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3780" w:firstLineChars="1800"/>
        <w:rPr>
          <w:sz w:val="24"/>
          <w:u w:val="single"/>
        </w:rPr>
      </w:pPr>
      <w:bookmarkStart w:id="0" w:name="_GoBack"/>
      <w:bookmarkEnd w:id="0"/>
      <w:r>
        <w:rPr>
          <w:rFonts w:hint="eastAsia"/>
          <w:szCs w:val="21"/>
        </w:rPr>
        <w:t>合同编号（甲方）：</w:t>
      </w:r>
      <w:r>
        <w:rPr>
          <w:szCs w:val="21"/>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180"/>
        </w:tabs>
        <w:adjustRightInd w:val="0"/>
        <w:snapToGrid w:val="0"/>
        <w:spacing w:line="560" w:lineRule="exact"/>
        <w:ind w:right="420" w:firstLine="3780" w:firstLineChars="1800"/>
        <w:rPr>
          <w:sz w:val="24"/>
          <w:u w:val="single"/>
        </w:rPr>
      </w:pPr>
      <w:r>
        <w:rPr>
          <w:rFonts w:hint="eastAsia"/>
          <w:szCs w:val="21"/>
        </w:rPr>
        <w:t>合同编号（乙方）：</w:t>
      </w:r>
      <w:r>
        <w:rPr>
          <w:szCs w:val="21"/>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adjustRightInd w:val="0"/>
        <w:snapToGrid w:val="0"/>
        <w:spacing w:line="360" w:lineRule="auto"/>
        <w:rPr>
          <w:rFonts w:ascii="黑体" w:eastAsia="黑体"/>
          <w:bCs/>
          <w:sz w:val="32"/>
          <w:szCs w:val="32"/>
        </w:rPr>
      </w:pPr>
    </w:p>
    <w:p>
      <w:pPr>
        <w:jc w:val="center"/>
        <w:rPr>
          <w:rFonts w:asciiTheme="majorEastAsia" w:hAnsiTheme="majorEastAsia" w:eastAsiaTheme="majorEastAsia"/>
          <w:b/>
          <w:color w:val="000000"/>
          <w:sz w:val="36"/>
          <w:szCs w:val="36"/>
        </w:rPr>
      </w:pPr>
    </w:p>
    <w:p>
      <w:pPr>
        <w:pStyle w:val="7"/>
      </w:pPr>
    </w:p>
    <w:p>
      <w:pPr>
        <w:jc w:val="center"/>
        <w:rPr>
          <w:rFonts w:hint="eastAsia" w:asciiTheme="majorEastAsia" w:hAnsiTheme="majorEastAsia" w:eastAsiaTheme="majorEastAsia"/>
          <w:b/>
          <w:color w:val="000000"/>
          <w:sz w:val="48"/>
          <w:szCs w:val="48"/>
          <w:lang w:eastAsia="zh-CN"/>
        </w:rPr>
      </w:pPr>
      <w:r>
        <w:rPr>
          <w:rFonts w:hint="eastAsia" w:asciiTheme="majorEastAsia" w:hAnsiTheme="majorEastAsia" w:eastAsiaTheme="majorEastAsia"/>
          <w:b/>
          <w:color w:val="000000"/>
          <w:sz w:val="48"/>
          <w:szCs w:val="48"/>
          <w:lang w:val="en-US" w:eastAsia="zh-CN"/>
        </w:rPr>
        <w:t>龙岗区2025年森林督查技术服务</w:t>
      </w:r>
    </w:p>
    <w:p>
      <w:pPr>
        <w:jc w:val="center"/>
        <w:rPr>
          <w:rFonts w:hint="eastAsia" w:asciiTheme="majorEastAsia" w:hAnsiTheme="majorEastAsia" w:eastAsiaTheme="majorEastAsia"/>
          <w:b/>
          <w:color w:val="000000"/>
          <w:sz w:val="48"/>
          <w:szCs w:val="48"/>
        </w:rPr>
      </w:pPr>
    </w:p>
    <w:p>
      <w:pPr>
        <w:jc w:val="center"/>
        <w:rPr>
          <w:rFonts w:hint="eastAsia" w:eastAsiaTheme="majorEastAsia"/>
          <w:sz w:val="44"/>
          <w:szCs w:val="44"/>
          <w:lang w:val="en-US" w:eastAsia="zh-CN"/>
        </w:rPr>
      </w:pPr>
      <w:r>
        <w:rPr>
          <w:rFonts w:hint="eastAsia" w:asciiTheme="majorEastAsia" w:hAnsiTheme="majorEastAsia" w:eastAsiaTheme="majorEastAsia"/>
          <w:b/>
          <w:color w:val="000000"/>
          <w:sz w:val="48"/>
          <w:szCs w:val="48"/>
        </w:rPr>
        <w:t>合同</w:t>
      </w:r>
      <w:r>
        <w:rPr>
          <w:rFonts w:hint="eastAsia" w:asciiTheme="majorEastAsia" w:hAnsiTheme="majorEastAsia" w:eastAsiaTheme="majorEastAsia"/>
          <w:b/>
          <w:color w:val="000000"/>
          <w:sz w:val="48"/>
          <w:szCs w:val="48"/>
          <w:lang w:val="en-US" w:eastAsia="zh-CN"/>
        </w:rPr>
        <w:t>书</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pStyle w:val="7"/>
        <w:rPr>
          <w:rFonts w:ascii="黑体" w:eastAsia="黑体"/>
          <w:b/>
          <w:bCs/>
          <w:sz w:val="44"/>
          <w:szCs w:val="44"/>
        </w:rPr>
      </w:pPr>
    </w:p>
    <w:p>
      <w:pPr>
        <w:pStyle w:val="7"/>
        <w:rPr>
          <w:rFonts w:ascii="黑体" w:eastAsia="黑体"/>
          <w:b/>
          <w:bCs/>
          <w:sz w:val="44"/>
          <w:szCs w:val="44"/>
        </w:rPr>
      </w:pPr>
    </w:p>
    <w:p>
      <w:pPr>
        <w:adjustRightInd w:val="0"/>
        <w:snapToGrid w:val="0"/>
        <w:spacing w:line="360" w:lineRule="auto"/>
        <w:rPr>
          <w:rFonts w:ascii="黑体" w:eastAsia="黑体"/>
          <w:b/>
          <w:bCs/>
          <w:sz w:val="44"/>
          <w:szCs w:val="44"/>
        </w:rPr>
      </w:pPr>
    </w:p>
    <w:p>
      <w:pPr>
        <w:tabs>
          <w:tab w:val="left" w:leader="underscore" w:pos="180"/>
          <w:tab w:val="left" w:pos="2160"/>
          <w:tab w:val="left" w:pos="6480"/>
        </w:tabs>
        <w:spacing w:before="156" w:beforeLines="50" w:after="156" w:afterLines="50" w:line="300" w:lineRule="auto"/>
        <w:rPr>
          <w:b/>
          <w:sz w:val="28"/>
          <w:szCs w:val="28"/>
        </w:rPr>
      </w:pPr>
      <w:r>
        <w:rPr>
          <w:rFonts w:hint="eastAsia"/>
          <w:b/>
          <w:sz w:val="28"/>
          <w:szCs w:val="28"/>
        </w:rPr>
        <w:t xml:space="preserve"> </w:t>
      </w:r>
    </w:p>
    <w:p>
      <w:pPr>
        <w:tabs>
          <w:tab w:val="left" w:leader="underscore" w:pos="180"/>
          <w:tab w:val="left" w:pos="2160"/>
          <w:tab w:val="left" w:pos="6480"/>
        </w:tabs>
        <w:spacing w:before="156" w:beforeLines="50" w:after="156" w:afterLines="50" w:line="300" w:lineRule="auto"/>
        <w:rPr>
          <w:rFonts w:hint="default" w:eastAsia="宋体"/>
          <w:b/>
          <w:sz w:val="28"/>
          <w:szCs w:val="28"/>
          <w:u w:val="single"/>
          <w:lang w:val="en-US" w:eastAsia="zh-CN"/>
        </w:rPr>
      </w:pPr>
      <w:r>
        <w:rPr>
          <w:rFonts w:hint="eastAsia"/>
          <w:b/>
          <w:sz w:val="28"/>
          <w:szCs w:val="28"/>
        </w:rPr>
        <w:t>项目名称</w:t>
      </w:r>
      <w:r>
        <w:rPr>
          <w:rFonts w:hint="eastAsia" w:ascii="宋体" w:hAnsi="宋体" w:cs="宋体"/>
          <w:b w:val="0"/>
          <w:bCs/>
          <w:sz w:val="32"/>
          <w:szCs w:val="32"/>
          <w:u w:val="none"/>
        </w:rPr>
        <w:t>：</w:t>
      </w:r>
      <w:r>
        <w:rPr>
          <w:rFonts w:hint="eastAsia" w:ascii="宋体" w:hAnsi="宋体" w:cs="宋体"/>
          <w:bCs/>
          <w:sz w:val="32"/>
          <w:szCs w:val="32"/>
          <w:u w:val="thick"/>
          <w:lang w:val="en-US" w:eastAsia="zh-CN"/>
        </w:rPr>
        <w:t xml:space="preserve"> 龙岗区2025年森林督查技术服务        </w:t>
      </w:r>
    </w:p>
    <w:p>
      <w:pPr>
        <w:tabs>
          <w:tab w:val="left" w:leader="underscore" w:pos="180"/>
          <w:tab w:val="left" w:pos="2160"/>
          <w:tab w:val="left" w:pos="6480"/>
        </w:tabs>
        <w:spacing w:before="156" w:beforeLines="50" w:after="156" w:afterLines="50" w:line="300" w:lineRule="auto"/>
        <w:rPr>
          <w:rFonts w:hint="default" w:ascii="宋体" w:hAnsi="宋体" w:eastAsia="宋体" w:cs="宋体"/>
          <w:b/>
          <w:sz w:val="28"/>
          <w:szCs w:val="28"/>
          <w:u w:val="single"/>
          <w:lang w:val="en-US" w:eastAsia="zh-CN"/>
        </w:rPr>
      </w:pPr>
      <w:r>
        <w:rPr>
          <w:rFonts w:hint="eastAsia"/>
          <w:b/>
          <w:sz w:val="28"/>
          <w:szCs w:val="28"/>
        </w:rPr>
        <w:t>甲    方：</w:t>
      </w:r>
      <w:r>
        <w:rPr>
          <w:rFonts w:hint="eastAsia" w:ascii="宋体" w:hAnsi="宋体" w:cs="宋体"/>
          <w:b w:val="0"/>
          <w:bCs/>
          <w:sz w:val="32"/>
          <w:szCs w:val="32"/>
          <w:u w:val="thick"/>
          <w:lang w:val="en-US" w:eastAsia="zh-CN"/>
        </w:rPr>
        <w:t xml:space="preserve"> </w:t>
      </w:r>
      <w:r>
        <w:rPr>
          <w:rFonts w:hint="eastAsia" w:ascii="宋体" w:hAnsi="宋体" w:cs="宋体"/>
          <w:bCs/>
          <w:sz w:val="32"/>
          <w:szCs w:val="32"/>
          <w:u w:val="thick"/>
        </w:rPr>
        <w:t>深圳市规划和自然资源局龙岗管理局</w:t>
      </w:r>
      <w:r>
        <w:rPr>
          <w:rFonts w:hint="eastAsia" w:ascii="宋体" w:hAnsi="宋体" w:cs="宋体"/>
          <w:bCs/>
          <w:sz w:val="32"/>
          <w:szCs w:val="32"/>
          <w:u w:val="thick"/>
          <w:lang w:val="en-US" w:eastAsia="zh-CN"/>
        </w:rPr>
        <w:t xml:space="preserve">     </w:t>
      </w:r>
    </w:p>
    <w:p>
      <w:pPr>
        <w:tabs>
          <w:tab w:val="left" w:pos="180"/>
          <w:tab w:val="left" w:pos="7200"/>
        </w:tabs>
        <w:spacing w:before="156" w:beforeLines="50" w:after="156" w:afterLines="50" w:line="300" w:lineRule="auto"/>
        <w:rPr>
          <w:rFonts w:ascii="宋体" w:hAnsi="宋体" w:cs="宋体"/>
          <w:b/>
          <w:sz w:val="28"/>
          <w:szCs w:val="28"/>
          <w:u w:val="single"/>
        </w:rPr>
      </w:pPr>
      <w:r>
        <w:rPr>
          <w:rFonts w:hint="eastAsia" w:ascii="Times New Roman" w:hAnsi="Times New Roman" w:cs="Times New Roman"/>
          <w:b/>
          <w:sz w:val="28"/>
          <w:szCs w:val="28"/>
        </w:rPr>
        <w:t>乙    方：</w:t>
      </w:r>
      <w:r>
        <w:rPr>
          <w:rFonts w:hint="eastAsia" w:ascii="宋体" w:hAnsi="宋体" w:eastAsia="宋体" w:cs="宋体"/>
          <w:b w:val="0"/>
          <w:bCs/>
          <w:kern w:val="2"/>
          <w:sz w:val="32"/>
          <w:szCs w:val="32"/>
          <w:u w:val="thick"/>
          <w:lang w:eastAsia="zh-CN"/>
        </w:rPr>
        <w:t xml:space="preserve"> 广东绘林林业技术服务有限公司    </w:t>
      </w:r>
      <w:r>
        <w:rPr>
          <w:rFonts w:hint="eastAsia" w:ascii="宋体" w:hAnsi="宋体" w:eastAsia="宋体" w:cs="宋体"/>
          <w:b w:val="0"/>
          <w:bCs/>
          <w:kern w:val="2"/>
          <w:sz w:val="32"/>
          <w:szCs w:val="32"/>
          <w:u w:val="thick"/>
          <w:lang w:val="en-US" w:eastAsia="zh-CN"/>
        </w:rPr>
        <w:t xml:space="preserve">    </w:t>
      </w:r>
      <w:r>
        <w:rPr>
          <w:rFonts w:hint="eastAsia" w:ascii="宋体" w:hAnsi="宋体" w:eastAsia="宋体" w:cs="宋体"/>
          <w:b w:val="0"/>
          <w:bCs/>
          <w:kern w:val="2"/>
          <w:sz w:val="32"/>
          <w:szCs w:val="32"/>
          <w:u w:val="thick"/>
          <w:lang w:eastAsia="zh-CN"/>
        </w:rPr>
        <w:t xml:space="preserve"> </w:t>
      </w:r>
    </w:p>
    <w:p>
      <w:pPr>
        <w:tabs>
          <w:tab w:val="left" w:pos="180"/>
        </w:tabs>
        <w:spacing w:before="156" w:beforeLines="50" w:after="156" w:afterLines="50" w:line="300" w:lineRule="auto"/>
        <w:rPr>
          <w:rFonts w:hint="default" w:ascii="宋体" w:hAnsi="宋体" w:eastAsia="宋体" w:cs="宋体"/>
          <w:bCs/>
          <w:kern w:val="2"/>
          <w:sz w:val="32"/>
          <w:szCs w:val="32"/>
          <w:u w:val="thick"/>
          <w:lang w:val="en-US" w:eastAsia="zh-CN"/>
        </w:rPr>
      </w:pPr>
      <w:r>
        <w:rPr>
          <w:rFonts w:hint="eastAsia" w:ascii="Times New Roman" w:hAnsi="Times New Roman" w:cs="Times New Roman"/>
          <w:b/>
          <w:kern w:val="2"/>
          <w:sz w:val="28"/>
          <w:szCs w:val="28"/>
          <w:u w:val="none"/>
          <w:lang w:eastAsia="zh-CN"/>
        </w:rPr>
        <w:t>签订地点：</w:t>
      </w:r>
      <w:r>
        <w:rPr>
          <w:rFonts w:hint="eastAsia" w:ascii="宋体" w:hAnsi="宋体" w:cs="宋体"/>
          <w:b w:val="0"/>
          <w:bCs/>
          <w:kern w:val="2"/>
          <w:sz w:val="32"/>
          <w:szCs w:val="32"/>
          <w:u w:val="thick"/>
          <w:lang w:val="en-US" w:eastAsia="zh-CN"/>
        </w:rPr>
        <w:t xml:space="preserve"> </w:t>
      </w:r>
      <w:r>
        <w:rPr>
          <w:rFonts w:hint="eastAsia" w:ascii="宋体" w:hAnsi="宋体" w:cs="宋体"/>
          <w:b w:val="0"/>
          <w:bCs/>
          <w:kern w:val="2"/>
          <w:sz w:val="32"/>
          <w:szCs w:val="32"/>
          <w:u w:val="thick"/>
          <w:lang w:eastAsia="zh-CN"/>
        </w:rPr>
        <w:t>深圳市龙岗区</w:t>
      </w:r>
      <w:r>
        <w:rPr>
          <w:rFonts w:hint="eastAsia" w:ascii="宋体" w:hAnsi="宋体" w:cs="宋体"/>
          <w:b w:val="0"/>
          <w:bCs/>
          <w:kern w:val="2"/>
          <w:sz w:val="32"/>
          <w:szCs w:val="32"/>
          <w:u w:val="thick"/>
          <w:lang w:val="en-US" w:eastAsia="zh-CN"/>
        </w:rPr>
        <w:t xml:space="preserve">                         </w:t>
      </w:r>
    </w:p>
    <w:p/>
    <w:p>
      <w:pPr>
        <w:tabs>
          <w:tab w:val="left" w:pos="4140"/>
          <w:tab w:val="left" w:pos="8820"/>
        </w:tabs>
        <w:adjustRightInd w:val="0"/>
        <w:snapToGrid w:val="0"/>
        <w:spacing w:line="560" w:lineRule="exact"/>
        <w:ind w:firstLine="281" w:firstLineChars="100"/>
        <w:rPr>
          <w:rFonts w:hint="eastAsia"/>
          <w:b/>
          <w:sz w:val="28"/>
          <w:szCs w:val="28"/>
        </w:rPr>
      </w:pPr>
    </w:p>
    <w:p>
      <w:pPr>
        <w:pStyle w:val="19"/>
        <w:rPr>
          <w:rFonts w:hint="eastAsia"/>
        </w:rPr>
      </w:pPr>
    </w:p>
    <w:p>
      <w:pPr>
        <w:spacing w:line="360" w:lineRule="auto"/>
        <w:rPr>
          <w:rFonts w:hint="default" w:eastAsia="仿宋_GB2312"/>
          <w:b/>
          <w:color w:val="000000" w:themeColor="text1"/>
          <w:sz w:val="28"/>
          <w:szCs w:val="28"/>
          <w:u w:val="single"/>
          <w:lang w:val="en-US"/>
          <w14:textFill>
            <w14:solidFill>
              <w14:schemeClr w14:val="tx1"/>
            </w14:solidFill>
          </w14:textFill>
        </w:rPr>
      </w:pPr>
      <w:r>
        <w:rPr>
          <w:rFonts w:eastAsia="仿宋_GB2312"/>
          <w:b/>
          <w:bCs/>
          <w:color w:val="000000" w:themeColor="text1"/>
          <w:sz w:val="28"/>
          <w:szCs w:val="28"/>
          <w14:textFill>
            <w14:solidFill>
              <w14:schemeClr w14:val="tx1"/>
            </w14:solidFill>
          </w14:textFill>
        </w:rPr>
        <w:t>委托方（甲方）</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 xml:space="preserve">深圳市规划和自然资源局龙岗管理局         </w:t>
      </w:r>
    </w:p>
    <w:p>
      <w:pPr>
        <w:tabs>
          <w:tab w:val="right" w:pos="8466"/>
        </w:tabs>
        <w:adjustRightInd w:val="0"/>
        <w:snapToGrid w:val="0"/>
        <w:spacing w:line="360" w:lineRule="auto"/>
        <w:ind w:firstLine="560" w:firstLineChars="200"/>
        <w:rPr>
          <w:rFonts w:hint="default" w:eastAsia="仿宋_GB2312"/>
          <w:color w:val="000000" w:themeColor="text1"/>
          <w:sz w:val="28"/>
          <w:szCs w:val="28"/>
          <w:u w:val="single"/>
          <w:lang w:val="en-US"/>
          <w14:textFill>
            <w14:solidFill>
              <w14:schemeClr w14:val="tx1"/>
            </w14:solidFill>
          </w14:textFill>
        </w:rPr>
      </w:pPr>
      <w:r>
        <w:rPr>
          <w:rFonts w:eastAsia="仿宋_GB2312"/>
          <w:color w:val="000000" w:themeColor="text1"/>
          <w:sz w:val="28"/>
          <w:szCs w:val="28"/>
          <w14:textFill>
            <w14:solidFill>
              <w14:schemeClr w14:val="tx1"/>
            </w14:solidFill>
          </w14:textFill>
        </w:rPr>
        <w:t>住所地：</w:t>
      </w:r>
      <w:r>
        <w:rPr>
          <w:rFonts w:hint="eastAsia" w:eastAsia="仿宋_GB2312"/>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深圳市龙岗中心城行政路2号建设大厦 </w:t>
      </w:r>
      <w:r>
        <w:rPr>
          <w:rFonts w:hint="eastAsia" w:eastAsia="仿宋_GB2312" w:cs="Times New Roman"/>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p>
    <w:p>
      <w:pPr>
        <w:adjustRightInd w:val="0"/>
        <w:snapToGrid w:val="0"/>
        <w:spacing w:line="360" w:lineRule="auto"/>
        <w:ind w:firstLine="560" w:firstLineChars="200"/>
        <w:rPr>
          <w:rFonts w:hint="default" w:eastAsia="仿宋_GB2312"/>
          <w:color w:val="000000" w:themeColor="text1"/>
          <w:sz w:val="28"/>
          <w:szCs w:val="28"/>
          <w:u w:val="single"/>
          <w:lang w:val="en-US" w:eastAsia="zh-CN"/>
          <w14:textFill>
            <w14:solidFill>
              <w14:schemeClr w14:val="tx1"/>
            </w14:solidFill>
          </w14:textFill>
        </w:rPr>
      </w:pPr>
      <w:r>
        <w:rPr>
          <w:rFonts w:eastAsia="仿宋_GB2312"/>
          <w:color w:val="000000" w:themeColor="text1"/>
          <w:sz w:val="28"/>
          <w:szCs w:val="28"/>
          <w14:textFill>
            <w14:solidFill>
              <w14:schemeClr w14:val="tx1"/>
            </w14:solidFill>
          </w14:textFill>
        </w:rPr>
        <w:t>法定代表人：</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 xml:space="preserve">       </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 xml:space="preserve">           </w:t>
      </w:r>
    </w:p>
    <w:p>
      <w:pPr>
        <w:adjustRightInd w:val="0"/>
        <w:snapToGrid w:val="0"/>
        <w:spacing w:line="360" w:lineRule="auto"/>
        <w:ind w:firstLine="560" w:firstLineChars="200"/>
        <w:rPr>
          <w:rFonts w:hint="default" w:eastAsia="仿宋_GB2312"/>
          <w:color w:val="000000" w:themeColor="text1"/>
          <w:sz w:val="28"/>
          <w:szCs w:val="28"/>
          <w:u w:val="single"/>
          <w:lang w:val="en-US" w:eastAsia="zh-CN"/>
          <w14:textFill>
            <w14:solidFill>
              <w14:schemeClr w14:val="tx1"/>
            </w14:solidFill>
          </w14:textFill>
        </w:rPr>
      </w:pPr>
      <w:r>
        <w:rPr>
          <w:rFonts w:hint="eastAsia" w:eastAsia="仿宋_GB2312"/>
          <w:color w:val="000000" w:themeColor="text1"/>
          <w:sz w:val="28"/>
          <w:szCs w:val="28"/>
          <w:lang w:val="en-US" w:eastAsia="zh-CN"/>
          <w14:textFill>
            <w14:solidFill>
              <w14:schemeClr w14:val="tx1"/>
            </w14:solidFill>
          </w14:textFill>
        </w:rPr>
        <w:t>合同联系</w:t>
      </w:r>
      <w:r>
        <w:rPr>
          <w:rFonts w:eastAsia="仿宋_GB2312"/>
          <w:color w:val="000000" w:themeColor="text1"/>
          <w:sz w:val="28"/>
          <w:szCs w:val="28"/>
          <w14:textFill>
            <w14:solidFill>
              <w14:schemeClr w14:val="tx1"/>
            </w14:solidFill>
          </w14:textFill>
        </w:rPr>
        <w:t>人：</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 xml:space="preserve">       官东清</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 xml:space="preserve">          </w:t>
      </w:r>
    </w:p>
    <w:p>
      <w:pPr>
        <w:adjustRightInd w:val="0"/>
        <w:snapToGrid w:val="0"/>
        <w:spacing w:line="360" w:lineRule="auto"/>
        <w:ind w:firstLine="560" w:firstLineChars="200"/>
        <w:rPr>
          <w:rFonts w:hint="default" w:eastAsia="仿宋_GB2312"/>
          <w:color w:val="000000" w:themeColor="text1"/>
          <w:sz w:val="28"/>
          <w:szCs w:val="28"/>
          <w:u w:val="single"/>
          <w:lang w:val="en-US" w:eastAsia="zh-CN"/>
          <w14:textFill>
            <w14:solidFill>
              <w14:schemeClr w14:val="tx1"/>
            </w14:solidFill>
          </w14:textFill>
        </w:rPr>
      </w:pPr>
      <w:r>
        <w:rPr>
          <w:rFonts w:eastAsia="仿宋_GB2312"/>
          <w:color w:val="000000" w:themeColor="text1"/>
          <w:sz w:val="28"/>
          <w:szCs w:val="28"/>
          <w14:textFill>
            <w14:solidFill>
              <w14:schemeClr w14:val="tx1"/>
            </w14:solidFill>
          </w14:textFill>
        </w:rPr>
        <w:t>通讯地址：</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深圳市</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龙岗中心城行政路2号</w:t>
      </w:r>
      <w:r>
        <w:rPr>
          <w:rFonts w:hint="eastAsia" w:eastAsia="仿宋_GB2312"/>
          <w:color w:val="000000" w:themeColor="text1"/>
          <w:sz w:val="28"/>
          <w:szCs w:val="28"/>
          <w:u w:val="single"/>
          <w:lang w:val="en-US" w:eastAsia="zh-CN"/>
          <w14:textFill>
            <w14:solidFill>
              <w14:schemeClr w14:val="tx1"/>
            </w14:solidFill>
          </w14:textFill>
        </w:rPr>
        <w:t xml:space="preserve">建设大厦1606     </w:t>
      </w:r>
    </w:p>
    <w:p>
      <w:pPr>
        <w:adjustRightInd w:val="0"/>
        <w:snapToGrid w:val="0"/>
        <w:spacing w:line="360" w:lineRule="auto"/>
        <w:ind w:firstLine="560" w:firstLineChars="200"/>
        <w:rPr>
          <w:rFonts w:hint="eastAsia" w:eastAsia="仿宋_GB2312"/>
          <w:color w:val="000000" w:themeColor="text1"/>
          <w:sz w:val="28"/>
          <w:szCs w:val="28"/>
          <w:u w:val="single"/>
          <w14:textFill>
            <w14:solidFill>
              <w14:schemeClr w14:val="tx1"/>
            </w14:solidFill>
          </w14:textFill>
        </w:rPr>
      </w:pPr>
      <w:r>
        <w:rPr>
          <w:rFonts w:eastAsia="仿宋_GB2312"/>
          <w:color w:val="000000" w:themeColor="text1"/>
          <w:sz w:val="28"/>
          <w:szCs w:val="28"/>
          <w14:textFill>
            <w14:solidFill>
              <w14:schemeClr w14:val="tx1"/>
            </w14:solidFill>
          </w14:textFill>
        </w:rPr>
        <w:t>电话：</w:t>
      </w:r>
      <w:r>
        <w:rPr>
          <w:rFonts w:hint="eastAsia" w:eastAsia="仿宋_GB2312"/>
          <w:color w:val="000000" w:themeColor="text1"/>
          <w:sz w:val="28"/>
          <w:u w:val="single"/>
          <w14:textFill>
            <w14:solidFill>
              <w14:schemeClr w14:val="tx1"/>
            </w14:solidFill>
          </w14:textFill>
        </w:rPr>
        <w:t xml:space="preserve"> </w:t>
      </w:r>
      <w:r>
        <w:rPr>
          <w:rFonts w:hint="eastAsia" w:eastAsia="仿宋_GB2312"/>
          <w:color w:val="000000" w:themeColor="text1"/>
          <w:sz w:val="28"/>
          <w:u w:val="single"/>
          <w:lang w:val="en-US" w:eastAsia="zh-CN"/>
          <w14:textFill>
            <w14:solidFill>
              <w14:schemeClr w14:val="tx1"/>
            </w14:solidFill>
          </w14:textFill>
        </w:rPr>
        <w:t>0755-28918219</w:t>
      </w:r>
      <w:r>
        <w:rPr>
          <w:rFonts w:hint="eastAsia" w:eastAsia="仿宋_GB2312"/>
          <w:color w:val="000000" w:themeColor="text1"/>
          <w:sz w:val="28"/>
          <w:szCs w:val="28"/>
          <w:u w:val="single"/>
          <w14:textFill>
            <w14:solidFill>
              <w14:schemeClr w14:val="tx1"/>
            </w14:solidFill>
          </w14:textFill>
        </w:rPr>
        <w:t xml:space="preserve">  </w:t>
      </w:r>
      <w:r>
        <w:rPr>
          <w:rFonts w:eastAsia="仿宋_GB2312"/>
          <w:color w:val="000000" w:themeColor="text1"/>
          <w:sz w:val="28"/>
          <w:szCs w:val="28"/>
          <w14:textFill>
            <w14:solidFill>
              <w14:schemeClr w14:val="tx1"/>
            </w14:solidFill>
          </w14:textFill>
        </w:rPr>
        <w:t>传真：</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 xml:space="preserve"> 0755-28734616            </w:t>
      </w:r>
    </w:p>
    <w:p/>
    <w:p>
      <w:pPr>
        <w:adjustRightInd w:val="0"/>
        <w:snapToGrid w:val="0"/>
        <w:spacing w:line="360" w:lineRule="auto"/>
        <w:rPr>
          <w:rFonts w:eastAsia="仿宋_GB2312"/>
          <w:b/>
          <w:bCs/>
          <w:sz w:val="28"/>
          <w:szCs w:val="28"/>
        </w:rPr>
      </w:pPr>
    </w:p>
    <w:p>
      <w:pPr>
        <w:adjustRightInd w:val="0"/>
        <w:snapToGrid w:val="0"/>
        <w:spacing w:line="360" w:lineRule="auto"/>
        <w:rPr>
          <w:rFonts w:eastAsia="仿宋_GB2312"/>
          <w:sz w:val="28"/>
          <w:szCs w:val="28"/>
        </w:rPr>
      </w:pPr>
      <w:r>
        <w:rPr>
          <w:rFonts w:eastAsia="仿宋_GB2312"/>
          <w:b/>
          <w:bCs/>
          <w:sz w:val="28"/>
          <w:szCs w:val="28"/>
        </w:rPr>
        <w:t>受托方（乙方）</w:t>
      </w:r>
      <w:r>
        <w:rPr>
          <w:rFonts w:eastAsia="仿宋_GB2312"/>
          <w:sz w:val="28"/>
          <w:szCs w:val="28"/>
        </w:rPr>
        <w:t>：</w:t>
      </w:r>
      <w:r>
        <w:rPr>
          <w:rFonts w:hint="eastAsia" w:ascii="仿宋" w:hAnsi="仿宋" w:eastAsia="仿宋"/>
          <w:color w:val="000000"/>
          <w:sz w:val="28"/>
          <w:szCs w:val="28"/>
          <w:u w:val="single"/>
        </w:rPr>
        <w:t>广东绘林林业技术服务有限公司</w:t>
      </w:r>
      <w:r>
        <w:rPr>
          <w:rFonts w:hint="eastAsia" w:eastAsia="仿宋_GB2312"/>
          <w:sz w:val="28"/>
          <w:szCs w:val="28"/>
          <w:u w:val="single"/>
          <w:lang w:val="en-US" w:eastAsia="zh-CN"/>
        </w:rPr>
        <w:t xml:space="preserve">         </w:t>
      </w:r>
      <w:r>
        <w:rPr>
          <w:rFonts w:eastAsia="仿宋_GB2312"/>
          <w:sz w:val="28"/>
          <w:szCs w:val="28"/>
          <w:u w:val="single"/>
        </w:rPr>
        <w:t xml:space="preserve"> </w:t>
      </w:r>
    </w:p>
    <w:p>
      <w:pPr>
        <w:adjustRightInd w:val="0"/>
        <w:snapToGrid w:val="0"/>
        <w:spacing w:line="360" w:lineRule="auto"/>
        <w:ind w:left="1959" w:leftChars="266" w:hanging="1400" w:hangingChars="500"/>
        <w:rPr>
          <w:rFonts w:hint="default" w:eastAsia="仿宋_GB2312"/>
          <w:sz w:val="28"/>
          <w:szCs w:val="28"/>
          <w:u w:val="single"/>
          <w:lang w:val="en-US" w:eastAsia="zh-CN"/>
        </w:rPr>
      </w:pPr>
      <w:r>
        <w:rPr>
          <w:rFonts w:eastAsia="仿宋_GB2312"/>
          <w:sz w:val="28"/>
          <w:szCs w:val="28"/>
        </w:rPr>
        <w:t>住所地：</w:t>
      </w:r>
      <w:r>
        <w:rPr>
          <w:rFonts w:hint="eastAsia" w:eastAsia="仿宋_GB2312"/>
          <w:sz w:val="28"/>
          <w:szCs w:val="28"/>
          <w:lang w:val="en-US" w:eastAsia="zh-CN"/>
        </w:rPr>
        <w:t xml:space="preserve">  </w:t>
      </w:r>
      <w:r>
        <w:rPr>
          <w:rFonts w:hint="eastAsia" w:eastAsia="仿宋_GB2312"/>
          <w:sz w:val="28"/>
          <w:szCs w:val="28"/>
          <w:u w:val="single"/>
          <w:lang w:val="en-US" w:eastAsia="zh-CN"/>
        </w:rPr>
        <w:t>肇庆市端州区信安三路3号敏捷广场三期商业楼C段357号商铺</w:t>
      </w:r>
    </w:p>
    <w:p>
      <w:pPr>
        <w:adjustRightInd w:val="0"/>
        <w:snapToGrid w:val="0"/>
        <w:spacing w:line="360" w:lineRule="auto"/>
        <w:ind w:firstLine="560" w:firstLineChars="200"/>
        <w:rPr>
          <w:rFonts w:hint="eastAsia" w:eastAsia="仿宋_GB2312"/>
          <w:sz w:val="28"/>
          <w:szCs w:val="28"/>
        </w:rPr>
      </w:pPr>
      <w:r>
        <w:rPr>
          <w:rFonts w:hint="eastAsia" w:eastAsia="仿宋_GB2312"/>
          <w:sz w:val="28"/>
          <w:szCs w:val="28"/>
          <w:lang w:val="en-US" w:eastAsia="zh-CN"/>
        </w:rPr>
        <w:t>法定代表人：</w:t>
      </w:r>
      <w:r>
        <w:rPr>
          <w:rFonts w:hint="eastAsia" w:eastAsia="仿宋_GB2312"/>
          <w:sz w:val="28"/>
          <w:szCs w:val="28"/>
          <w:u w:val="single"/>
          <w:lang w:val="en-US" w:eastAsia="zh-CN"/>
        </w:rPr>
        <w:t xml:space="preserve">        张湘牡</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r>
        <w:rPr>
          <w:rFonts w:hint="eastAsia" w:eastAsia="仿宋_GB2312"/>
          <w:sz w:val="28"/>
          <w:szCs w:val="28"/>
          <w:u w:val="single"/>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p>
    <w:p>
      <w:pPr>
        <w:adjustRightInd w:val="0"/>
        <w:snapToGrid w:val="0"/>
        <w:spacing w:line="360" w:lineRule="auto"/>
        <w:ind w:firstLine="560" w:firstLineChars="200"/>
        <w:rPr>
          <w:rFonts w:hint="eastAsia" w:eastAsia="仿宋_GB2312"/>
          <w:sz w:val="28"/>
          <w:szCs w:val="28"/>
          <w:u w:val="single"/>
        </w:rPr>
      </w:pPr>
      <w:r>
        <w:rPr>
          <w:rFonts w:hint="eastAsia" w:eastAsia="仿宋_GB2312"/>
          <w:sz w:val="28"/>
          <w:szCs w:val="28"/>
          <w:lang w:val="en-US" w:eastAsia="zh-CN"/>
        </w:rPr>
        <w:t>合同联系</w:t>
      </w:r>
      <w:r>
        <w:rPr>
          <w:rFonts w:eastAsia="仿宋_GB2312"/>
          <w:sz w:val="28"/>
          <w:szCs w:val="28"/>
        </w:rPr>
        <w:t>人：</w:t>
      </w:r>
      <w:r>
        <w:rPr>
          <w:rFonts w:hint="eastAsia" w:eastAsia="仿宋_GB2312"/>
          <w:sz w:val="28"/>
          <w:szCs w:val="28"/>
          <w:u w:val="single"/>
        </w:rPr>
        <w:t xml:space="preserve"> </w:t>
      </w:r>
      <w:r>
        <w:rPr>
          <w:rFonts w:hint="eastAsia" w:eastAsia="仿宋_GB2312"/>
          <w:sz w:val="28"/>
          <w:szCs w:val="28"/>
          <w:u w:val="single"/>
          <w:lang w:val="en-US" w:eastAsia="zh-CN"/>
        </w:rPr>
        <w:t xml:space="preserve">       李  可</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r>
        <w:rPr>
          <w:rFonts w:hint="eastAsia" w:eastAsia="仿宋_GB2312"/>
          <w:sz w:val="28"/>
          <w:szCs w:val="28"/>
          <w:u w:val="single"/>
        </w:rPr>
        <w:t xml:space="preserve">  </w:t>
      </w:r>
    </w:p>
    <w:p>
      <w:pPr>
        <w:adjustRightInd w:val="0"/>
        <w:snapToGrid w:val="0"/>
        <w:spacing w:line="360" w:lineRule="auto"/>
        <w:ind w:left="1959" w:leftChars="266" w:hanging="1400" w:hangingChars="500"/>
        <w:rPr>
          <w:rFonts w:hint="default" w:eastAsia="仿宋_GB2312"/>
          <w:sz w:val="28"/>
          <w:szCs w:val="28"/>
          <w:u w:val="single"/>
          <w:lang w:val="en-US" w:eastAsia="zh-CN"/>
        </w:rPr>
      </w:pPr>
      <w:r>
        <w:rPr>
          <w:rFonts w:eastAsia="仿宋_GB2312"/>
          <w:sz w:val="28"/>
          <w:szCs w:val="28"/>
        </w:rPr>
        <w:t>通讯地址：</w:t>
      </w:r>
      <w:r>
        <w:rPr>
          <w:rFonts w:hint="eastAsia" w:eastAsia="仿宋_GB2312"/>
          <w:sz w:val="28"/>
          <w:szCs w:val="28"/>
          <w:u w:val="single"/>
          <w:lang w:val="en-US" w:eastAsia="zh-CN"/>
        </w:rPr>
        <w:t>肇庆市端州区信安三路3号敏捷广场三期商业楼C段357号商铺</w:t>
      </w:r>
    </w:p>
    <w:p>
      <w:pPr>
        <w:adjustRightInd w:val="0"/>
        <w:snapToGrid w:val="0"/>
        <w:spacing w:line="360" w:lineRule="auto"/>
        <w:ind w:firstLine="560" w:firstLineChars="200"/>
        <w:rPr>
          <w:rFonts w:hint="default" w:eastAsia="仿宋_GB2312"/>
          <w:sz w:val="28"/>
          <w:szCs w:val="28"/>
          <w:lang w:val="en-US"/>
        </w:rPr>
      </w:pPr>
      <w:r>
        <w:rPr>
          <w:rFonts w:eastAsia="仿宋_GB2312"/>
          <w:sz w:val="28"/>
          <w:szCs w:val="28"/>
        </w:rPr>
        <w:t>电话：</w:t>
      </w:r>
      <w:r>
        <w:rPr>
          <w:rFonts w:hint="eastAsia" w:eastAsia="仿宋_GB2312"/>
          <w:sz w:val="28"/>
          <w:u w:val="single"/>
          <w:lang w:val="en-US" w:eastAsia="zh-CN"/>
        </w:rPr>
        <w:t>13627429486</w:t>
      </w:r>
      <w:r>
        <w:rPr>
          <w:rFonts w:hint="eastAsia" w:eastAsia="仿宋_GB2312"/>
          <w:sz w:val="28"/>
          <w:szCs w:val="28"/>
          <w:u w:val="single"/>
        </w:rPr>
        <w:t xml:space="preserve">   </w:t>
      </w:r>
      <w:r>
        <w:rPr>
          <w:rFonts w:eastAsia="仿宋_GB2312"/>
          <w:sz w:val="28"/>
          <w:szCs w:val="28"/>
        </w:rPr>
        <w:t>传真：</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p>
    <w:p>
      <w:pPr>
        <w:tabs>
          <w:tab w:val="left" w:pos="4140"/>
          <w:tab w:val="left" w:pos="8820"/>
        </w:tabs>
        <w:adjustRightInd w:val="0"/>
        <w:snapToGrid w:val="0"/>
        <w:spacing w:line="560" w:lineRule="exact"/>
        <w:ind w:firstLine="280" w:firstLineChars="100"/>
        <w:rPr>
          <w:rFonts w:hint="eastAsia" w:ascii="仿宋_GB2312" w:hAnsi="仿宋_GB2312" w:eastAsia="仿宋_GB2312" w:cs="仿宋_GB2312"/>
          <w:sz w:val="28"/>
          <w:szCs w:val="28"/>
          <w:u w:val="single"/>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宋体" w:hAnsi="宋体"/>
          <w:color w:val="000000"/>
          <w:kern w:val="2"/>
          <w:sz w:val="28"/>
          <w:szCs w:val="28"/>
        </w:rPr>
      </w:pPr>
      <w:r>
        <w:rPr>
          <w:rFonts w:hint="eastAsia" w:ascii="仿宋_GB2312" w:hAnsi="仿宋_GB2312" w:eastAsia="仿宋_GB2312" w:cs="仿宋_GB2312"/>
          <w:color w:val="000000"/>
          <w:kern w:val="2"/>
          <w:sz w:val="28"/>
          <w:szCs w:val="28"/>
        </w:rPr>
        <w:t>根据深圳高星项目管理有限公司GXSZ-20230071LGG</w:t>
      </w:r>
      <w:r>
        <w:rPr>
          <w:rFonts w:hint="eastAsia" w:ascii="仿宋_GB2312" w:hAnsi="仿宋_GB2312" w:eastAsia="仿宋_GB2312" w:cs="仿宋_GB2312"/>
          <w:color w:val="000000"/>
          <w:kern w:val="2"/>
          <w:sz w:val="28"/>
          <w:szCs w:val="28"/>
          <w:lang w:val="en-US" w:eastAsia="zh-CN"/>
        </w:rPr>
        <w:t>K号</w:t>
      </w:r>
      <w:r>
        <w:rPr>
          <w:rFonts w:hint="eastAsia" w:ascii="仿宋_GB2312" w:hAnsi="仿宋_GB2312" w:eastAsia="仿宋_GB2312" w:cs="仿宋_GB2312"/>
          <w:color w:val="000000"/>
          <w:kern w:val="2"/>
          <w:sz w:val="28"/>
          <w:szCs w:val="28"/>
        </w:rPr>
        <w:t>采购项目</w:t>
      </w:r>
      <w:r>
        <w:rPr>
          <w:rFonts w:hint="eastAsia" w:ascii="仿宋_GB2312" w:hAnsi="仿宋_GB2312" w:eastAsia="仿宋_GB2312" w:cs="仿宋_GB2312"/>
          <w:color w:val="000000"/>
          <w:kern w:val="2"/>
          <w:sz w:val="28"/>
          <w:szCs w:val="28"/>
          <w:lang w:val="en-US" w:eastAsia="zh-CN"/>
        </w:rPr>
        <w:t>招标文件及《龙岗区2024年森林督查技术服务合同》（合同编号：深规划资源龙岗财〔2024〕053号）第三条服务期相关规定</w:t>
      </w:r>
      <w:r>
        <w:rPr>
          <w:rFonts w:hint="eastAsia" w:ascii="仿宋_GB2312" w:hAnsi="仿宋_GB2312" w:eastAsia="仿宋_GB2312" w:cs="仿宋_GB2312"/>
          <w:color w:val="000000"/>
          <w:kern w:val="2"/>
          <w:sz w:val="28"/>
          <w:szCs w:val="28"/>
          <w:lang w:eastAsia="zh-CN"/>
        </w:rPr>
        <w:t>。</w:t>
      </w:r>
      <w:r>
        <w:rPr>
          <w:rFonts w:hint="eastAsia" w:ascii="仿宋_GB2312" w:hAnsi="仿宋_GB2312" w:eastAsia="仿宋_GB2312" w:cs="仿宋_GB2312"/>
          <w:color w:val="000000"/>
          <w:kern w:val="2"/>
          <w:sz w:val="28"/>
          <w:szCs w:val="28"/>
        </w:rPr>
        <w:t>按照《中华人民共和国</w:t>
      </w:r>
      <w:r>
        <w:rPr>
          <w:rFonts w:hint="eastAsia" w:ascii="仿宋_GB2312" w:hAnsi="仿宋_GB2312" w:eastAsia="仿宋_GB2312" w:cs="仿宋_GB2312"/>
          <w:color w:val="000000"/>
          <w:kern w:val="2"/>
          <w:sz w:val="28"/>
          <w:szCs w:val="28"/>
          <w:lang w:val="en-US" w:eastAsia="zh-CN"/>
        </w:rPr>
        <w:t>民法典</w:t>
      </w:r>
      <w:r>
        <w:rPr>
          <w:rFonts w:hint="eastAsia" w:ascii="仿宋_GB2312" w:hAnsi="仿宋_GB2312" w:eastAsia="仿宋_GB2312" w:cs="仿宋_GB2312"/>
          <w:color w:val="000000"/>
          <w:kern w:val="2"/>
          <w:sz w:val="28"/>
          <w:szCs w:val="28"/>
        </w:rPr>
        <w:t>》和《深圳经济特区政府采购条例》，</w:t>
      </w:r>
      <w:r>
        <w:rPr>
          <w:rFonts w:hint="eastAsia" w:ascii="仿宋_GB2312" w:hAnsi="仿宋_GB2312" w:eastAsia="仿宋_GB2312" w:cs="仿宋_GB2312"/>
          <w:sz w:val="28"/>
          <w:szCs w:val="28"/>
        </w:rPr>
        <w:t>经</w:t>
      </w:r>
      <w:r>
        <w:rPr>
          <w:rFonts w:hint="eastAsia" w:ascii="仿宋_GB2312" w:hAnsi="仿宋_GB2312" w:eastAsia="仿宋_GB2312" w:cs="仿宋_GB2312"/>
          <w:color w:val="000000"/>
          <w:kern w:val="2"/>
          <w:sz w:val="28"/>
          <w:szCs w:val="28"/>
          <w:lang w:val="en-US" w:eastAsia="zh-CN" w:bidi="ar-SA"/>
        </w:rPr>
        <w:t>甲、乙双方就</w:t>
      </w:r>
      <w:r>
        <w:rPr>
          <w:rFonts w:hint="eastAsia" w:ascii="仿宋_GB2312" w:hAnsi="仿宋_GB2312" w:eastAsia="仿宋_GB2312" w:cs="仿宋_GB2312"/>
          <w:sz w:val="28"/>
          <w:szCs w:val="28"/>
          <w:u w:val="single"/>
          <w:lang w:val="en-US" w:eastAsia="zh-CN"/>
        </w:rPr>
        <w:t xml:space="preserve"> 龙岗区2025年森林督查技术服务 </w:t>
      </w:r>
      <w:r>
        <w:rPr>
          <w:rFonts w:hint="eastAsia" w:ascii="仿宋_GB2312" w:hAnsi="仿宋_GB2312" w:eastAsia="仿宋_GB2312" w:cs="仿宋_GB2312"/>
          <w:color w:val="000000"/>
          <w:kern w:val="2"/>
          <w:sz w:val="28"/>
          <w:szCs w:val="28"/>
        </w:rPr>
        <w:t xml:space="preserve">协商一致，签署本合同，以资双方共同信守：  </w:t>
      </w:r>
      <w:r>
        <w:rPr>
          <w:rFonts w:hint="eastAsia" w:ascii="宋体" w:hAnsi="宋体"/>
          <w:color w:val="000000"/>
          <w:kern w:val="2"/>
          <w:sz w:val="28"/>
          <w:szCs w:val="28"/>
        </w:rPr>
        <w:t xml:space="preserve"> </w:t>
      </w:r>
    </w:p>
    <w:p>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rPr>
        <w:t>第一条  服务项目概况</w:t>
      </w:r>
    </w:p>
    <w:p>
      <w:pPr>
        <w:keepNext w:val="0"/>
        <w:keepLines w:val="0"/>
        <w:pageBreakBefore w:val="0"/>
        <w:kinsoku/>
        <w:wordWrap/>
        <w:overflowPunct/>
        <w:topLinePunct w:val="0"/>
        <w:autoSpaceDE/>
        <w:autoSpaceDN/>
        <w:bidi w:val="0"/>
        <w:adjustRightInd w:val="0"/>
        <w:snapToGrid w:val="0"/>
        <w:spacing w:line="560" w:lineRule="exact"/>
        <w:ind w:firstLine="562"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服务项目名称：</w:t>
      </w:r>
      <w:r>
        <w:rPr>
          <w:rFonts w:hint="eastAsia" w:ascii="仿宋_GB2312" w:hAnsi="仿宋_GB2312" w:eastAsia="仿宋_GB2312" w:cs="仿宋_GB2312"/>
          <w:sz w:val="28"/>
          <w:szCs w:val="28"/>
          <w:u w:val="single"/>
          <w:lang w:val="en-US" w:eastAsia="zh-CN"/>
        </w:rPr>
        <w:t>龙岗区2025年森林督查技术服务</w:t>
      </w:r>
    </w:p>
    <w:p>
      <w:pPr>
        <w:keepNext w:val="0"/>
        <w:keepLines w:val="0"/>
        <w:pageBreakBefore w:val="0"/>
        <w:kinsoku/>
        <w:wordWrap/>
        <w:overflowPunct/>
        <w:topLinePunct w:val="0"/>
        <w:autoSpaceDE/>
        <w:autoSpaceDN/>
        <w:bidi w:val="0"/>
        <w:adjustRightInd w:val="0"/>
        <w:snapToGrid w:val="0"/>
        <w:spacing w:line="560" w:lineRule="exact"/>
        <w:ind w:firstLine="562"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28"/>
          <w:szCs w:val="28"/>
          <w:lang w:val="en-US" w:eastAsia="zh-CN"/>
        </w:rPr>
        <w:t>（二）服务地点：</w:t>
      </w:r>
      <w:r>
        <w:rPr>
          <w:rFonts w:hint="eastAsia" w:ascii="仿宋_GB2312" w:hAnsi="仿宋_GB2312" w:eastAsia="仿宋_GB2312" w:cs="仿宋_GB2312"/>
          <w:sz w:val="28"/>
          <w:szCs w:val="28"/>
          <w:u w:val="single"/>
          <w:lang w:val="en-US" w:eastAsia="zh-CN"/>
        </w:rPr>
        <w:t>龙岗区</w:t>
      </w:r>
    </w:p>
    <w:p>
      <w:pPr>
        <w:keepNext w:val="0"/>
        <w:keepLines w:val="0"/>
        <w:pageBreakBefore w:val="0"/>
        <w:kinsoku/>
        <w:wordWrap/>
        <w:overflowPunct/>
        <w:topLinePunct w:val="0"/>
        <w:autoSpaceDE/>
        <w:autoSpaceDN/>
        <w:bidi w:val="0"/>
        <w:adjustRightInd w:val="0"/>
        <w:snapToGrid w:val="0"/>
        <w:spacing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（三）服务内容</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以本年度的森林督查图斑为线索，与前期森林资源管理“一张图”和森林资源档案等有关资料进行内业核实，并结合现地核实，核实所有图斑变化原因，查清非法侵占林地、毁林开垦等违法违规改变林地用途以及违法违规采伐林木情况情况，建立森林督查档案。</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2、配合开展后续整改跟踪服务，跟踪指导有关单位开展问题图斑整改，配合对上一年度森林督查整改情况开展“回头看”。</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3、配合开展森林资源管理“一张图”年度更新工作。</w:t>
      </w:r>
    </w:p>
    <w:p>
      <w:pPr>
        <w:keepNext w:val="0"/>
        <w:keepLines w:val="0"/>
        <w:pageBreakBefore w:val="0"/>
        <w:kinsoku/>
        <w:wordWrap/>
        <w:overflowPunct/>
        <w:topLinePunct w:val="0"/>
        <w:autoSpaceDE/>
        <w:autoSpaceDN/>
        <w:bidi w:val="0"/>
        <w:adjustRightInd w:val="0"/>
        <w:snapToGrid w:val="0"/>
        <w:spacing w:line="560" w:lineRule="exact"/>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（四）人员要求</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乙方组建8人项目技术团队，其中林业高级职称1人、中级职称5人，初级职称人员2人。合同期内不得中途更换所指派的团队负责人。</w:t>
      </w:r>
    </w:p>
    <w:p>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562" w:firstLineChars="200"/>
        <w:jc w:val="left"/>
        <w:textAlignment w:val="auto"/>
        <w:rPr>
          <w:rFonts w:hint="eastAsia" w:ascii="宋体" w:hAnsi="宋体" w:eastAsia="宋体"/>
          <w:b/>
          <w:bCs/>
          <w:sz w:val="28"/>
          <w:szCs w:val="28"/>
          <w:lang w:eastAsia="zh-CN"/>
        </w:rPr>
      </w:pPr>
      <w:r>
        <w:rPr>
          <w:rFonts w:hint="eastAsia" w:ascii="宋体" w:hAnsi="宋体" w:eastAsia="宋体"/>
          <w:b/>
          <w:bCs/>
          <w:sz w:val="28"/>
          <w:szCs w:val="28"/>
        </w:rPr>
        <w:t>第</w:t>
      </w:r>
      <w:r>
        <w:rPr>
          <w:rFonts w:hint="eastAsia" w:ascii="宋体" w:hAnsi="宋体" w:eastAsia="宋体"/>
          <w:b/>
          <w:bCs/>
          <w:sz w:val="28"/>
          <w:szCs w:val="28"/>
          <w:lang w:eastAsia="zh-CN"/>
        </w:rPr>
        <w:t>二</w:t>
      </w:r>
      <w:r>
        <w:rPr>
          <w:rFonts w:hint="eastAsia" w:ascii="宋体" w:hAnsi="宋体" w:eastAsia="宋体"/>
          <w:b/>
          <w:bCs/>
          <w:sz w:val="28"/>
          <w:szCs w:val="28"/>
        </w:rPr>
        <w:t>条   验收标准、方式</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562"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rPr>
        <w:t>验收</w:t>
      </w:r>
      <w:r>
        <w:rPr>
          <w:rFonts w:hint="eastAsia" w:ascii="仿宋_GB2312" w:hAnsi="仿宋_GB2312" w:eastAsia="仿宋_GB2312" w:cs="仿宋_GB2312"/>
          <w:b/>
          <w:bCs/>
          <w:sz w:val="28"/>
          <w:szCs w:val="28"/>
          <w:lang w:eastAsia="zh-CN"/>
        </w:rPr>
        <w:t>标准</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1、成果提交：</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（1）森林资源变化矢量数据库及森林督查矢量数据库；</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（2）森林督查统计表；</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（3）龙岗区2025年森林督查成果报告；</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（4）森林督查违法违规项目说明和森林督查照片库。</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（5）以上材料需提供纸质文本2份（A4）、电子文件（word或pdf格式）1份。</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2、质量要求</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lang w:val="en-US" w:eastAsia="zh-CN"/>
        </w:rPr>
      </w:pPr>
      <w:r>
        <w:rPr>
          <w:rFonts w:hint="eastAsia" w:ascii="仿宋_GB2312" w:hAnsi="仿宋_GB2312" w:eastAsia="仿宋_GB2312" w:cs="仿宋_GB2312"/>
          <w:sz w:val="28"/>
          <w:szCs w:val="28"/>
          <w:lang w:val="en-US" w:eastAsia="zh-CN"/>
        </w:rPr>
        <w:t>相关的技术成果符合国家、省、市林业主管部门关于森林督查的技术规范、规定、规程等相关要求。</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b/>
          <w:bCs/>
          <w:color w:val="auto"/>
          <w:sz w:val="28"/>
          <w:szCs w:val="28"/>
        </w:rPr>
        <w:t>验收方式</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lang w:eastAsia="zh-CN"/>
        </w:rPr>
        <w:t>由甲方组织人员以查阅资料</w:t>
      </w:r>
      <w:r>
        <w:rPr>
          <w:rFonts w:hint="eastAsia" w:ascii="仿宋_GB2312" w:hAnsi="仿宋_GB2312" w:eastAsia="仿宋_GB2312" w:cs="仿宋_GB2312"/>
          <w:bCs w:val="0"/>
          <w:color w:val="auto"/>
          <w:sz w:val="28"/>
          <w:szCs w:val="28"/>
          <w:lang w:val="en-US" w:eastAsia="zh-CN"/>
        </w:rPr>
        <w:t>或现场核查</w:t>
      </w:r>
      <w:r>
        <w:rPr>
          <w:rFonts w:hint="eastAsia" w:ascii="仿宋_GB2312" w:hAnsi="仿宋_GB2312" w:eastAsia="仿宋_GB2312" w:cs="仿宋_GB2312"/>
          <w:bCs w:val="0"/>
          <w:color w:val="auto"/>
          <w:sz w:val="28"/>
          <w:szCs w:val="28"/>
          <w:lang w:eastAsia="zh-CN"/>
        </w:rPr>
        <w:t>的方式进行验收，甲方有权邀请专家进行验收。</w:t>
      </w:r>
    </w:p>
    <w:p>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562" w:firstLineChars="200"/>
        <w:jc w:val="left"/>
        <w:textAlignment w:val="auto"/>
        <w:rPr>
          <w:rFonts w:hint="eastAsia" w:ascii="宋体" w:hAnsi="宋体" w:eastAsia="宋体"/>
          <w:b/>
          <w:bCs/>
          <w:sz w:val="28"/>
          <w:szCs w:val="28"/>
          <w:lang w:val="en-US" w:eastAsia="zh-CN"/>
        </w:rPr>
      </w:pPr>
      <w:r>
        <w:rPr>
          <w:rFonts w:hint="eastAsia" w:ascii="宋体" w:hAnsi="宋体" w:eastAsia="宋体"/>
          <w:b/>
          <w:bCs/>
          <w:sz w:val="28"/>
          <w:szCs w:val="28"/>
        </w:rPr>
        <w:t>第</w:t>
      </w:r>
      <w:r>
        <w:rPr>
          <w:rFonts w:hint="eastAsia" w:ascii="宋体" w:hAnsi="宋体" w:eastAsia="宋体"/>
          <w:b/>
          <w:bCs/>
          <w:sz w:val="28"/>
          <w:szCs w:val="28"/>
          <w:lang w:eastAsia="zh-CN"/>
        </w:rPr>
        <w:t>三</w:t>
      </w:r>
      <w:r>
        <w:rPr>
          <w:rFonts w:hint="eastAsia" w:ascii="宋体" w:hAnsi="宋体" w:eastAsia="宋体"/>
          <w:b/>
          <w:bCs/>
          <w:sz w:val="28"/>
          <w:szCs w:val="28"/>
        </w:rPr>
        <w:t>条</w:t>
      </w:r>
      <w:r>
        <w:rPr>
          <w:rFonts w:hint="eastAsia" w:ascii="宋体" w:hAnsi="宋体" w:eastAsia="宋体"/>
          <w:b/>
          <w:bCs/>
          <w:sz w:val="28"/>
          <w:szCs w:val="28"/>
          <w:lang w:eastAsia="zh-CN"/>
        </w:rPr>
        <w:t xml:space="preserve"> </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服务期</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2025年3月18日至2026年3月17日。</w:t>
      </w:r>
    </w:p>
    <w:p>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rPr>
        <w:t>第</w:t>
      </w:r>
      <w:r>
        <w:rPr>
          <w:rFonts w:hint="eastAsia" w:ascii="宋体" w:hAnsi="宋体" w:eastAsia="宋体"/>
          <w:b/>
          <w:bCs/>
          <w:sz w:val="28"/>
          <w:szCs w:val="28"/>
          <w:lang w:eastAsia="zh-CN"/>
        </w:rPr>
        <w:t>四</w:t>
      </w:r>
      <w:r>
        <w:rPr>
          <w:rFonts w:hint="eastAsia" w:ascii="宋体" w:hAnsi="宋体" w:eastAsia="宋体"/>
          <w:b/>
          <w:bCs/>
          <w:sz w:val="28"/>
          <w:szCs w:val="28"/>
        </w:rPr>
        <w:t>条</w:t>
      </w:r>
      <w:r>
        <w:rPr>
          <w:rFonts w:hint="eastAsia" w:ascii="宋体" w:hAnsi="宋体" w:eastAsia="宋体"/>
          <w:b/>
          <w:bCs/>
          <w:sz w:val="28"/>
          <w:szCs w:val="28"/>
          <w:lang w:val="en-US" w:eastAsia="zh-CN"/>
        </w:rPr>
        <w:t xml:space="preserve">   合同价款</w:t>
      </w:r>
      <w:r>
        <w:rPr>
          <w:rFonts w:hint="eastAsia" w:ascii="宋体" w:hAnsi="宋体" w:eastAsia="宋体"/>
          <w:b/>
          <w:bCs/>
          <w:sz w:val="28"/>
          <w:szCs w:val="28"/>
        </w:rPr>
        <w:t>及支付方式</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562"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（一）合同</w:t>
      </w:r>
      <w:r>
        <w:rPr>
          <w:rFonts w:hint="eastAsia" w:ascii="仿宋_GB2312" w:hAnsi="仿宋_GB2312" w:eastAsia="仿宋_GB2312" w:cs="仿宋_GB2312"/>
          <w:b/>
          <w:bCs/>
          <w:sz w:val="28"/>
          <w:szCs w:val="28"/>
          <w:lang w:val="en-US" w:eastAsia="zh-CN"/>
        </w:rPr>
        <w:t>价</w:t>
      </w:r>
      <w:r>
        <w:rPr>
          <w:rFonts w:hint="eastAsia" w:ascii="仿宋_GB2312" w:hAnsi="仿宋_GB2312" w:eastAsia="仿宋_GB2312" w:cs="仿宋_GB2312"/>
          <w:b/>
          <w:bCs/>
          <w:sz w:val="28"/>
          <w:szCs w:val="28"/>
          <w:lang w:eastAsia="zh-CN"/>
        </w:rPr>
        <w:t>款</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1.本合同金额为人民币（大写）</w:t>
      </w:r>
      <w:r>
        <w:rPr>
          <w:rFonts w:hint="eastAsia" w:ascii="仿宋" w:hAnsi="仿宋" w:eastAsia="仿宋"/>
          <w:color w:val="000000"/>
          <w:sz w:val="28"/>
          <w:szCs w:val="28"/>
        </w:rPr>
        <w:t>肆拾肆万捌仟元整</w:t>
      </w:r>
      <w:r>
        <w:rPr>
          <w:rFonts w:hint="eastAsia" w:ascii="仿宋" w:hAnsi="仿宋" w:eastAsia="仿宋"/>
          <w:color w:val="000000"/>
          <w:sz w:val="28"/>
          <w:szCs w:val="28"/>
          <w:lang w:eastAsia="zh-CN"/>
        </w:rPr>
        <w:t>，</w:t>
      </w:r>
      <w:r>
        <w:rPr>
          <w:rFonts w:hint="eastAsia" w:ascii="仿宋_GB2312" w:hAnsi="仿宋_GB2312" w:eastAsia="仿宋_GB2312" w:cs="仿宋_GB2312"/>
          <w:b w:val="0"/>
          <w:bCs w:val="0"/>
          <w:sz w:val="28"/>
          <w:szCs w:val="28"/>
          <w:lang w:val="en-US" w:eastAsia="zh-CN"/>
        </w:rPr>
        <w:t>（小写）</w:t>
      </w:r>
      <w:r>
        <w:rPr>
          <w:rFonts w:hint="eastAsia" w:ascii="仿宋_GB2312" w:hAnsi="仿宋_GB2312" w:eastAsia="仿宋_GB2312" w:cs="仿宋_GB2312"/>
          <w:b w:val="0"/>
          <w:bCs w:val="0"/>
          <w:sz w:val="28"/>
          <w:szCs w:val="28"/>
          <w:u w:val="single"/>
          <w:lang w:val="en-US" w:eastAsia="zh-CN"/>
        </w:rPr>
        <w:t>￥</w:t>
      </w:r>
      <w:r>
        <w:rPr>
          <w:rFonts w:hint="eastAsia" w:ascii="仿宋" w:hAnsi="仿宋" w:eastAsia="仿宋"/>
          <w:color w:val="000000"/>
          <w:sz w:val="28"/>
          <w:szCs w:val="28"/>
          <w:u w:val="single"/>
        </w:rPr>
        <w:t>4</w:t>
      </w:r>
      <w:r>
        <w:rPr>
          <w:rFonts w:ascii="仿宋" w:hAnsi="仿宋" w:eastAsia="仿宋"/>
          <w:color w:val="000000"/>
          <w:sz w:val="28"/>
          <w:szCs w:val="28"/>
          <w:u w:val="single"/>
        </w:rPr>
        <w:t>48</w:t>
      </w:r>
      <w:r>
        <w:rPr>
          <w:rFonts w:hint="eastAsia" w:ascii="仿宋" w:hAnsi="仿宋" w:eastAsia="仿宋"/>
          <w:color w:val="000000"/>
          <w:sz w:val="28"/>
          <w:szCs w:val="28"/>
          <w:u w:val="single"/>
        </w:rPr>
        <w:t>000</w:t>
      </w:r>
      <w:r>
        <w:rPr>
          <w:rFonts w:hint="eastAsia" w:ascii="仿宋_GB2312" w:hAnsi="仿宋_GB2312" w:eastAsia="仿宋_GB2312" w:cs="仿宋_GB2312"/>
          <w:b w:val="0"/>
          <w:bCs w:val="0"/>
          <w:sz w:val="28"/>
          <w:szCs w:val="28"/>
          <w:u w:val="single"/>
          <w:lang w:val="en-US" w:eastAsia="zh-CN"/>
        </w:rPr>
        <w:t>.00</w:t>
      </w:r>
      <w:r>
        <w:rPr>
          <w:rFonts w:hint="eastAsia" w:ascii="仿宋_GB2312" w:hAnsi="仿宋_GB2312" w:eastAsia="仿宋_GB2312" w:cs="仿宋_GB2312"/>
          <w:b w:val="0"/>
          <w:bCs w:val="0"/>
          <w:sz w:val="28"/>
          <w:szCs w:val="28"/>
          <w:lang w:val="en-US" w:eastAsia="zh-CN"/>
        </w:rPr>
        <w:t>元。</w:t>
      </w:r>
    </w:p>
    <w:p>
      <w:pPr>
        <w:keepNext w:val="0"/>
        <w:keepLines w:val="0"/>
        <w:pageBreakBefore w:val="0"/>
        <w:numPr>
          <w:ilvl w:val="-1"/>
          <w:numId w:val="0"/>
        </w:numPr>
        <w:kinsoku/>
        <w:wordWrap/>
        <w:overflowPunct/>
        <w:topLinePunct w:val="0"/>
        <w:autoSpaceDE/>
        <w:autoSpaceDN/>
        <w:bidi w:val="0"/>
        <w:adjustRightInd w:val="0"/>
        <w:snapToGrid w:val="0"/>
        <w:spacing w:line="540" w:lineRule="exact"/>
        <w:ind w:firstLine="560" w:firstLineChars="200"/>
        <w:rPr>
          <w:rFonts w:hint="eastAsia"/>
        </w:rPr>
      </w:pPr>
      <w:r>
        <w:rPr>
          <w:rFonts w:hint="eastAsia" w:ascii="仿宋_GB2312" w:hAnsi="仿宋_GB2312" w:eastAsia="仿宋_GB2312" w:cs="仿宋_GB2312"/>
          <w:bCs w:val="0"/>
          <w:color w:val="auto"/>
          <w:sz w:val="28"/>
          <w:szCs w:val="28"/>
          <w:lang w:val="en-US" w:eastAsia="zh-CN"/>
        </w:rPr>
        <w:t>2.本项目为长期服务采购项目，合同一年一签，一年合同期满后，采购方对项目进行续期考核，考核为优秀的可续签，但最长不超过三十六个月。本次续签为第二次续签。</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562"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付款方式</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期付款</w:t>
      </w:r>
      <w:r>
        <w:rPr>
          <w:rFonts w:hint="eastAsia" w:ascii="仿宋_GB2312" w:hAnsi="仿宋_GB2312" w:eastAsia="仿宋_GB2312" w:cs="仿宋_GB2312"/>
          <w:sz w:val="28"/>
          <w:szCs w:val="28"/>
          <w:lang w:eastAsia="zh-CN"/>
        </w:rPr>
        <w:t>。</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一期款：</w:t>
      </w:r>
      <w:r>
        <w:rPr>
          <w:rFonts w:hint="eastAsia" w:ascii="仿宋_GB2312" w:hAnsi="仿宋_GB2312" w:eastAsia="仿宋_GB2312" w:cs="仿宋_GB2312"/>
          <w:bCs w:val="0"/>
          <w:color w:val="auto"/>
          <w:sz w:val="28"/>
          <w:szCs w:val="28"/>
          <w:lang w:eastAsia="zh-CN"/>
        </w:rPr>
        <w:t>合同签订之日起10个工作日内，</w:t>
      </w:r>
      <w:r>
        <w:rPr>
          <w:rFonts w:hint="eastAsia" w:ascii="仿宋_GB2312" w:hAnsi="仿宋_GB2312" w:eastAsia="仿宋_GB2312" w:cs="仿宋_GB2312"/>
          <w:bCs w:val="0"/>
          <w:color w:val="auto"/>
          <w:sz w:val="28"/>
          <w:szCs w:val="28"/>
          <w:lang w:val="en-US" w:eastAsia="zh-CN"/>
        </w:rPr>
        <w:t>由乙</w:t>
      </w:r>
      <w:r>
        <w:rPr>
          <w:rFonts w:hint="eastAsia" w:ascii="仿宋_GB2312" w:hAnsi="仿宋_GB2312" w:eastAsia="仿宋_GB2312" w:cs="仿宋_GB2312"/>
          <w:bCs w:val="0"/>
          <w:color w:val="auto"/>
          <w:sz w:val="28"/>
          <w:szCs w:val="28"/>
          <w:lang w:eastAsia="zh-CN"/>
        </w:rPr>
        <w:t>方提供付款申请及有效发票，</w:t>
      </w:r>
      <w:r>
        <w:rPr>
          <w:rFonts w:hint="eastAsia" w:ascii="仿宋_GB2312" w:hAnsi="仿宋_GB2312" w:eastAsia="仿宋_GB2312" w:cs="仿宋_GB2312"/>
          <w:bCs w:val="0"/>
          <w:color w:val="auto"/>
          <w:sz w:val="28"/>
          <w:szCs w:val="28"/>
          <w:lang w:val="en-US" w:eastAsia="zh-CN"/>
        </w:rPr>
        <w:t>甲</w:t>
      </w:r>
      <w:r>
        <w:rPr>
          <w:rFonts w:hint="eastAsia" w:ascii="仿宋_GB2312" w:hAnsi="仿宋_GB2312" w:eastAsia="仿宋_GB2312" w:cs="仿宋_GB2312"/>
          <w:bCs w:val="0"/>
          <w:color w:val="auto"/>
          <w:sz w:val="28"/>
          <w:szCs w:val="28"/>
          <w:lang w:eastAsia="zh-CN"/>
        </w:rPr>
        <w:t>方根据当年财政</w:t>
      </w:r>
      <w:r>
        <w:rPr>
          <w:rFonts w:hint="eastAsia" w:ascii="仿宋_GB2312" w:hAnsi="仿宋_GB2312" w:eastAsia="仿宋_GB2312" w:cs="仿宋_GB2312"/>
          <w:bCs w:val="0"/>
          <w:color w:val="auto"/>
          <w:sz w:val="28"/>
          <w:szCs w:val="28"/>
          <w:lang w:val="en-US" w:eastAsia="zh-CN"/>
        </w:rPr>
        <w:t>部门</w:t>
      </w:r>
      <w:r>
        <w:rPr>
          <w:rFonts w:hint="eastAsia" w:ascii="仿宋_GB2312" w:hAnsi="仿宋_GB2312" w:eastAsia="仿宋_GB2312" w:cs="仿宋_GB2312"/>
          <w:bCs w:val="0"/>
          <w:color w:val="auto"/>
          <w:sz w:val="28"/>
          <w:szCs w:val="28"/>
          <w:lang w:eastAsia="zh-CN"/>
        </w:rPr>
        <w:t>安排的资金支付</w:t>
      </w:r>
      <w:r>
        <w:rPr>
          <w:rFonts w:hint="eastAsia" w:ascii="仿宋_GB2312" w:hAnsi="仿宋_GB2312" w:eastAsia="仿宋_GB2312" w:cs="仿宋_GB2312"/>
          <w:bCs w:val="0"/>
          <w:color w:val="auto"/>
          <w:sz w:val="28"/>
          <w:szCs w:val="28"/>
          <w:lang w:val="en-US" w:eastAsia="zh-CN"/>
        </w:rPr>
        <w:t>乙方人民币（大写）壹拾叁万肆仟肆佰元整，（小写）</w:t>
      </w:r>
      <w:r>
        <w:rPr>
          <w:rFonts w:hint="eastAsia" w:ascii="仿宋_GB2312" w:hAnsi="仿宋_GB2312" w:eastAsia="仿宋_GB2312" w:cs="仿宋_GB2312"/>
          <w:bCs w:val="0"/>
          <w:color w:val="auto"/>
          <w:sz w:val="28"/>
          <w:szCs w:val="28"/>
          <w:u w:val="single"/>
          <w:lang w:val="en-US" w:eastAsia="zh-CN"/>
        </w:rPr>
        <w:t>¥134400.00</w:t>
      </w:r>
      <w:r>
        <w:rPr>
          <w:rFonts w:hint="eastAsia" w:ascii="仿宋_GB2312" w:hAnsi="仿宋_GB2312" w:eastAsia="仿宋_GB2312" w:cs="仿宋_GB2312"/>
          <w:bCs w:val="0"/>
          <w:color w:val="auto"/>
          <w:sz w:val="28"/>
          <w:szCs w:val="28"/>
          <w:lang w:val="en-US" w:eastAsia="zh-CN"/>
        </w:rPr>
        <w:t>元（合同总费用的30%）。</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二期款：乙</w:t>
      </w:r>
      <w:r>
        <w:rPr>
          <w:rFonts w:hint="eastAsia" w:ascii="仿宋_GB2312" w:hAnsi="仿宋_GB2312" w:eastAsia="仿宋_GB2312" w:cs="仿宋_GB2312"/>
          <w:bCs w:val="0"/>
          <w:color w:val="auto"/>
          <w:sz w:val="28"/>
          <w:szCs w:val="28"/>
          <w:lang w:eastAsia="zh-CN"/>
        </w:rPr>
        <w:t>方完成</w:t>
      </w:r>
      <w:r>
        <w:rPr>
          <w:rFonts w:hint="eastAsia" w:ascii="仿宋_GB2312" w:hAnsi="仿宋_GB2312" w:eastAsia="仿宋_GB2312" w:cs="仿宋_GB2312"/>
          <w:bCs w:val="0"/>
          <w:color w:val="auto"/>
          <w:sz w:val="28"/>
          <w:szCs w:val="28"/>
          <w:lang w:val="en-US" w:eastAsia="zh-CN"/>
        </w:rPr>
        <w:t>龙岗</w:t>
      </w:r>
      <w:r>
        <w:rPr>
          <w:rFonts w:hint="eastAsia" w:ascii="仿宋_GB2312" w:hAnsi="仿宋_GB2312" w:eastAsia="仿宋_GB2312" w:cs="仿宋_GB2312"/>
          <w:bCs w:val="0"/>
          <w:color w:val="auto"/>
          <w:sz w:val="28"/>
          <w:szCs w:val="28"/>
          <w:lang w:eastAsia="zh-CN"/>
        </w:rPr>
        <w:t>区</w:t>
      </w:r>
      <w:r>
        <w:rPr>
          <w:rFonts w:hint="eastAsia" w:ascii="仿宋_GB2312" w:hAnsi="仿宋_GB2312" w:eastAsia="仿宋_GB2312" w:cs="仿宋_GB2312"/>
          <w:bCs w:val="0"/>
          <w:color w:val="auto"/>
          <w:sz w:val="28"/>
          <w:szCs w:val="28"/>
          <w:lang w:val="en-US" w:eastAsia="zh-CN"/>
        </w:rPr>
        <w:t>2025年</w:t>
      </w:r>
      <w:r>
        <w:rPr>
          <w:rFonts w:hint="eastAsia" w:ascii="仿宋_GB2312" w:hAnsi="仿宋_GB2312" w:eastAsia="仿宋_GB2312" w:cs="仿宋_GB2312"/>
          <w:bCs w:val="0"/>
          <w:color w:val="auto"/>
          <w:sz w:val="28"/>
          <w:szCs w:val="28"/>
          <w:lang w:eastAsia="zh-CN"/>
        </w:rPr>
        <w:t>森林督查</w:t>
      </w:r>
      <w:r>
        <w:rPr>
          <w:rFonts w:hint="eastAsia" w:ascii="仿宋_GB2312" w:hAnsi="仿宋_GB2312" w:eastAsia="仿宋_GB2312" w:cs="仿宋_GB2312"/>
          <w:bCs w:val="0"/>
          <w:color w:val="auto"/>
          <w:sz w:val="28"/>
          <w:szCs w:val="28"/>
          <w:lang w:val="en-US" w:eastAsia="zh-CN"/>
        </w:rPr>
        <w:t>外业核查，提交龙岗</w:t>
      </w:r>
      <w:r>
        <w:rPr>
          <w:rFonts w:hint="eastAsia" w:ascii="仿宋_GB2312" w:hAnsi="仿宋_GB2312" w:eastAsia="仿宋_GB2312" w:cs="仿宋_GB2312"/>
          <w:bCs w:val="0"/>
          <w:color w:val="auto"/>
          <w:sz w:val="28"/>
          <w:szCs w:val="28"/>
          <w:lang w:eastAsia="zh-CN"/>
        </w:rPr>
        <w:t>区</w:t>
      </w:r>
      <w:r>
        <w:rPr>
          <w:rFonts w:hint="eastAsia" w:ascii="仿宋_GB2312" w:hAnsi="仿宋_GB2312" w:eastAsia="仿宋_GB2312" w:cs="仿宋_GB2312"/>
          <w:bCs w:val="0"/>
          <w:color w:val="auto"/>
          <w:sz w:val="28"/>
          <w:szCs w:val="28"/>
          <w:lang w:val="en-US" w:eastAsia="zh-CN"/>
        </w:rPr>
        <w:t>2025年</w:t>
      </w:r>
      <w:r>
        <w:rPr>
          <w:rFonts w:hint="eastAsia" w:ascii="仿宋_GB2312" w:hAnsi="仿宋_GB2312" w:eastAsia="仿宋_GB2312" w:cs="仿宋_GB2312"/>
          <w:bCs w:val="0"/>
          <w:color w:val="auto"/>
          <w:sz w:val="28"/>
          <w:szCs w:val="28"/>
          <w:lang w:eastAsia="zh-CN"/>
        </w:rPr>
        <w:t>森林督查成果报告，</w:t>
      </w:r>
      <w:r>
        <w:rPr>
          <w:rFonts w:hint="eastAsia" w:ascii="仿宋_GB2312" w:hAnsi="仿宋_GB2312" w:eastAsia="仿宋_GB2312" w:cs="仿宋_GB2312"/>
          <w:bCs w:val="0"/>
          <w:color w:val="auto"/>
          <w:sz w:val="28"/>
          <w:szCs w:val="28"/>
          <w:lang w:val="en-US" w:eastAsia="zh-CN"/>
        </w:rPr>
        <w:t>经甲方主管科室验收合格后，乙</w:t>
      </w:r>
      <w:r>
        <w:rPr>
          <w:rFonts w:hint="eastAsia" w:ascii="仿宋_GB2312" w:hAnsi="仿宋_GB2312" w:eastAsia="仿宋_GB2312" w:cs="仿宋_GB2312"/>
          <w:bCs w:val="0"/>
          <w:color w:val="auto"/>
          <w:sz w:val="28"/>
          <w:szCs w:val="28"/>
          <w:lang w:eastAsia="zh-CN"/>
        </w:rPr>
        <w:t>方提供付款申请及有效发票，</w:t>
      </w:r>
      <w:r>
        <w:rPr>
          <w:rFonts w:hint="eastAsia" w:ascii="仿宋_GB2312" w:hAnsi="仿宋_GB2312" w:eastAsia="仿宋_GB2312" w:cs="仿宋_GB2312"/>
          <w:bCs w:val="0"/>
          <w:color w:val="auto"/>
          <w:sz w:val="28"/>
          <w:szCs w:val="28"/>
          <w:lang w:val="en-US" w:eastAsia="zh-CN"/>
        </w:rPr>
        <w:t>甲</w:t>
      </w:r>
      <w:r>
        <w:rPr>
          <w:rFonts w:hint="eastAsia" w:ascii="仿宋_GB2312" w:hAnsi="仿宋_GB2312" w:eastAsia="仿宋_GB2312" w:cs="仿宋_GB2312"/>
          <w:bCs w:val="0"/>
          <w:color w:val="auto"/>
          <w:sz w:val="28"/>
          <w:szCs w:val="28"/>
          <w:lang w:eastAsia="zh-CN"/>
        </w:rPr>
        <w:t>方根据当年财政安排的资金支付</w:t>
      </w:r>
      <w:r>
        <w:rPr>
          <w:rFonts w:hint="eastAsia" w:ascii="仿宋_GB2312" w:hAnsi="仿宋_GB2312" w:eastAsia="仿宋_GB2312" w:cs="仿宋_GB2312"/>
          <w:bCs w:val="0"/>
          <w:color w:val="auto"/>
          <w:sz w:val="28"/>
          <w:szCs w:val="28"/>
          <w:lang w:val="en-US" w:eastAsia="zh-CN"/>
        </w:rPr>
        <w:t>乙方人民币（大写）捌万玖仟陆佰元整，（小写）</w:t>
      </w:r>
      <w:r>
        <w:rPr>
          <w:rFonts w:hint="eastAsia" w:ascii="仿宋_GB2312" w:hAnsi="仿宋_GB2312" w:eastAsia="仿宋_GB2312" w:cs="仿宋_GB2312"/>
          <w:bCs w:val="0"/>
          <w:color w:val="auto"/>
          <w:sz w:val="28"/>
          <w:szCs w:val="28"/>
          <w:u w:val="single"/>
          <w:lang w:val="en-US" w:eastAsia="zh-CN"/>
        </w:rPr>
        <w:t>¥89600.00</w:t>
      </w:r>
      <w:r>
        <w:rPr>
          <w:rFonts w:hint="eastAsia" w:ascii="仿宋_GB2312" w:hAnsi="仿宋_GB2312" w:eastAsia="仿宋_GB2312" w:cs="仿宋_GB2312"/>
          <w:bCs w:val="0"/>
          <w:color w:val="auto"/>
          <w:sz w:val="28"/>
          <w:szCs w:val="28"/>
          <w:lang w:val="en-US" w:eastAsia="zh-CN"/>
        </w:rPr>
        <w:t>元（合同总费用的20%）。</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尾款:乙</w:t>
      </w:r>
      <w:r>
        <w:rPr>
          <w:rFonts w:hint="eastAsia" w:ascii="仿宋_GB2312" w:hAnsi="仿宋_GB2312" w:eastAsia="仿宋_GB2312" w:cs="仿宋_GB2312"/>
          <w:bCs w:val="0"/>
          <w:color w:val="auto"/>
          <w:sz w:val="28"/>
          <w:szCs w:val="28"/>
          <w:lang w:eastAsia="zh-CN"/>
        </w:rPr>
        <w:t>方完成合同规定的各项工作内容，最终成果</w:t>
      </w:r>
      <w:r>
        <w:rPr>
          <w:rFonts w:hint="eastAsia" w:ascii="仿宋_GB2312" w:hAnsi="仿宋_GB2312" w:eastAsia="仿宋_GB2312" w:cs="仿宋_GB2312"/>
          <w:bCs w:val="0"/>
          <w:color w:val="auto"/>
          <w:sz w:val="28"/>
          <w:szCs w:val="28"/>
          <w:lang w:val="en-US" w:eastAsia="zh-CN"/>
        </w:rPr>
        <w:t>经甲方局专题会审议通过，</w:t>
      </w:r>
      <w:r>
        <w:rPr>
          <w:rFonts w:hint="eastAsia" w:ascii="仿宋" w:hAnsi="仿宋" w:eastAsia="仿宋" w:cs="仿宋"/>
          <w:bCs/>
          <w:color w:val="000000"/>
          <w:sz w:val="28"/>
          <w:szCs w:val="28"/>
          <w:lang w:val="en-US" w:eastAsia="zh-CN"/>
        </w:rPr>
        <w:t>并经主办科室归档后10个工作日内</w:t>
      </w:r>
      <w:r>
        <w:rPr>
          <w:rFonts w:hint="eastAsia" w:ascii="仿宋_GB2312" w:hAnsi="仿宋_GB2312" w:eastAsia="仿宋_GB2312" w:cs="仿宋_GB2312"/>
          <w:bCs w:val="0"/>
          <w:color w:val="auto"/>
          <w:sz w:val="28"/>
          <w:szCs w:val="28"/>
          <w:lang w:val="en-US" w:eastAsia="zh-CN"/>
        </w:rPr>
        <w:t>，乙</w:t>
      </w:r>
      <w:r>
        <w:rPr>
          <w:rFonts w:hint="eastAsia" w:ascii="仿宋_GB2312" w:hAnsi="仿宋_GB2312" w:eastAsia="仿宋_GB2312" w:cs="仿宋_GB2312"/>
          <w:bCs w:val="0"/>
          <w:color w:val="auto"/>
          <w:sz w:val="28"/>
          <w:szCs w:val="28"/>
          <w:lang w:eastAsia="zh-CN"/>
        </w:rPr>
        <w:t>方提供付款申请及有效发票，</w:t>
      </w:r>
      <w:r>
        <w:rPr>
          <w:rFonts w:hint="eastAsia" w:ascii="仿宋_GB2312" w:hAnsi="仿宋_GB2312" w:eastAsia="仿宋_GB2312" w:cs="仿宋_GB2312"/>
          <w:bCs w:val="0"/>
          <w:color w:val="auto"/>
          <w:sz w:val="28"/>
          <w:szCs w:val="28"/>
          <w:lang w:val="en-US" w:eastAsia="zh-CN"/>
        </w:rPr>
        <w:t>甲</w:t>
      </w:r>
      <w:r>
        <w:rPr>
          <w:rFonts w:hint="eastAsia" w:ascii="仿宋_GB2312" w:hAnsi="仿宋_GB2312" w:eastAsia="仿宋_GB2312" w:cs="仿宋_GB2312"/>
          <w:bCs w:val="0"/>
          <w:color w:val="auto"/>
          <w:sz w:val="28"/>
          <w:szCs w:val="28"/>
          <w:lang w:eastAsia="zh-CN"/>
        </w:rPr>
        <w:t>方根据当年财政</w:t>
      </w:r>
      <w:r>
        <w:rPr>
          <w:rFonts w:hint="eastAsia" w:ascii="仿宋_GB2312" w:hAnsi="仿宋_GB2312" w:eastAsia="仿宋_GB2312" w:cs="仿宋_GB2312"/>
          <w:bCs w:val="0"/>
          <w:color w:val="auto"/>
          <w:sz w:val="28"/>
          <w:szCs w:val="28"/>
          <w:lang w:val="en-US" w:eastAsia="zh-CN"/>
        </w:rPr>
        <w:t>部门</w:t>
      </w:r>
      <w:r>
        <w:rPr>
          <w:rFonts w:hint="eastAsia" w:ascii="仿宋_GB2312" w:hAnsi="仿宋_GB2312" w:eastAsia="仿宋_GB2312" w:cs="仿宋_GB2312"/>
          <w:bCs w:val="0"/>
          <w:color w:val="auto"/>
          <w:sz w:val="28"/>
          <w:szCs w:val="28"/>
          <w:lang w:eastAsia="zh-CN"/>
        </w:rPr>
        <w:t>安排的资金支付</w:t>
      </w:r>
      <w:r>
        <w:rPr>
          <w:rFonts w:hint="eastAsia" w:ascii="仿宋_GB2312" w:hAnsi="仿宋_GB2312" w:eastAsia="仿宋_GB2312" w:cs="仿宋_GB2312"/>
          <w:bCs w:val="0"/>
          <w:color w:val="auto"/>
          <w:sz w:val="28"/>
          <w:szCs w:val="28"/>
          <w:lang w:val="en-US" w:eastAsia="zh-CN"/>
        </w:rPr>
        <w:t>乙方人民币（大写）贰拾贰万肆仟元整，（小写）</w:t>
      </w:r>
      <w:r>
        <w:rPr>
          <w:rFonts w:hint="eastAsia" w:ascii="仿宋_GB2312" w:hAnsi="仿宋_GB2312" w:eastAsia="仿宋_GB2312" w:cs="仿宋_GB2312"/>
          <w:bCs w:val="0"/>
          <w:color w:val="auto"/>
          <w:sz w:val="28"/>
          <w:szCs w:val="28"/>
          <w:u w:val="single"/>
          <w:lang w:val="en-US" w:eastAsia="zh-CN"/>
        </w:rPr>
        <w:t>¥224000.00</w:t>
      </w:r>
      <w:r>
        <w:rPr>
          <w:rFonts w:hint="eastAsia" w:ascii="仿宋_GB2312" w:hAnsi="仿宋_GB2312" w:eastAsia="仿宋_GB2312" w:cs="仿宋_GB2312"/>
          <w:bCs w:val="0"/>
          <w:color w:val="auto"/>
          <w:sz w:val="28"/>
          <w:szCs w:val="28"/>
          <w:lang w:val="en-US" w:eastAsia="zh-CN"/>
        </w:rPr>
        <w:t>元（合同总费用的50%）。</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left="0"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免责条款</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bCs w:val="0"/>
          <w:color w:val="auto"/>
          <w:sz w:val="28"/>
          <w:szCs w:val="28"/>
          <w:lang w:eastAsia="zh-CN"/>
        </w:rPr>
      </w:pPr>
      <w:r>
        <w:rPr>
          <w:rFonts w:hint="eastAsia" w:ascii="仿宋_GB2312" w:hAnsi="仿宋_GB2312" w:eastAsia="仿宋_GB2312" w:cs="仿宋_GB2312"/>
          <w:bCs w:val="0"/>
          <w:color w:val="auto"/>
          <w:sz w:val="28"/>
          <w:szCs w:val="28"/>
          <w:lang w:eastAsia="zh-CN"/>
        </w:rPr>
        <w:t>因政府内部付款审批原因或乙方未按规定提交发票给甲方，导致甲方逾期付款的，甲方不承担逾期付款的责任，乙方应当继续履行合同。</w:t>
      </w:r>
    </w:p>
    <w:p>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rPr>
        <w:t>第五条  权利和义务</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（一）甲方的权利和义务</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val="0"/>
          <w:color w:val="auto"/>
          <w:sz w:val="28"/>
          <w:szCs w:val="28"/>
        </w:rPr>
        <w:t>1、</w:t>
      </w:r>
      <w:r>
        <w:rPr>
          <w:rFonts w:hint="eastAsia" w:ascii="仿宋_GB2312" w:hAnsi="仿宋_GB2312" w:eastAsia="仿宋_GB2312" w:cs="仿宋_GB2312"/>
          <w:color w:val="auto"/>
          <w:sz w:val="28"/>
          <w:szCs w:val="28"/>
        </w:rPr>
        <w:t>甲方应在合同生效之日起</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u w:val="none"/>
          <w:lang w:val="en-US" w:eastAsia="zh-CN"/>
        </w:rPr>
        <w:t>5</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天内向乙方提供开展服务项目所需的相关资料和必要条件，并对提交资料的真实性、完整性、准确性</w:t>
      </w:r>
      <w:r>
        <w:rPr>
          <w:rFonts w:hint="eastAsia" w:ascii="仿宋_GB2312" w:hAnsi="仿宋_GB2312" w:eastAsia="仿宋_GB2312" w:cs="仿宋_GB2312"/>
          <w:color w:val="auto"/>
          <w:sz w:val="28"/>
          <w:szCs w:val="28"/>
          <w:lang w:eastAsia="zh-CN"/>
        </w:rPr>
        <w:t>负责</w:t>
      </w:r>
      <w:r>
        <w:rPr>
          <w:rFonts w:hint="eastAsia" w:ascii="仿宋_GB2312" w:hAnsi="仿宋_GB2312" w:eastAsia="仿宋_GB2312" w:cs="仿宋_GB2312"/>
          <w:color w:val="auto"/>
          <w:sz w:val="28"/>
          <w:szCs w:val="28"/>
        </w:rPr>
        <w:t>。</w:t>
      </w:r>
    </w:p>
    <w:p>
      <w:pPr>
        <w:pStyle w:val="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甲方有权向乙方了解服务项目进展情况及相关的内容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有权对工作提出意见和建议。如乙方提供服务不符合约定要求，甲方有权要求乙方整改。</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3、甲方或其授权单位有权按合同约定接收乙方提交的服务成果并对其提交的服务成果进行审查验收。</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（二）乙方的权利和义务</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1、乙方有权根据合同约定领取服务费用。</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2、乙方应根据本合同约定的项目服务内容和要求履行相应的责任和义务，及时、准确地完成项目服务内容。</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3、除甲方提供使用的设施设备外，乙方负责提供本服务项目所需的人员、设施、设备和材料等，承担项目实施所需的人工费、材料费、设施费、交通费等一切费用。</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4、乙方有权对甲方及本服务项目工作提出意见建议。</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5、乙方应保证所提供的合同成果不侵犯任何第三方的知识产权及合法权益，如果甲方因此遭受诉讼或索赔，乙方应负责解决，并承担由此产生的一切法律责任和经济赔偿。</w:t>
      </w:r>
    </w:p>
    <w:p>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562" w:firstLineChars="200"/>
        <w:jc w:val="left"/>
        <w:textAlignment w:val="auto"/>
        <w:rPr>
          <w:rFonts w:hint="eastAsia" w:ascii="宋体" w:hAnsi="宋体" w:eastAsia="宋体"/>
          <w:b/>
          <w:bCs/>
          <w:sz w:val="28"/>
          <w:szCs w:val="28"/>
          <w:lang w:eastAsia="zh-CN"/>
        </w:rPr>
      </w:pPr>
      <w:r>
        <w:rPr>
          <w:rFonts w:hint="eastAsia" w:ascii="宋体" w:hAnsi="宋体" w:eastAsia="宋体"/>
          <w:b/>
          <w:bCs/>
          <w:sz w:val="28"/>
          <w:szCs w:val="28"/>
        </w:rPr>
        <w:t>第</w:t>
      </w:r>
      <w:r>
        <w:rPr>
          <w:rFonts w:hint="eastAsia" w:ascii="宋体" w:hAnsi="宋体" w:eastAsia="宋体"/>
          <w:b/>
          <w:bCs/>
          <w:sz w:val="28"/>
          <w:szCs w:val="28"/>
          <w:lang w:val="en-US" w:eastAsia="zh-CN"/>
        </w:rPr>
        <w:t>六</w:t>
      </w:r>
      <w:r>
        <w:rPr>
          <w:rFonts w:hint="eastAsia" w:ascii="宋体" w:hAnsi="宋体" w:eastAsia="宋体"/>
          <w:b/>
          <w:bCs/>
          <w:sz w:val="28"/>
          <w:szCs w:val="28"/>
        </w:rPr>
        <w:t xml:space="preserve">条 </w:t>
      </w:r>
      <w:r>
        <w:rPr>
          <w:rFonts w:hint="eastAsia" w:ascii="宋体" w:hAnsi="宋体" w:eastAsia="宋体"/>
          <w:b/>
          <w:bCs/>
          <w:sz w:val="28"/>
          <w:szCs w:val="28"/>
          <w:lang w:eastAsia="zh-CN"/>
        </w:rPr>
        <w:t>违约责任</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如</w:t>
      </w:r>
      <w:r>
        <w:rPr>
          <w:rFonts w:hint="eastAsia" w:ascii="仿宋_GB2312" w:hAnsi="仿宋_GB2312" w:eastAsia="仿宋_GB2312" w:cs="仿宋_GB2312"/>
          <w:color w:val="auto"/>
          <w:sz w:val="28"/>
          <w:szCs w:val="28"/>
          <w:lang w:eastAsia="zh-CN"/>
        </w:rPr>
        <w:t>甲方</w:t>
      </w:r>
      <w:r>
        <w:rPr>
          <w:rFonts w:hint="eastAsia" w:ascii="仿宋_GB2312" w:hAnsi="仿宋_GB2312" w:eastAsia="仿宋_GB2312" w:cs="仿宋_GB2312"/>
          <w:color w:val="auto"/>
          <w:sz w:val="28"/>
          <w:szCs w:val="28"/>
        </w:rPr>
        <w:t>无正当理由拒不接受服务、拒付服务费用，</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应向</w:t>
      </w:r>
      <w:r>
        <w:rPr>
          <w:rFonts w:hint="eastAsia" w:ascii="仿宋_GB2312" w:hAnsi="仿宋_GB2312" w:eastAsia="仿宋_GB2312" w:cs="仿宋_GB2312"/>
          <w:color w:val="auto"/>
          <w:sz w:val="28"/>
          <w:szCs w:val="28"/>
          <w:lang w:eastAsia="zh-CN"/>
        </w:rPr>
        <w:t>乙方</w:t>
      </w:r>
      <w:r>
        <w:rPr>
          <w:rFonts w:hint="eastAsia" w:ascii="仿宋_GB2312" w:hAnsi="仿宋_GB2312" w:eastAsia="仿宋_GB2312" w:cs="仿宋_GB2312"/>
          <w:color w:val="auto"/>
          <w:sz w:val="28"/>
          <w:szCs w:val="28"/>
        </w:rPr>
        <w:t>支付本合同下服务费用总额的20%作为违约金。</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（二）</w:t>
      </w:r>
      <w:r>
        <w:rPr>
          <w:rFonts w:hint="eastAsia" w:ascii="仿宋_GB2312" w:hAnsi="仿宋_GB2312" w:eastAsia="仿宋_GB2312" w:cs="仿宋_GB2312"/>
          <w:color w:val="auto"/>
          <w:sz w:val="28"/>
          <w:szCs w:val="28"/>
        </w:rPr>
        <w:t>如</w:t>
      </w:r>
      <w:r>
        <w:rPr>
          <w:rFonts w:hint="eastAsia" w:ascii="仿宋_GB2312" w:hAnsi="仿宋_GB2312" w:eastAsia="仿宋_GB2312" w:cs="仿宋_GB2312"/>
          <w:color w:val="auto"/>
          <w:sz w:val="28"/>
          <w:szCs w:val="28"/>
          <w:lang w:eastAsia="zh-CN"/>
        </w:rPr>
        <w:t>乙方</w:t>
      </w:r>
      <w:r>
        <w:rPr>
          <w:rFonts w:hint="eastAsia" w:ascii="仿宋_GB2312" w:hAnsi="仿宋_GB2312" w:eastAsia="仿宋_GB2312" w:cs="仿宋_GB2312"/>
          <w:color w:val="auto"/>
          <w:sz w:val="28"/>
          <w:szCs w:val="28"/>
        </w:rPr>
        <w:t>无法按照合同约定提供服务，</w:t>
      </w:r>
      <w:r>
        <w:rPr>
          <w:rFonts w:hint="eastAsia" w:ascii="仿宋_GB2312" w:hAnsi="仿宋_GB2312" w:eastAsia="仿宋_GB2312" w:cs="仿宋_GB2312"/>
          <w:color w:val="auto"/>
          <w:sz w:val="28"/>
          <w:szCs w:val="28"/>
          <w:lang w:eastAsia="zh-CN"/>
        </w:rPr>
        <w:t>乙方</w:t>
      </w:r>
      <w:r>
        <w:rPr>
          <w:rFonts w:hint="eastAsia" w:ascii="仿宋_GB2312" w:hAnsi="仿宋_GB2312" w:eastAsia="仿宋_GB2312" w:cs="仿宋_GB2312"/>
          <w:color w:val="auto"/>
          <w:sz w:val="28"/>
          <w:szCs w:val="28"/>
        </w:rPr>
        <w:t>应向</w:t>
      </w:r>
      <w:r>
        <w:rPr>
          <w:rFonts w:hint="eastAsia" w:ascii="仿宋_GB2312" w:hAnsi="仿宋_GB2312" w:eastAsia="仿宋_GB2312" w:cs="仿宋_GB2312"/>
          <w:color w:val="auto"/>
          <w:sz w:val="28"/>
          <w:szCs w:val="28"/>
          <w:lang w:eastAsia="zh-CN"/>
        </w:rPr>
        <w:t>甲</w:t>
      </w:r>
      <w:r>
        <w:rPr>
          <w:rFonts w:hint="eastAsia" w:ascii="仿宋_GB2312" w:hAnsi="仿宋_GB2312" w:eastAsia="仿宋_GB2312" w:cs="仿宋_GB2312"/>
          <w:color w:val="auto"/>
          <w:sz w:val="28"/>
          <w:szCs w:val="28"/>
        </w:rPr>
        <w:t>方支付本合同下服务费用总额的20%</w:t>
      </w:r>
      <w:r>
        <w:rPr>
          <w:rFonts w:hint="eastAsia" w:ascii="仿宋_GB2312" w:hAnsi="仿宋_GB2312" w:eastAsia="仿宋_GB2312" w:cs="仿宋_GB2312"/>
          <w:color w:val="auto"/>
          <w:sz w:val="28"/>
          <w:szCs w:val="28"/>
          <w:lang w:val="en-US" w:eastAsia="zh-CN"/>
        </w:rPr>
        <w:t>作为</w:t>
      </w:r>
      <w:r>
        <w:rPr>
          <w:rFonts w:hint="eastAsia" w:ascii="仿宋_GB2312" w:hAnsi="仿宋_GB2312" w:eastAsia="仿宋_GB2312" w:cs="仿宋_GB2312"/>
          <w:color w:val="auto"/>
          <w:sz w:val="28"/>
          <w:szCs w:val="28"/>
        </w:rPr>
        <w:t>违约金，同时退回全部已收款项</w:t>
      </w:r>
      <w:r>
        <w:rPr>
          <w:rFonts w:hint="eastAsia" w:ascii="仿宋_GB2312" w:hAnsi="仿宋_GB2312" w:eastAsia="仿宋_GB2312" w:cs="仿宋_GB2312"/>
          <w:color w:val="auto"/>
          <w:sz w:val="28"/>
          <w:szCs w:val="28"/>
          <w:lang w:val="en-US" w:eastAsia="zh-CN"/>
        </w:rPr>
        <w:t>至甲方</w:t>
      </w:r>
      <w:r>
        <w:rPr>
          <w:rFonts w:hint="eastAsia" w:ascii="仿宋_GB2312" w:hAnsi="仿宋_GB2312" w:eastAsia="仿宋_GB2312" w:cs="仿宋_GB2312"/>
          <w:color w:val="auto"/>
          <w:sz w:val="28"/>
          <w:szCs w:val="28"/>
        </w:rPr>
        <w:t>。</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560" w:firstLineChars="200"/>
        <w:jc w:val="left"/>
        <w:textAlignment w:val="baseline"/>
        <w:rPr>
          <w:rFonts w:hint="eastAsi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如乙方提供的</w:t>
      </w:r>
      <w:r>
        <w:rPr>
          <w:rFonts w:hint="eastAsia" w:ascii="仿宋_GB2312" w:hAnsi="仿宋_GB2312" w:eastAsia="仿宋_GB2312" w:cs="仿宋_GB2312"/>
          <w:color w:val="auto"/>
          <w:sz w:val="28"/>
          <w:szCs w:val="28"/>
          <w:lang w:val="en-US" w:eastAsia="zh-CN"/>
        </w:rPr>
        <w:t>成果材料</w:t>
      </w:r>
      <w:r>
        <w:rPr>
          <w:rFonts w:hint="eastAsia" w:ascii="仿宋_GB2312" w:hAnsi="仿宋_GB2312" w:eastAsia="仿宋_GB2312" w:cs="仿宋_GB2312"/>
          <w:color w:val="auto"/>
          <w:sz w:val="28"/>
          <w:szCs w:val="28"/>
        </w:rPr>
        <w:t>不符合质量要求，必须在甲方提出要求后7天内无条件修改，其费用由乙方承担。</w:t>
      </w:r>
    </w:p>
    <w:p>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rPr>
        <w:t>第</w:t>
      </w:r>
      <w:r>
        <w:rPr>
          <w:rFonts w:hint="eastAsia" w:ascii="宋体" w:hAnsi="宋体" w:eastAsia="宋体"/>
          <w:b/>
          <w:bCs/>
          <w:sz w:val="28"/>
          <w:szCs w:val="28"/>
          <w:lang w:val="en-US" w:eastAsia="zh-CN"/>
        </w:rPr>
        <w:t>七</w:t>
      </w:r>
      <w:r>
        <w:rPr>
          <w:rFonts w:hint="eastAsia" w:ascii="宋体" w:hAnsi="宋体" w:eastAsia="宋体"/>
          <w:b/>
          <w:bCs/>
          <w:sz w:val="28"/>
          <w:szCs w:val="28"/>
        </w:rPr>
        <w:t xml:space="preserve">条 </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 xml:space="preserve"> 不可抗力</w:t>
      </w:r>
    </w:p>
    <w:p>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甲乙双方任一方由于受到不可抗力的影响而不能执行合同时，如</w:t>
      </w:r>
    </w:p>
    <w:p>
      <w:pPr>
        <w:bidi w:val="0"/>
        <w:jc w:val="left"/>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auto"/>
          <w:kern w:val="2"/>
          <w:sz w:val="28"/>
          <w:szCs w:val="28"/>
        </w:rPr>
        <w:t>行政命令、政策法规、战争、自然灾害（如洪水或地震）或其他超出</w:t>
      </w:r>
    </w:p>
    <w:p>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jc w:val="left"/>
        <w:textAlignment w:val="auto"/>
        <w:rPr>
          <w:rFonts w:hint="eastAsia" w:ascii="宋体" w:hAnsi="宋体" w:cs="Times New Roman"/>
          <w:b w:val="0"/>
          <w:bCs w:val="0"/>
          <w:color w:val="auto"/>
          <w:kern w:val="2"/>
          <w:sz w:val="28"/>
          <w:szCs w:val="28"/>
        </w:rPr>
      </w:pPr>
      <w:r>
        <w:rPr>
          <w:rFonts w:hint="eastAsia" w:ascii="仿宋_GB2312" w:hAnsi="仿宋_GB2312" w:eastAsia="仿宋_GB2312" w:cs="仿宋_GB2312"/>
          <w:color w:val="auto"/>
          <w:kern w:val="2"/>
          <w:sz w:val="28"/>
          <w:szCs w:val="28"/>
        </w:rPr>
        <w:t>协议双方控制的事件，因而导致一方无法履行协议，受到不可抗力影响的一方应在事件发生后十五天内书面通知对方解除合同。因本条约定情形终止的合同，双方互不承担违约责任。</w:t>
      </w:r>
    </w:p>
    <w:p>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rPr>
        <w:t>第</w:t>
      </w:r>
      <w:r>
        <w:rPr>
          <w:rFonts w:hint="eastAsia" w:ascii="宋体" w:hAnsi="宋体" w:eastAsia="宋体"/>
          <w:b/>
          <w:bCs/>
          <w:sz w:val="28"/>
          <w:szCs w:val="28"/>
          <w:lang w:val="en-US" w:eastAsia="zh-CN"/>
        </w:rPr>
        <w:t>八</w:t>
      </w:r>
      <w:r>
        <w:rPr>
          <w:rFonts w:hint="eastAsia" w:ascii="宋体" w:hAnsi="宋体" w:eastAsia="宋体"/>
          <w:b/>
          <w:bCs/>
          <w:sz w:val="28"/>
          <w:szCs w:val="28"/>
        </w:rPr>
        <w:t>条</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 xml:space="preserve"> 合同争议的解决方式</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right="-92" w:rightChars="-44" w:firstLine="560" w:firstLineChars="200"/>
        <w:jc w:val="left"/>
        <w:textAlignment w:val="baseline"/>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Cs w:val="0"/>
          <w:color w:val="000000"/>
          <w:sz w:val="28"/>
          <w:szCs w:val="28"/>
        </w:rPr>
        <w:t>本合同执行过程中发生的争议，由甲乙双方协商解决；协商不成的，提交深圳市龙岗区人民法院进行诉讼。</w:t>
      </w:r>
    </w:p>
    <w:p>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rPr>
        <w:t>第</w:t>
      </w:r>
      <w:r>
        <w:rPr>
          <w:rFonts w:hint="eastAsia" w:ascii="宋体" w:hAnsi="宋体" w:eastAsia="宋体"/>
          <w:b/>
          <w:bCs/>
          <w:sz w:val="28"/>
          <w:szCs w:val="28"/>
          <w:lang w:val="en-US" w:eastAsia="zh-CN"/>
        </w:rPr>
        <w:t>九</w:t>
      </w:r>
      <w:r>
        <w:rPr>
          <w:rFonts w:hint="eastAsia" w:ascii="宋体" w:hAnsi="宋体" w:eastAsia="宋体"/>
          <w:b/>
          <w:bCs/>
          <w:sz w:val="28"/>
          <w:szCs w:val="28"/>
        </w:rPr>
        <w:t xml:space="preserve">条 </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其他条款</w:t>
      </w:r>
    </w:p>
    <w:p>
      <w:pPr>
        <w:keepNext w:val="0"/>
        <w:keepLines w:val="0"/>
        <w:pageBreakBefore w:val="0"/>
        <w:widowControl/>
        <w:numPr>
          <w:ilvl w:val="0"/>
          <w:numId w:val="0"/>
        </w:numPr>
        <w:kinsoku/>
        <w:wordWrap/>
        <w:overflowPunct/>
        <w:topLinePunct w:val="0"/>
        <w:autoSpaceDE/>
        <w:autoSpaceDN/>
        <w:bidi w:val="0"/>
        <w:adjustRightInd w:val="0"/>
        <w:spacing w:line="560" w:lineRule="exact"/>
        <w:ind w:right="-92" w:rightChars="-44" w:firstLine="560" w:firstLineChars="200"/>
        <w:jc w:val="left"/>
        <w:textAlignment w:val="baseline"/>
        <w:rPr>
          <w:rFonts w:hint="eastAsia" w:ascii="仿宋_GB2312" w:hAnsi="仿宋_GB2312" w:eastAsia="仿宋_GB2312" w:cs="仿宋_GB2312"/>
          <w:bCs w:val="0"/>
          <w:color w:val="000000"/>
          <w:sz w:val="28"/>
          <w:szCs w:val="28"/>
        </w:rPr>
      </w:pPr>
      <w:r>
        <w:rPr>
          <w:rFonts w:hint="eastAsia" w:ascii="仿宋_GB2312" w:hAnsi="仿宋_GB2312" w:eastAsia="仿宋_GB2312" w:cs="仿宋_GB2312"/>
          <w:bCs w:val="0"/>
          <w:color w:val="000000"/>
          <w:sz w:val="28"/>
          <w:szCs w:val="28"/>
        </w:rPr>
        <w:t>1、本合同未尽事宜，由双方友好协商，达成补充协议，补充协议</w:t>
      </w:r>
      <w:r>
        <w:rPr>
          <w:rFonts w:hint="eastAsia" w:ascii="仿宋_GB2312" w:hAnsi="仿宋_GB2312" w:eastAsia="仿宋_GB2312" w:cs="仿宋_GB2312"/>
          <w:bCs w:val="0"/>
          <w:sz w:val="28"/>
          <w:szCs w:val="28"/>
          <w:lang w:eastAsia="zh-CN"/>
        </w:rPr>
        <w:t>和</w:t>
      </w:r>
      <w:r>
        <w:rPr>
          <w:rFonts w:hint="eastAsia" w:ascii="仿宋_GB2312" w:hAnsi="仿宋_GB2312" w:eastAsia="仿宋_GB2312" w:cs="仿宋_GB2312"/>
          <w:bCs w:val="0"/>
          <w:color w:val="000000"/>
          <w:sz w:val="28"/>
          <w:szCs w:val="28"/>
        </w:rPr>
        <w:t>本</w:t>
      </w:r>
      <w:r>
        <w:rPr>
          <w:rFonts w:hint="eastAsia" w:ascii="仿宋_GB2312" w:hAnsi="仿宋_GB2312" w:eastAsia="仿宋_GB2312" w:cs="仿宋_GB2312"/>
          <w:bCs w:val="0"/>
          <w:sz w:val="28"/>
          <w:szCs w:val="28"/>
          <w:lang w:eastAsia="zh-CN"/>
        </w:rPr>
        <w:t>项目的招投标文件均与本</w:t>
      </w:r>
      <w:r>
        <w:rPr>
          <w:rFonts w:hint="eastAsia" w:ascii="仿宋_GB2312" w:hAnsi="仿宋_GB2312" w:eastAsia="仿宋_GB2312" w:cs="仿宋_GB2312"/>
          <w:bCs w:val="0"/>
          <w:color w:val="000000"/>
          <w:sz w:val="28"/>
          <w:szCs w:val="28"/>
        </w:rPr>
        <w:t>合同具有同等的法律效力。</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560" w:firstLineChars="0"/>
        <w:jc w:val="left"/>
        <w:textAlignment w:val="baseline"/>
        <w:rPr>
          <w:rFonts w:hint="eastAsia" w:ascii="仿宋_GB2312" w:hAnsi="仿宋_GB2312" w:eastAsia="仿宋_GB2312" w:cs="仿宋_GB2312"/>
          <w:color w:val="auto"/>
          <w:kern w:val="2"/>
          <w:sz w:val="28"/>
          <w:szCs w:val="28"/>
          <w:lang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kern w:val="2"/>
          <w:sz w:val="28"/>
          <w:szCs w:val="28"/>
        </w:rPr>
        <w:t>本合同经双方法定代表人或授权代理人签字盖章后生效，共一式</w:t>
      </w:r>
      <w:r>
        <w:rPr>
          <w:rFonts w:hint="eastAsia" w:ascii="仿宋_GB2312" w:hAnsi="仿宋_GB2312" w:eastAsia="仿宋_GB2312" w:cs="仿宋_GB2312"/>
          <w:color w:val="auto"/>
          <w:kern w:val="2"/>
          <w:sz w:val="28"/>
          <w:szCs w:val="28"/>
          <w:u w:val="single"/>
        </w:rPr>
        <w:t xml:space="preserve"> </w:t>
      </w:r>
      <w:r>
        <w:rPr>
          <w:rFonts w:hint="eastAsia" w:ascii="仿宋_GB2312" w:hAnsi="仿宋_GB2312" w:eastAsia="仿宋_GB2312" w:cs="仿宋_GB2312"/>
          <w:kern w:val="2"/>
          <w:sz w:val="28"/>
          <w:szCs w:val="28"/>
          <w:u w:val="single"/>
          <w:lang w:eastAsia="zh-CN"/>
        </w:rPr>
        <w:t>肆</w:t>
      </w:r>
      <w:r>
        <w:rPr>
          <w:rFonts w:hint="eastAsia" w:ascii="仿宋_GB2312" w:hAnsi="仿宋_GB2312" w:eastAsia="仿宋_GB2312" w:cs="仿宋_GB2312"/>
          <w:color w:val="auto"/>
          <w:kern w:val="2"/>
          <w:sz w:val="28"/>
          <w:szCs w:val="28"/>
          <w:u w:val="single"/>
        </w:rPr>
        <w:t xml:space="preserve"> </w:t>
      </w:r>
      <w:r>
        <w:rPr>
          <w:rFonts w:hint="eastAsia" w:ascii="仿宋_GB2312" w:hAnsi="仿宋_GB2312" w:eastAsia="仿宋_GB2312" w:cs="仿宋_GB2312"/>
          <w:color w:val="auto"/>
          <w:kern w:val="2"/>
          <w:sz w:val="28"/>
          <w:szCs w:val="28"/>
        </w:rPr>
        <w:t>份，甲</w:t>
      </w:r>
      <w:r>
        <w:rPr>
          <w:rFonts w:hint="eastAsia" w:ascii="仿宋_GB2312" w:hAnsi="仿宋_GB2312" w:eastAsia="仿宋_GB2312" w:cs="仿宋_GB2312"/>
          <w:color w:val="auto"/>
          <w:kern w:val="2"/>
          <w:sz w:val="28"/>
          <w:szCs w:val="28"/>
          <w:lang w:val="en-US" w:eastAsia="zh-CN"/>
        </w:rPr>
        <w:t>方持</w:t>
      </w:r>
      <w:r>
        <w:rPr>
          <w:rFonts w:hint="eastAsia" w:ascii="仿宋_GB2312" w:hAnsi="仿宋_GB2312" w:eastAsia="仿宋_GB2312" w:cs="仿宋_GB2312"/>
          <w:color w:val="auto"/>
          <w:kern w:val="2"/>
          <w:sz w:val="28"/>
          <w:szCs w:val="28"/>
          <w:u w:val="single"/>
        </w:rPr>
        <w:t xml:space="preserve"> </w:t>
      </w:r>
      <w:r>
        <w:rPr>
          <w:rFonts w:hint="eastAsia" w:ascii="仿宋_GB2312" w:hAnsi="仿宋_GB2312" w:eastAsia="仿宋_GB2312" w:cs="仿宋_GB2312"/>
          <w:color w:val="auto"/>
          <w:kern w:val="2"/>
          <w:sz w:val="28"/>
          <w:szCs w:val="28"/>
          <w:u w:val="single"/>
          <w:lang w:val="en-US" w:eastAsia="zh-CN"/>
        </w:rPr>
        <w:t>叁</w:t>
      </w:r>
      <w:r>
        <w:rPr>
          <w:rFonts w:hint="eastAsia" w:ascii="仿宋_GB2312" w:hAnsi="仿宋_GB2312" w:eastAsia="仿宋_GB2312" w:cs="仿宋_GB2312"/>
          <w:color w:val="auto"/>
          <w:kern w:val="2"/>
          <w:sz w:val="28"/>
          <w:szCs w:val="28"/>
          <w:u w:val="single"/>
        </w:rPr>
        <w:t xml:space="preserve"> </w:t>
      </w:r>
      <w:r>
        <w:rPr>
          <w:rFonts w:hint="eastAsia" w:ascii="仿宋_GB2312" w:hAnsi="仿宋_GB2312" w:eastAsia="仿宋_GB2312" w:cs="仿宋_GB2312"/>
          <w:color w:val="auto"/>
          <w:kern w:val="2"/>
          <w:sz w:val="28"/>
          <w:szCs w:val="28"/>
        </w:rPr>
        <w:t>份</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乙双方</w:t>
      </w:r>
      <w:r>
        <w:rPr>
          <w:rFonts w:hint="eastAsia" w:ascii="仿宋_GB2312" w:hAnsi="仿宋_GB2312" w:eastAsia="仿宋_GB2312" w:cs="仿宋_GB2312"/>
          <w:color w:val="auto"/>
          <w:kern w:val="2"/>
          <w:sz w:val="28"/>
          <w:szCs w:val="28"/>
          <w:lang w:val="en-US" w:eastAsia="zh-CN"/>
        </w:rPr>
        <w:t>持</w:t>
      </w:r>
      <w:r>
        <w:rPr>
          <w:rFonts w:hint="eastAsia" w:ascii="仿宋_GB2312" w:hAnsi="仿宋_GB2312" w:eastAsia="仿宋_GB2312" w:cs="仿宋_GB2312"/>
          <w:color w:val="auto"/>
          <w:kern w:val="2"/>
          <w:sz w:val="28"/>
          <w:szCs w:val="28"/>
          <w:u w:val="single"/>
        </w:rPr>
        <w:t xml:space="preserve"> </w:t>
      </w:r>
      <w:r>
        <w:rPr>
          <w:rFonts w:hint="eastAsia" w:ascii="仿宋_GB2312" w:hAnsi="仿宋_GB2312" w:eastAsia="仿宋_GB2312" w:cs="仿宋_GB2312"/>
          <w:color w:val="auto"/>
          <w:kern w:val="2"/>
          <w:sz w:val="28"/>
          <w:szCs w:val="28"/>
          <w:u w:val="single"/>
          <w:lang w:val="en-US" w:eastAsia="zh-CN"/>
        </w:rPr>
        <w:t>壹</w:t>
      </w:r>
      <w:r>
        <w:rPr>
          <w:rFonts w:hint="eastAsia" w:ascii="仿宋_GB2312" w:hAnsi="仿宋_GB2312" w:eastAsia="仿宋_GB2312" w:cs="仿宋_GB2312"/>
          <w:color w:val="auto"/>
          <w:kern w:val="2"/>
          <w:sz w:val="28"/>
          <w:szCs w:val="28"/>
          <w:u w:val="single"/>
        </w:rPr>
        <w:t xml:space="preserve"> </w:t>
      </w:r>
      <w:r>
        <w:rPr>
          <w:rFonts w:hint="eastAsia" w:ascii="仿宋_GB2312" w:hAnsi="仿宋_GB2312" w:eastAsia="仿宋_GB2312" w:cs="仿宋_GB2312"/>
          <w:color w:val="auto"/>
          <w:kern w:val="2"/>
          <w:sz w:val="28"/>
          <w:szCs w:val="28"/>
        </w:rPr>
        <w:t>份，均具同等法律效力</w:t>
      </w:r>
      <w:r>
        <w:rPr>
          <w:rFonts w:hint="eastAsia" w:ascii="仿宋_GB2312" w:hAnsi="仿宋_GB2312" w:eastAsia="仿宋_GB2312" w:cs="仿宋_GB2312"/>
          <w:color w:val="auto"/>
          <w:kern w:val="2"/>
          <w:sz w:val="28"/>
          <w:szCs w:val="28"/>
          <w:lang w:eastAsia="zh-CN"/>
        </w:rPr>
        <w:t>。</w:t>
      </w:r>
    </w:p>
    <w:p>
      <w:pPr>
        <w:pStyle w:val="2"/>
        <w:rPr>
          <w:rFonts w:hint="default" w:ascii="仿宋_GB2312" w:hAnsi="仿宋_GB2312" w:eastAsia="仿宋_GB2312" w:cs="仿宋_GB2312"/>
          <w:bCs w:val="0"/>
          <w:color w:val="000000"/>
          <w:kern w:val="2"/>
          <w:sz w:val="28"/>
          <w:szCs w:val="28"/>
          <w:lang w:val="en-US" w:eastAsia="zh-CN" w:bidi="ar-SA"/>
        </w:rPr>
      </w:pPr>
      <w:r>
        <w:rPr>
          <w:rFonts w:hint="eastAsia" w:ascii="仿宋_GB2312" w:hAnsi="仿宋_GB2312" w:eastAsia="仿宋_GB2312" w:cs="仿宋_GB2312"/>
          <w:bCs w:val="0"/>
          <w:color w:val="000000"/>
          <w:kern w:val="2"/>
          <w:sz w:val="28"/>
          <w:szCs w:val="28"/>
          <w:lang w:val="en-US" w:eastAsia="zh-CN" w:bidi="ar-SA"/>
        </w:rPr>
        <w:t>（以下无正文，为签字部分。）</w:t>
      </w:r>
    </w:p>
    <w:p>
      <w:pPr>
        <w:pStyle w:val="8"/>
        <w:rPr>
          <w:rFonts w:hint="eastAsia" w:ascii="仿宋_GB2312" w:hAnsi="仿宋_GB2312" w:eastAsia="仿宋_GB2312" w:cs="仿宋_GB2312"/>
          <w:color w:val="auto"/>
          <w:kern w:val="2"/>
          <w:sz w:val="28"/>
          <w:szCs w:val="28"/>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甲方：深圳市规划和自然资源局    乙方：广东绘林林业技术服务</w:t>
      </w:r>
    </w:p>
    <w:p>
      <w:pPr>
        <w:keepNext w:val="0"/>
        <w:keepLines w:val="0"/>
        <w:pageBreakBefore w:val="0"/>
        <w:widowControl w:val="0"/>
        <w:kinsoku/>
        <w:wordWrap/>
        <w:overflowPunct/>
        <w:topLinePunct w:val="0"/>
        <w:autoSpaceDE/>
        <w:autoSpaceDN/>
        <w:bidi w:val="0"/>
        <w:adjustRightInd/>
        <w:snapToGrid/>
        <w:spacing w:line="540" w:lineRule="exact"/>
        <w:ind w:firstLine="1120" w:firstLineChars="400"/>
        <w:textAlignment w:val="auto"/>
        <w:rPr>
          <w:rFonts w:hint="eastAsia" w:ascii="仿宋_GB2312" w:hAnsi="仿宋_GB2312" w:eastAsia="仿宋_GB2312" w:cs="仿宋_GB2312"/>
          <w:bCs w:val="0"/>
          <w:kern w:val="2"/>
          <w:sz w:val="28"/>
          <w:szCs w:val="28"/>
          <w:lang w:val="en-US" w:eastAsia="zh-CN" w:bidi="ar-SA"/>
        </w:rPr>
      </w:pPr>
      <w:r>
        <w:rPr>
          <w:rFonts w:hint="eastAsia" w:ascii="仿宋_GB2312" w:hAnsi="仿宋_GB2312" w:eastAsia="仿宋_GB2312" w:cs="仿宋_GB2312"/>
          <w:kern w:val="2"/>
          <w:sz w:val="28"/>
          <w:szCs w:val="28"/>
          <w:lang w:val="en-US" w:eastAsia="zh-CN"/>
        </w:rPr>
        <w:t>龙岗管理局（盖章）             有限公司（盖章）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kern w:val="2"/>
          <w:sz w:val="28"/>
          <w:szCs w:val="28"/>
          <w:lang w:val="en-US" w:eastAsia="zh-CN"/>
        </w:rPr>
      </w:pPr>
      <w:r>
        <w:rPr>
          <w:rFonts w:hint="default" w:ascii="仿宋_GB2312" w:hAnsi="仿宋_GB2312" w:eastAsia="仿宋_GB2312" w:cs="仿宋_GB2312"/>
          <w:kern w:val="2"/>
          <w:sz w:val="28"/>
          <w:szCs w:val="28"/>
          <w:lang w:val="en-US" w:eastAsia="zh-CN"/>
        </w:rPr>
        <w:t>法定代表人（签字）：</w:t>
      </w:r>
      <w:r>
        <w:rPr>
          <w:rFonts w:hint="eastAsia" w:ascii="仿宋_GB2312" w:hAnsi="仿宋_GB2312" w:eastAsia="仿宋_GB2312" w:cs="仿宋_GB2312"/>
          <w:kern w:val="2"/>
          <w:sz w:val="28"/>
          <w:szCs w:val="28"/>
          <w:lang w:val="en-US" w:eastAsia="zh-CN"/>
        </w:rPr>
        <w:t xml:space="preserve">            </w:t>
      </w:r>
      <w:r>
        <w:rPr>
          <w:rFonts w:hint="default" w:ascii="仿宋_GB2312" w:hAnsi="仿宋_GB2312" w:eastAsia="仿宋_GB2312" w:cs="仿宋_GB2312"/>
          <w:kern w:val="2"/>
          <w:sz w:val="28"/>
          <w:szCs w:val="28"/>
          <w:lang w:val="en-US" w:eastAsia="zh-CN"/>
        </w:rPr>
        <w:t>法定代表人（签字）：</w:t>
      </w:r>
    </w:p>
    <w:p>
      <w:pPr>
        <w:keepNext w:val="0"/>
        <w:keepLines w:val="0"/>
        <w:pageBreakBefore w:val="0"/>
        <w:widowControl w:val="0"/>
        <w:kinsoku/>
        <w:wordWrap/>
        <w:overflowPunct/>
        <w:topLinePunct w:val="0"/>
        <w:autoSpaceDE/>
        <w:autoSpaceDN/>
        <w:bidi w:val="0"/>
        <w:adjustRightInd/>
        <w:snapToGrid/>
        <w:spacing w:line="540" w:lineRule="exact"/>
        <w:ind w:left="1680" w:hanging="1680" w:hangingChars="600"/>
        <w:textAlignment w:val="auto"/>
        <w:rPr>
          <w:rFonts w:hint="default" w:ascii="仿宋_GB2312" w:hAnsi="仿宋_GB2312" w:eastAsia="仿宋_GB2312" w:cs="仿宋_GB2312"/>
          <w:kern w:val="2"/>
          <w:sz w:val="28"/>
          <w:szCs w:val="28"/>
          <w:lang w:val="en-US" w:eastAsia="zh-CN"/>
        </w:rPr>
      </w:pPr>
      <w:r>
        <w:rPr>
          <w:rFonts w:hint="default" w:ascii="仿宋_GB2312" w:hAnsi="仿宋_GB2312" w:eastAsia="仿宋_GB2312" w:cs="仿宋_GB2312"/>
          <w:kern w:val="2"/>
          <w:sz w:val="28"/>
          <w:szCs w:val="28"/>
          <w:lang w:val="en-US" w:eastAsia="zh-CN"/>
        </w:rPr>
        <w:t>授权代</w:t>
      </w:r>
      <w:r>
        <w:rPr>
          <w:rFonts w:hint="eastAsia" w:ascii="仿宋_GB2312" w:hAnsi="仿宋_GB2312" w:eastAsia="仿宋_GB2312" w:cs="仿宋_GB2312"/>
          <w:bCs w:val="0"/>
          <w:kern w:val="2"/>
          <w:sz w:val="28"/>
          <w:szCs w:val="28"/>
          <w:lang w:val="en-US" w:eastAsia="zh-CN" w:bidi="ar-SA"/>
        </w:rPr>
        <w:t>理</w:t>
      </w:r>
      <w:r>
        <w:rPr>
          <w:rFonts w:hint="default" w:ascii="仿宋_GB2312" w:hAnsi="仿宋_GB2312" w:eastAsia="仿宋_GB2312" w:cs="仿宋_GB2312"/>
          <w:kern w:val="2"/>
          <w:sz w:val="28"/>
          <w:szCs w:val="28"/>
          <w:lang w:val="en-US" w:eastAsia="zh-CN"/>
        </w:rPr>
        <w:t>人（签字）：</w:t>
      </w:r>
      <w:r>
        <w:rPr>
          <w:rFonts w:hint="eastAsia" w:ascii="仿宋_GB2312" w:hAnsi="仿宋_GB2312" w:eastAsia="仿宋_GB2312" w:cs="仿宋_GB2312"/>
          <w:kern w:val="2"/>
          <w:sz w:val="28"/>
          <w:szCs w:val="28"/>
          <w:lang w:val="en-US" w:eastAsia="zh-CN"/>
        </w:rPr>
        <w:t xml:space="preserve">            </w:t>
      </w:r>
      <w:r>
        <w:rPr>
          <w:rFonts w:hint="default" w:ascii="仿宋_GB2312" w:hAnsi="仿宋_GB2312" w:eastAsia="仿宋_GB2312" w:cs="仿宋_GB2312"/>
          <w:kern w:val="2"/>
          <w:sz w:val="28"/>
          <w:szCs w:val="28"/>
          <w:lang w:val="en-US" w:eastAsia="zh-CN"/>
        </w:rPr>
        <w:t>授权代</w:t>
      </w:r>
      <w:r>
        <w:rPr>
          <w:rFonts w:hint="eastAsia" w:ascii="仿宋_GB2312" w:hAnsi="仿宋_GB2312" w:eastAsia="仿宋_GB2312" w:cs="仿宋_GB2312"/>
          <w:bCs w:val="0"/>
          <w:kern w:val="2"/>
          <w:sz w:val="28"/>
          <w:szCs w:val="28"/>
          <w:lang w:val="en-US" w:eastAsia="zh-CN" w:bidi="ar-SA"/>
        </w:rPr>
        <w:t>理</w:t>
      </w:r>
      <w:r>
        <w:rPr>
          <w:rFonts w:hint="default" w:ascii="仿宋_GB2312" w:hAnsi="仿宋_GB2312" w:eastAsia="仿宋_GB2312" w:cs="仿宋_GB2312"/>
          <w:kern w:val="2"/>
          <w:sz w:val="28"/>
          <w:szCs w:val="28"/>
          <w:lang w:val="en-US" w:eastAsia="zh-CN"/>
        </w:rPr>
        <w:t>人（签字）：</w:t>
      </w:r>
    </w:p>
    <w:p>
      <w:pPr>
        <w:keepNext w:val="0"/>
        <w:keepLines w:val="0"/>
        <w:pageBreakBefore w:val="0"/>
        <w:widowControl w:val="0"/>
        <w:kinsoku/>
        <w:wordWrap/>
        <w:overflowPunct/>
        <w:topLinePunct w:val="0"/>
        <w:autoSpaceDE/>
        <w:autoSpaceDN/>
        <w:bidi w:val="0"/>
        <w:adjustRightInd/>
        <w:snapToGrid/>
        <w:spacing w:line="540" w:lineRule="exact"/>
        <w:ind w:left="5600" w:hanging="5600" w:hangingChars="2000"/>
        <w:textAlignment w:val="auto"/>
        <w:rPr>
          <w:rFonts w:hint="default" w:ascii="仿宋_GB2312" w:hAnsi="仿宋_GB2312" w:eastAsia="仿宋_GB2312" w:cs="仿宋_GB2312"/>
          <w:bCs w:val="0"/>
          <w:kern w:val="2"/>
          <w:sz w:val="28"/>
          <w:szCs w:val="28"/>
          <w:lang w:val="en-US" w:eastAsia="zh-CN" w:bidi="ar-SA"/>
        </w:rPr>
      </w:pPr>
      <w:r>
        <w:rPr>
          <w:rFonts w:hint="default" w:ascii="仿宋_GB2312" w:hAnsi="仿宋_GB2312" w:eastAsia="仿宋_GB2312" w:cs="仿宋_GB2312"/>
          <w:kern w:val="2"/>
          <w:sz w:val="28"/>
          <w:szCs w:val="28"/>
          <w:lang w:val="en-US" w:eastAsia="zh-CN"/>
        </w:rPr>
        <w:t>签订日期：    年   月  日</w:t>
      </w:r>
      <w:r>
        <w:rPr>
          <w:rFonts w:hint="eastAsia" w:ascii="仿宋_GB2312" w:hAnsi="仿宋_GB2312" w:eastAsia="仿宋_GB2312" w:cs="仿宋_GB2312"/>
          <w:kern w:val="2"/>
          <w:sz w:val="28"/>
          <w:szCs w:val="28"/>
          <w:lang w:val="en-US" w:eastAsia="zh-CN"/>
        </w:rPr>
        <w:t xml:space="preserve">       </w:t>
      </w:r>
      <w:r>
        <w:rPr>
          <w:rFonts w:hint="default" w:ascii="仿宋_GB2312" w:hAnsi="仿宋_GB2312" w:eastAsia="仿宋_GB2312" w:cs="仿宋_GB2312"/>
          <w:bCs w:val="0"/>
          <w:kern w:val="2"/>
          <w:sz w:val="28"/>
          <w:szCs w:val="28"/>
          <w:lang w:val="en-US" w:eastAsia="zh-CN" w:bidi="ar-SA"/>
        </w:rPr>
        <w:t>开户银行</w:t>
      </w:r>
      <w:r>
        <w:rPr>
          <w:rFonts w:hint="eastAsia" w:ascii="仿宋_GB2312" w:hAnsi="仿宋_GB2312" w:eastAsia="仿宋_GB2312" w:cs="仿宋_GB2312"/>
          <w:bCs w:val="0"/>
          <w:kern w:val="2"/>
          <w:sz w:val="28"/>
          <w:szCs w:val="28"/>
          <w:lang w:val="en-US" w:eastAsia="zh-CN" w:bidi="ar-SA"/>
        </w:rPr>
        <w:t>：中国银行股份有限公司肇庆中源名都支行</w:t>
      </w:r>
    </w:p>
    <w:p>
      <w:pPr>
        <w:pStyle w:val="19"/>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Cs w:val="0"/>
          <w:kern w:val="2"/>
          <w:sz w:val="28"/>
          <w:szCs w:val="28"/>
          <w:lang w:val="en-US" w:eastAsia="zh-CN" w:bidi="ar-SA"/>
        </w:rPr>
      </w:pPr>
      <w:r>
        <w:rPr>
          <w:rFonts w:hint="eastAsia" w:ascii="仿宋_GB2312" w:hAnsi="仿宋_GB2312" w:eastAsia="仿宋_GB2312" w:cs="仿宋_GB2312"/>
          <w:bCs w:val="0"/>
          <w:kern w:val="2"/>
          <w:sz w:val="28"/>
          <w:szCs w:val="28"/>
          <w:lang w:val="en-US" w:eastAsia="zh-CN" w:bidi="ar-SA"/>
        </w:rPr>
        <w:t xml:space="preserve">                                银行账号：7094 7401 9446</w:t>
      </w:r>
    </w:p>
    <w:p>
      <w:pPr>
        <w:pStyle w:val="19"/>
        <w:keepNext w:val="0"/>
        <w:keepLines w:val="0"/>
        <w:pageBreakBefore w:val="0"/>
        <w:widowControl w:val="0"/>
        <w:kinsoku/>
        <w:wordWrap/>
        <w:overflowPunct/>
        <w:topLinePunct w:val="0"/>
        <w:autoSpaceDE/>
        <w:autoSpaceDN/>
        <w:bidi w:val="0"/>
        <w:adjustRightInd/>
        <w:snapToGrid/>
        <w:spacing w:line="540" w:lineRule="exact"/>
        <w:ind w:firstLine="4480" w:firstLineChars="1600"/>
        <w:textAlignment w:val="auto"/>
        <w:rPr>
          <w:rFonts w:hint="default"/>
          <w:lang w:val="en-US" w:eastAsia="zh-CN"/>
        </w:rPr>
        <w:sectPr>
          <w:headerReference r:id="rId3" w:type="default"/>
          <w:footerReference r:id="rId4" w:type="default"/>
          <w:type w:val="continuous"/>
          <w:pgSz w:w="11906" w:h="16838"/>
          <w:pgMar w:top="1440" w:right="1800" w:bottom="1440" w:left="1800" w:header="851" w:footer="992" w:gutter="0"/>
          <w:pgNumType w:start="1"/>
          <w:cols w:space="720" w:num="1"/>
          <w:docGrid w:type="lines" w:linePitch="312" w:charSpace="0"/>
        </w:sectPr>
      </w:pPr>
      <w:r>
        <w:rPr>
          <w:rFonts w:hint="default" w:ascii="仿宋_GB2312" w:hAnsi="仿宋_GB2312" w:eastAsia="仿宋_GB2312" w:cs="仿宋_GB2312"/>
          <w:kern w:val="2"/>
          <w:sz w:val="28"/>
          <w:szCs w:val="28"/>
          <w:lang w:val="en-US" w:eastAsia="zh-CN"/>
        </w:rPr>
        <w:t xml:space="preserve">签订日期：    年   月  </w:t>
      </w:r>
      <w:r>
        <w:rPr>
          <w:rFonts w:hint="eastAsia" w:ascii="仿宋_GB2312" w:hAnsi="仿宋_GB2312" w:eastAsia="仿宋_GB2312" w:cs="仿宋_GB2312"/>
          <w:kern w:val="2"/>
          <w:sz w:val="28"/>
          <w:szCs w:val="28"/>
          <w:lang w:val="en-US" w:eastAsia="zh-CN"/>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kern w:val="2"/>
          <w:sz w:val="28"/>
          <w:szCs w:val="28"/>
          <w:lang w:val="en-US" w:eastAsia="zh-CN"/>
        </w:rPr>
      </w:pPr>
    </w:p>
    <w:sectPr>
      <w:type w:val="continuous"/>
      <w:pgSz w:w="11906" w:h="16838"/>
      <w:pgMar w:top="1440" w:right="1800" w:bottom="1440" w:left="1800" w:header="851" w:footer="992" w:gutter="0"/>
      <w:pgNumType w:start="1"/>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jc w:val="center"/>
      <w:rPr>
        <w:rStyle w:val="18"/>
      </w:rPr>
    </w:pPr>
    <w:r>
      <w:fldChar w:fldCharType="begin"/>
    </w:r>
    <w:r>
      <w:rPr>
        <w:rStyle w:val="18"/>
      </w:rPr>
      <w:instrText xml:space="preserve">PAGE  </w:instrText>
    </w:r>
    <w:r>
      <w:fldChar w:fldCharType="separate"/>
    </w:r>
    <w:r>
      <w:rPr>
        <w:rStyle w:val="18"/>
      </w:rPr>
      <w:t>5</w:t>
    </w:r>
    <w:r>
      <w:fldChar w:fldCharType="end"/>
    </w:r>
  </w:p>
  <w:p>
    <w:pPr>
      <w:pStyle w:val="12"/>
      <w:framePr w:wrap="around" w:vAnchor="text" w:hAnchor="margin" w:xAlign="center" w:y="1"/>
      <w:rPr>
        <w:rStyle w:val="18"/>
      </w:rPr>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A81DF"/>
    <w:multiLevelType w:val="singleLevel"/>
    <w:tmpl w:val="097A81DF"/>
    <w:lvl w:ilvl="0" w:tentative="0">
      <w:start w:val="2"/>
      <w:numFmt w:val="chineseCounting"/>
      <w:suff w:val="nothing"/>
      <w:lvlText w:val="（%1）"/>
      <w:lvlJc w:val="left"/>
      <w:rPr>
        <w:rFonts w:hint="eastAsia"/>
      </w:rPr>
    </w:lvl>
  </w:abstractNum>
  <w:abstractNum w:abstractNumId="1">
    <w:nsid w:val="42CC4492"/>
    <w:multiLevelType w:val="multilevel"/>
    <w:tmpl w:val="42CC4492"/>
    <w:lvl w:ilvl="0" w:tentative="0">
      <w:start w:val="1"/>
      <w:numFmt w:val="decimal"/>
      <w:lvlText w:val="%1"/>
      <w:lvlJc w:val="left"/>
      <w:pPr>
        <w:tabs>
          <w:tab w:val="left" w:pos="567"/>
        </w:tabs>
        <w:ind w:left="0" w:firstLine="0"/>
      </w:pPr>
    </w:lvl>
    <w:lvl w:ilvl="1" w:tentative="0">
      <w:start w:val="1"/>
      <w:numFmt w:val="decimal"/>
      <w:lvlText w:val="%1.%2"/>
      <w:lvlJc w:val="left"/>
      <w:pPr>
        <w:tabs>
          <w:tab w:val="left" w:pos="567"/>
        </w:tabs>
        <w:ind w:left="0" w:firstLine="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pStyle w:val="5"/>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9C"/>
    <w:rsid w:val="000536AC"/>
    <w:rsid w:val="000B0C34"/>
    <w:rsid w:val="00103D7B"/>
    <w:rsid w:val="00120271"/>
    <w:rsid w:val="001C3AA7"/>
    <w:rsid w:val="001D1752"/>
    <w:rsid w:val="00263CF0"/>
    <w:rsid w:val="0029291D"/>
    <w:rsid w:val="00335AD5"/>
    <w:rsid w:val="00571610"/>
    <w:rsid w:val="00576532"/>
    <w:rsid w:val="005A52C2"/>
    <w:rsid w:val="00616B6D"/>
    <w:rsid w:val="00690EE2"/>
    <w:rsid w:val="0069361A"/>
    <w:rsid w:val="006D42E1"/>
    <w:rsid w:val="0076669C"/>
    <w:rsid w:val="00880ECB"/>
    <w:rsid w:val="008B12FC"/>
    <w:rsid w:val="009A13DE"/>
    <w:rsid w:val="009D6A9B"/>
    <w:rsid w:val="00A85886"/>
    <w:rsid w:val="00A961E9"/>
    <w:rsid w:val="00B04C04"/>
    <w:rsid w:val="00B54929"/>
    <w:rsid w:val="00C97DCC"/>
    <w:rsid w:val="00D07FBB"/>
    <w:rsid w:val="00DE3746"/>
    <w:rsid w:val="00DF416D"/>
    <w:rsid w:val="00F06429"/>
    <w:rsid w:val="00F63967"/>
    <w:rsid w:val="01F22C57"/>
    <w:rsid w:val="0261043C"/>
    <w:rsid w:val="02D748D7"/>
    <w:rsid w:val="02DC4D88"/>
    <w:rsid w:val="037263C3"/>
    <w:rsid w:val="03EC7C74"/>
    <w:rsid w:val="042B7920"/>
    <w:rsid w:val="05911E72"/>
    <w:rsid w:val="05C11888"/>
    <w:rsid w:val="062715DA"/>
    <w:rsid w:val="083B4914"/>
    <w:rsid w:val="0C7751C5"/>
    <w:rsid w:val="0F000872"/>
    <w:rsid w:val="10AA2F9B"/>
    <w:rsid w:val="11225D6F"/>
    <w:rsid w:val="122D2E95"/>
    <w:rsid w:val="127B74AC"/>
    <w:rsid w:val="14C3138D"/>
    <w:rsid w:val="168C3363"/>
    <w:rsid w:val="16D515BD"/>
    <w:rsid w:val="1720665E"/>
    <w:rsid w:val="17EA5316"/>
    <w:rsid w:val="192B03D0"/>
    <w:rsid w:val="19724E24"/>
    <w:rsid w:val="197929E5"/>
    <w:rsid w:val="1B7C6911"/>
    <w:rsid w:val="1CF13269"/>
    <w:rsid w:val="1D9F4E3B"/>
    <w:rsid w:val="1EFC051C"/>
    <w:rsid w:val="1FBB191F"/>
    <w:rsid w:val="2027693B"/>
    <w:rsid w:val="202978B6"/>
    <w:rsid w:val="203C6F21"/>
    <w:rsid w:val="23D1021D"/>
    <w:rsid w:val="246D4F3B"/>
    <w:rsid w:val="2512414E"/>
    <w:rsid w:val="25C44E15"/>
    <w:rsid w:val="268256AE"/>
    <w:rsid w:val="26F20AEE"/>
    <w:rsid w:val="27C2075E"/>
    <w:rsid w:val="29523FBC"/>
    <w:rsid w:val="29EF4577"/>
    <w:rsid w:val="2A8C6470"/>
    <w:rsid w:val="2D233AE6"/>
    <w:rsid w:val="2D715FE9"/>
    <w:rsid w:val="2E7C76EC"/>
    <w:rsid w:val="2EF17140"/>
    <w:rsid w:val="30C62504"/>
    <w:rsid w:val="30FC5753"/>
    <w:rsid w:val="32364A96"/>
    <w:rsid w:val="332D17C5"/>
    <w:rsid w:val="33701290"/>
    <w:rsid w:val="33926A51"/>
    <w:rsid w:val="34B720BB"/>
    <w:rsid w:val="364C26FC"/>
    <w:rsid w:val="398C170A"/>
    <w:rsid w:val="39CC37A1"/>
    <w:rsid w:val="39D66C24"/>
    <w:rsid w:val="39EF1B27"/>
    <w:rsid w:val="3AA17B93"/>
    <w:rsid w:val="3ADD3B37"/>
    <w:rsid w:val="3D685A8D"/>
    <w:rsid w:val="3E15586D"/>
    <w:rsid w:val="3EF420B2"/>
    <w:rsid w:val="3F8E7409"/>
    <w:rsid w:val="40A82B53"/>
    <w:rsid w:val="43CF666D"/>
    <w:rsid w:val="44296C4D"/>
    <w:rsid w:val="46F178B1"/>
    <w:rsid w:val="47F1602C"/>
    <w:rsid w:val="4AF93435"/>
    <w:rsid w:val="4B2F0497"/>
    <w:rsid w:val="4E4C3620"/>
    <w:rsid w:val="4E5029D8"/>
    <w:rsid w:val="4E7C32FB"/>
    <w:rsid w:val="4EB734E8"/>
    <w:rsid w:val="52B55CC5"/>
    <w:rsid w:val="53AB00EC"/>
    <w:rsid w:val="544A6EEC"/>
    <w:rsid w:val="547F3D1C"/>
    <w:rsid w:val="569E3E0B"/>
    <w:rsid w:val="595B122C"/>
    <w:rsid w:val="59D6243F"/>
    <w:rsid w:val="5B6D4F86"/>
    <w:rsid w:val="5BB16BFA"/>
    <w:rsid w:val="5BED7DFC"/>
    <w:rsid w:val="5C7A0CD5"/>
    <w:rsid w:val="5ECA2972"/>
    <w:rsid w:val="637E78D0"/>
    <w:rsid w:val="650A4668"/>
    <w:rsid w:val="65F00FA2"/>
    <w:rsid w:val="65F56E22"/>
    <w:rsid w:val="668E334B"/>
    <w:rsid w:val="68D30B04"/>
    <w:rsid w:val="68E4744B"/>
    <w:rsid w:val="69205626"/>
    <w:rsid w:val="6A1223AA"/>
    <w:rsid w:val="6A5D2662"/>
    <w:rsid w:val="6AB312F2"/>
    <w:rsid w:val="6AF91609"/>
    <w:rsid w:val="6C05543A"/>
    <w:rsid w:val="6C6077AC"/>
    <w:rsid w:val="6CF37F6B"/>
    <w:rsid w:val="6D4E083D"/>
    <w:rsid w:val="6F2D188B"/>
    <w:rsid w:val="6F9A1AA9"/>
    <w:rsid w:val="70034969"/>
    <w:rsid w:val="714A4ECB"/>
    <w:rsid w:val="73092F9B"/>
    <w:rsid w:val="737E633B"/>
    <w:rsid w:val="73950262"/>
    <w:rsid w:val="73EE6198"/>
    <w:rsid w:val="73FE0B98"/>
    <w:rsid w:val="74007654"/>
    <w:rsid w:val="743033D0"/>
    <w:rsid w:val="74AC78DA"/>
    <w:rsid w:val="76C0369F"/>
    <w:rsid w:val="79936EBF"/>
    <w:rsid w:val="79BD5A12"/>
    <w:rsid w:val="7AED3D95"/>
    <w:rsid w:val="7AFC045F"/>
    <w:rsid w:val="7B216C0C"/>
    <w:rsid w:val="7D807CAD"/>
    <w:rsid w:val="7EAD0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4"/>
    <w:next w:val="1"/>
    <w:qFormat/>
    <w:uiPriority w:val="0"/>
    <w:pPr>
      <w:spacing w:before="260" w:after="260" w:line="240" w:lineRule="auto"/>
      <w:outlineLvl w:val="2"/>
    </w:pPr>
    <w:rPr>
      <w:rFonts w:ascii="宋体" w:hAnsi="宋体" w:eastAsia="宋体" w:cs="Times New Roman"/>
      <w:bCs w:val="0"/>
      <w:szCs w:val="32"/>
    </w:rPr>
  </w:style>
  <w:style w:type="paragraph" w:styleId="4">
    <w:name w:val="heading 4"/>
    <w:basedOn w:val="1"/>
    <w:next w:val="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5">
    <w:name w:val="heading 8"/>
    <w:basedOn w:val="1"/>
    <w:next w:val="1"/>
    <w:link w:val="20"/>
    <w:qFormat/>
    <w:uiPriority w:val="0"/>
    <w:pPr>
      <w:keepNext/>
      <w:keepLines/>
      <w:numPr>
        <w:ilvl w:val="7"/>
        <w:numId w:val="1"/>
      </w:numPr>
      <w:spacing w:before="240" w:after="64" w:line="319" w:lineRule="auto"/>
      <w:outlineLvl w:val="7"/>
    </w:pPr>
    <w:rPr>
      <w:rFonts w:ascii="Arial" w:hAnsi="Arial" w:eastAsia="黑体"/>
      <w:kern w:val="0"/>
      <w:sz w:val="24"/>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ascii="Calibri" w:hAnsi="Calibri"/>
      <w:sz w:val="28"/>
    </w:rPr>
  </w:style>
  <w:style w:type="paragraph" w:styleId="6">
    <w:name w:val="index 8"/>
    <w:basedOn w:val="1"/>
    <w:next w:val="1"/>
    <w:qFormat/>
    <w:uiPriority w:val="0"/>
    <w:pPr>
      <w:ind w:left="2940"/>
    </w:pPr>
  </w:style>
  <w:style w:type="paragraph" w:styleId="7">
    <w:name w:val="Normal Indent"/>
    <w:basedOn w:val="1"/>
    <w:next w:val="8"/>
    <w:qFormat/>
    <w:uiPriority w:val="0"/>
    <w:pPr>
      <w:widowControl/>
      <w:ind w:firstLine="420"/>
      <w:jc w:val="left"/>
    </w:pPr>
    <w:rPr>
      <w:kern w:val="0"/>
      <w:szCs w:val="20"/>
    </w:rPr>
  </w:style>
  <w:style w:type="paragraph" w:styleId="8">
    <w:name w:val="Body Text"/>
    <w:basedOn w:val="1"/>
    <w:next w:val="1"/>
    <w:qFormat/>
    <w:uiPriority w:val="0"/>
    <w:rPr>
      <w:rFonts w:ascii="仿宋_GB2312" w:eastAsia="仿宋_GB2312"/>
      <w:sz w:val="28"/>
      <w:szCs w:val="20"/>
    </w:rPr>
  </w:style>
  <w:style w:type="paragraph" w:styleId="9">
    <w:name w:val="Body Text Indent"/>
    <w:basedOn w:val="1"/>
    <w:qFormat/>
    <w:uiPriority w:val="0"/>
    <w:pPr>
      <w:tabs>
        <w:tab w:val="left" w:pos="1080"/>
      </w:tabs>
      <w:spacing w:line="460" w:lineRule="exact"/>
      <w:ind w:firstLine="480" w:firstLineChars="200"/>
    </w:pPr>
    <w:rPr>
      <w:rFonts w:ascii="黑体" w:hAnsi="宋体"/>
      <w:sz w:val="24"/>
    </w:rPr>
  </w:style>
  <w:style w:type="paragraph" w:styleId="10">
    <w:name w:val="Plain Text"/>
    <w:basedOn w:val="1"/>
    <w:next w:val="6"/>
    <w:qFormat/>
    <w:uiPriority w:val="0"/>
    <w:rPr>
      <w:rFonts w:ascii="宋体" w:hAnsi="Courier New"/>
      <w:kern w:val="0"/>
      <w:sz w:val="20"/>
      <w:szCs w:val="20"/>
    </w:rPr>
  </w:style>
  <w:style w:type="paragraph" w:styleId="11">
    <w:name w:val="Balloon Text"/>
    <w:basedOn w:val="1"/>
    <w:link w:val="2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spacing w:beforeAutospacing="1" w:afterAutospacing="1"/>
      <w:jc w:val="left"/>
    </w:pPr>
    <w:rPr>
      <w:rFonts w:asciiTheme="minorHAnsi" w:hAnsiTheme="minorHAnsi" w:eastAsiaTheme="minorEastAsia"/>
      <w:kern w:val="0"/>
      <w:sz w:val="24"/>
      <w:szCs w:val="22"/>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character" w:styleId="18">
    <w:name w:val="page number"/>
    <w:basedOn w:val="17"/>
    <w:qFormat/>
    <w:uiPriority w:val="0"/>
  </w:style>
  <w:style w:type="paragraph" w:customStyle="1" w:styleId="19">
    <w:name w:val="文档正文"/>
    <w:basedOn w:val="1"/>
    <w:qFormat/>
    <w:uiPriority w:val="0"/>
    <w:pPr>
      <w:spacing w:afterLines="0" w:line="360" w:lineRule="auto"/>
    </w:pPr>
    <w:rPr>
      <w:rFonts w:cs="Arial"/>
      <w:bCs/>
    </w:rPr>
  </w:style>
  <w:style w:type="character" w:customStyle="1" w:styleId="20">
    <w:name w:val="标题 8 Char"/>
    <w:link w:val="5"/>
    <w:qFormat/>
    <w:uiPriority w:val="0"/>
    <w:rPr>
      <w:rFonts w:ascii="Arial" w:hAnsi="Arial" w:eastAsia="黑体"/>
      <w:kern w:val="0"/>
      <w:sz w:val="24"/>
      <w:szCs w:val="20"/>
    </w:rPr>
  </w:style>
  <w:style w:type="character" w:customStyle="1" w:styleId="21">
    <w:name w:val="批注框文本 Char"/>
    <w:basedOn w:val="17"/>
    <w:link w:val="11"/>
    <w:qFormat/>
    <w:uiPriority w:val="0"/>
    <w:rPr>
      <w:kern w:val="2"/>
      <w:sz w:val="18"/>
      <w:szCs w:val="18"/>
    </w:rPr>
  </w:style>
  <w:style w:type="paragraph" w:customStyle="1" w:styleId="22">
    <w:name w:val="列出段落1"/>
    <w:basedOn w:val="1"/>
    <w:qFormat/>
    <w:uiPriority w:val="34"/>
    <w:pPr>
      <w:ind w:firstLine="420" w:firstLineChars="200"/>
    </w:p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7</Pages>
  <Words>2842</Words>
  <Characters>2961</Characters>
  <Lines>32</Lines>
  <Paragraphs>9</Paragraphs>
  <TotalTime>1</TotalTime>
  <ScaleCrop>false</ScaleCrop>
  <LinksUpToDate>false</LinksUpToDate>
  <CharactersWithSpaces>3314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2021-04-09T02:27:00Z</dcterms:created>
  <dc:creator>LLg</dc:creator>
  <cp:lastModifiedBy>赵文琪</cp:lastModifiedBy>
  <cp:lastPrinted>2023-03-14T01:25:00Z</cp:lastPrinted>
  <dcterms:modified xsi:type="dcterms:W3CDTF">2025-02-26T08:04:23Z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6B8CAF090D9D4FC892B2BA6E8DF7CC44</vt:lpwstr>
  </property>
</Properties>
</file>