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Times New Roman"/>
          <w:b/>
          <w:bCs/>
          <w:color w:val="auto"/>
          <w:sz w:val="32"/>
          <w:szCs w:val="24"/>
        </w:rPr>
      </w:pPr>
      <w:r>
        <w:rPr>
          <w:rFonts w:hint="eastAsia" w:ascii="宋体" w:hAnsi="宋体" w:eastAsia="宋体" w:cs="Times New Roman"/>
          <w:b/>
          <w:bCs/>
          <w:color w:val="auto"/>
          <w:kern w:val="0"/>
          <w:sz w:val="44"/>
          <w:szCs w:val="44"/>
        </w:rPr>
        <w:t>《深圳市规划和自然资源局南山管理局202</w:t>
      </w:r>
      <w:r>
        <w:rPr>
          <w:rFonts w:hint="eastAsia" w:ascii="宋体" w:hAnsi="宋体" w:eastAsia="宋体" w:cs="Times New Roman"/>
          <w:b/>
          <w:bCs/>
          <w:color w:val="auto"/>
          <w:kern w:val="0"/>
          <w:sz w:val="44"/>
          <w:szCs w:val="44"/>
          <w:lang w:val="en-US" w:eastAsia="zh-CN"/>
        </w:rPr>
        <w:t>5</w:t>
      </w:r>
      <w:r>
        <w:rPr>
          <w:rFonts w:hint="eastAsia" w:ascii="宋体" w:hAnsi="宋体" w:eastAsia="宋体" w:cs="Times New Roman"/>
          <w:b/>
          <w:bCs/>
          <w:color w:val="auto"/>
          <w:kern w:val="0"/>
          <w:sz w:val="44"/>
          <w:szCs w:val="44"/>
        </w:rPr>
        <w:t>年派驻法律顾问服务》</w:t>
      </w:r>
      <w:r>
        <w:rPr>
          <w:rFonts w:hint="eastAsia" w:ascii="宋体" w:hAnsi="宋体" w:eastAsia="宋体" w:cs="Times New Roman"/>
          <w:b/>
          <w:bCs/>
          <w:color w:val="auto"/>
          <w:kern w:val="0"/>
          <w:sz w:val="44"/>
          <w:szCs w:val="44"/>
          <w:lang w:eastAsia="zh-CN"/>
        </w:rPr>
        <w:t>项目</w:t>
      </w:r>
      <w:r>
        <w:rPr>
          <w:rFonts w:hint="eastAsia" w:ascii="宋体" w:hAnsi="宋体" w:eastAsia="宋体" w:cs="Times New Roman"/>
          <w:b/>
          <w:bCs/>
          <w:color w:val="auto"/>
          <w:kern w:val="0"/>
          <w:sz w:val="44"/>
          <w:szCs w:val="44"/>
        </w:rPr>
        <w:t>采购需求文件</w:t>
      </w:r>
    </w:p>
    <w:p>
      <w:pPr>
        <w:numPr>
          <w:ilvl w:val="0"/>
          <w:numId w:val="1"/>
        </w:numPr>
        <w:spacing w:line="500" w:lineRule="exact"/>
        <w:ind w:firstLine="642"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采购项目概况</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00" w:firstLineChars="200"/>
        <w:textAlignment w:val="auto"/>
        <w:rPr>
          <w:rFonts w:hint="eastAsia" w:ascii="CESI仿宋-GB2312" w:hAnsi="CESI仿宋-GB2312" w:eastAsia="CESI仿宋-GB2312" w:cs="CESI仿宋-GB2312"/>
          <w:color w:val="auto"/>
          <w:kern w:val="0"/>
          <w:sz w:val="30"/>
          <w:szCs w:val="30"/>
        </w:rPr>
      </w:pPr>
      <w:r>
        <w:rPr>
          <w:rFonts w:hint="default" w:ascii="CESI仿宋-GB2312" w:hAnsi="CESI仿宋-GB2312" w:eastAsia="CESI仿宋-GB2312" w:cs="CESI仿宋-GB2312"/>
          <w:color w:val="auto"/>
          <w:kern w:val="0"/>
          <w:sz w:val="30"/>
          <w:szCs w:val="30"/>
          <w:u w:val="none"/>
        </w:rPr>
        <w:t>根据中共中央印发的《法治社会建设实施纲要（2020－2025年）》、国务院办公厅《关于推行法律顾问制度和公职律师公司律师制度的意见》《深圳市规划和自然资源局法律顾问管理工作规则》（深规划资源〔2019〕155号）等文件规定，</w:t>
      </w:r>
      <w:r>
        <w:rPr>
          <w:rFonts w:hint="eastAsia" w:ascii="CESI仿宋-GB2312" w:hAnsi="CESI仿宋-GB2312" w:eastAsia="CESI仿宋-GB2312" w:cs="CESI仿宋-GB2312"/>
          <w:color w:val="auto"/>
          <w:kern w:val="0"/>
          <w:sz w:val="30"/>
          <w:szCs w:val="30"/>
        </w:rPr>
        <w:t>为</w:t>
      </w:r>
      <w:r>
        <w:rPr>
          <w:rFonts w:hint="eastAsia" w:ascii="CESI仿宋-GB2312" w:hAnsi="CESI仿宋-GB2312" w:eastAsia="CESI仿宋-GB2312" w:cs="CESI仿宋-GB2312"/>
          <w:color w:val="auto"/>
          <w:kern w:val="0"/>
          <w:sz w:val="30"/>
          <w:szCs w:val="30"/>
          <w:lang w:eastAsia="zh-CN"/>
        </w:rPr>
        <w:t>全面</w:t>
      </w:r>
      <w:r>
        <w:rPr>
          <w:rFonts w:hint="default" w:ascii="CESI仿宋-GB2312" w:hAnsi="CESI仿宋-GB2312" w:eastAsia="CESI仿宋-GB2312" w:cs="CESI仿宋-GB2312"/>
          <w:color w:val="auto"/>
          <w:kern w:val="0"/>
          <w:sz w:val="30"/>
          <w:szCs w:val="30"/>
          <w:lang w:val="en-US" w:eastAsia="zh-CN"/>
        </w:rPr>
        <w:t>发挥法律顾问在依法决策、依法行政、推进合法性审查和化解行政争议等</w:t>
      </w:r>
      <w:r>
        <w:rPr>
          <w:rFonts w:hint="default" w:ascii="CESI仿宋-GB2312" w:hAnsi="CESI仿宋-GB2312" w:eastAsia="CESI仿宋-GB2312" w:cs="CESI仿宋-GB2312"/>
          <w:color w:val="auto"/>
          <w:kern w:val="0"/>
          <w:sz w:val="30"/>
          <w:szCs w:val="30"/>
        </w:rPr>
        <w:t>政府重大决策、重点工作、重要事项中的参谋助手作用</w:t>
      </w:r>
      <w:r>
        <w:rPr>
          <w:rFonts w:hint="default" w:ascii="CESI仿宋-GB2312" w:hAnsi="CESI仿宋-GB2312" w:eastAsia="CESI仿宋-GB2312" w:cs="CESI仿宋-GB2312"/>
          <w:color w:val="auto"/>
          <w:kern w:val="0"/>
          <w:sz w:val="30"/>
          <w:szCs w:val="30"/>
          <w:lang w:eastAsia="zh-CN"/>
        </w:rPr>
        <w:t>，让法律顾问</w:t>
      </w:r>
      <w:r>
        <w:rPr>
          <w:rFonts w:hint="eastAsia" w:ascii="CESI仿宋-GB2312" w:hAnsi="CESI仿宋-GB2312" w:eastAsia="CESI仿宋-GB2312" w:cs="CESI仿宋-GB2312"/>
          <w:color w:val="auto"/>
          <w:kern w:val="0"/>
          <w:sz w:val="30"/>
          <w:szCs w:val="30"/>
          <w:lang w:eastAsia="zh-CN"/>
        </w:rPr>
        <w:t>及时、全面</w:t>
      </w:r>
      <w:r>
        <w:rPr>
          <w:rFonts w:hint="default" w:ascii="CESI仿宋-GB2312" w:hAnsi="CESI仿宋-GB2312" w:eastAsia="CESI仿宋-GB2312" w:cs="CESI仿宋-GB2312"/>
          <w:color w:val="auto"/>
          <w:kern w:val="0"/>
          <w:sz w:val="30"/>
          <w:szCs w:val="30"/>
          <w:lang w:eastAsia="zh-CN"/>
        </w:rPr>
        <w:t>参与政府法律事务逐渐成为新常态</w:t>
      </w:r>
      <w:r>
        <w:rPr>
          <w:rFonts w:hint="eastAsia" w:ascii="CESI仿宋-GB2312" w:hAnsi="CESI仿宋-GB2312" w:eastAsia="CESI仿宋-GB2312" w:cs="CESI仿宋-GB2312"/>
          <w:color w:val="auto"/>
          <w:kern w:val="0"/>
          <w:sz w:val="30"/>
          <w:szCs w:val="30"/>
          <w:lang w:eastAsia="zh-CN"/>
        </w:rPr>
        <w:t>。为</w:t>
      </w:r>
      <w:r>
        <w:rPr>
          <w:rFonts w:hint="eastAsia" w:ascii="CESI仿宋-GB2312" w:hAnsi="CESI仿宋-GB2312" w:eastAsia="CESI仿宋-GB2312" w:cs="CESI仿宋-GB2312"/>
          <w:color w:val="auto"/>
          <w:kern w:val="0"/>
          <w:sz w:val="30"/>
          <w:szCs w:val="30"/>
        </w:rPr>
        <w:t>进一步提升我局依法行政能力，有效防范和化解行政法律风险。</w:t>
      </w:r>
      <w:r>
        <w:rPr>
          <w:rFonts w:hint="eastAsia" w:ascii="仿宋_GB2312" w:hAnsi="仿宋" w:eastAsia="仿宋_GB2312" w:cstheme="minorBidi"/>
          <w:b w:val="0"/>
          <w:bCs/>
          <w:color w:val="auto"/>
          <w:kern w:val="2"/>
          <w:sz w:val="30"/>
          <w:szCs w:val="30"/>
        </w:rPr>
        <w:t>拟聘请1家律师事务所组成顾问团队并派驻1名法律顾问人员</w:t>
      </w:r>
      <w:r>
        <w:rPr>
          <w:rFonts w:hint="eastAsia" w:ascii="仿宋_GB2312" w:hAnsi="仿宋" w:eastAsia="仿宋_GB2312" w:cstheme="minorBidi"/>
          <w:b w:val="0"/>
          <w:bCs/>
          <w:color w:val="auto"/>
          <w:kern w:val="2"/>
          <w:sz w:val="30"/>
          <w:szCs w:val="30"/>
          <w:lang w:eastAsia="zh-CN"/>
        </w:rPr>
        <w:t>为管理局</w:t>
      </w:r>
      <w:r>
        <w:rPr>
          <w:rFonts w:hint="eastAsia" w:ascii="仿宋_GB2312" w:hAnsi="仿宋" w:eastAsia="仿宋_GB2312" w:cstheme="minorBidi"/>
          <w:b w:val="0"/>
          <w:bCs/>
          <w:color w:val="auto"/>
          <w:kern w:val="2"/>
          <w:sz w:val="30"/>
          <w:szCs w:val="30"/>
        </w:rPr>
        <w:t>提供</w:t>
      </w:r>
      <w:r>
        <w:rPr>
          <w:rFonts w:hint="eastAsia" w:ascii="仿宋_GB2312" w:hAnsi="仿宋" w:eastAsia="仿宋_GB2312" w:cstheme="minorBidi"/>
          <w:b w:val="0"/>
          <w:bCs/>
          <w:color w:val="auto"/>
          <w:kern w:val="2"/>
          <w:sz w:val="30"/>
          <w:szCs w:val="30"/>
          <w:lang w:val="en-US"/>
        </w:rPr>
        <w:t>202</w:t>
      </w:r>
      <w:r>
        <w:rPr>
          <w:rFonts w:hint="eastAsia" w:ascii="仿宋_GB2312" w:hAnsi="仿宋" w:eastAsia="仿宋_GB2312" w:cstheme="minorBidi"/>
          <w:b w:val="0"/>
          <w:bCs/>
          <w:color w:val="auto"/>
          <w:kern w:val="2"/>
          <w:sz w:val="30"/>
          <w:szCs w:val="30"/>
          <w:lang w:val="en-US" w:eastAsia="zh-CN"/>
        </w:rPr>
        <w:t>5年派驻</w:t>
      </w:r>
      <w:r>
        <w:rPr>
          <w:rFonts w:hint="eastAsia" w:ascii="仿宋_GB2312" w:hAnsi="仿宋" w:eastAsia="仿宋_GB2312" w:cstheme="minorBidi"/>
          <w:b w:val="0"/>
          <w:bCs/>
          <w:color w:val="auto"/>
          <w:kern w:val="2"/>
          <w:sz w:val="30"/>
          <w:szCs w:val="30"/>
        </w:rPr>
        <w:t>法律顾问服务</w:t>
      </w:r>
      <w:r>
        <w:rPr>
          <w:rFonts w:hint="eastAsia" w:ascii="仿宋_GB2312" w:hAnsi="仿宋" w:eastAsia="仿宋_GB2312" w:cstheme="minorBidi"/>
          <w:b w:val="0"/>
          <w:bCs/>
          <w:color w:val="auto"/>
          <w:kern w:val="2"/>
          <w:sz w:val="30"/>
          <w:szCs w:val="30"/>
          <w:lang w:eastAsia="zh-CN"/>
        </w:rPr>
        <w:t>。</w:t>
      </w:r>
    </w:p>
    <w:p>
      <w:pPr>
        <w:widowControl/>
        <w:shd w:val="clear" w:color="auto" w:fill="FFFFFF"/>
        <w:spacing w:line="500" w:lineRule="exact"/>
        <w:ind w:firstLine="560" w:firstLineChars="0"/>
        <w:rPr>
          <w:rFonts w:hint="eastAsia" w:ascii="仿宋_GB2312" w:hAnsi="仿宋" w:eastAsia="仿宋_GB2312"/>
          <w:b/>
          <w:color w:val="auto"/>
          <w:sz w:val="32"/>
          <w:szCs w:val="32"/>
        </w:rPr>
      </w:pPr>
      <w:r>
        <w:rPr>
          <w:rFonts w:hint="eastAsia" w:ascii="仿宋_GB2312" w:hAnsi="仿宋" w:eastAsia="仿宋_GB2312"/>
          <w:b/>
          <w:color w:val="auto"/>
          <w:sz w:val="32"/>
          <w:szCs w:val="32"/>
        </w:rPr>
        <w:t>二、项目服务内容和要求</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00" w:lineRule="exact"/>
        <w:ind w:firstLine="642" w:firstLineChars="200"/>
        <w:textAlignment w:val="auto"/>
        <w:rPr>
          <w:rFonts w:hint="default" w:ascii="仿宋_GB2312" w:hAnsi="仿宋" w:eastAsia="仿宋_GB2312"/>
          <w:b/>
          <w:bCs w:val="0"/>
          <w:color w:val="auto"/>
          <w:sz w:val="32"/>
          <w:szCs w:val="32"/>
          <w:highlight w:val="none"/>
          <w:lang w:val="en-US" w:eastAsia="zh-CN"/>
        </w:rPr>
      </w:pPr>
      <w:r>
        <w:rPr>
          <w:rFonts w:hint="eastAsia" w:ascii="仿宋_GB2312" w:hAnsi="仿宋" w:eastAsia="仿宋_GB2312" w:cstheme="minorBidi"/>
          <w:b/>
          <w:bCs w:val="0"/>
          <w:color w:val="auto"/>
          <w:sz w:val="32"/>
          <w:szCs w:val="32"/>
        </w:rPr>
        <w:t>采用</w:t>
      </w:r>
      <w:r>
        <w:rPr>
          <w:rFonts w:hint="eastAsia" w:ascii="仿宋_GB2312" w:hAnsi="仿宋" w:eastAsia="仿宋_GB2312" w:cstheme="minorBidi"/>
          <w:b/>
          <w:bCs w:val="0"/>
          <w:color w:val="auto"/>
          <w:sz w:val="32"/>
          <w:szCs w:val="32"/>
          <w:lang w:eastAsia="zh-CN"/>
        </w:rPr>
        <w:t>公开</w:t>
      </w:r>
      <w:r>
        <w:rPr>
          <w:rFonts w:hint="default" w:ascii="仿宋_GB2312" w:hAnsi="仿宋" w:eastAsia="仿宋_GB2312" w:cstheme="minorBidi"/>
          <w:b/>
          <w:bCs w:val="0"/>
          <w:color w:val="auto"/>
          <w:sz w:val="32"/>
          <w:szCs w:val="32"/>
          <w:lang w:eastAsia="zh-CN"/>
        </w:rPr>
        <w:t>招</w:t>
      </w:r>
      <w:bookmarkStart w:id="4" w:name="_GoBack"/>
      <w:bookmarkEnd w:id="4"/>
      <w:r>
        <w:rPr>
          <w:rFonts w:hint="eastAsia" w:ascii="仿宋_GB2312" w:hAnsi="仿宋" w:eastAsia="仿宋_GB2312" w:cstheme="minorBidi"/>
          <w:b/>
          <w:bCs w:val="0"/>
          <w:color w:val="auto"/>
          <w:sz w:val="32"/>
          <w:szCs w:val="32"/>
        </w:rPr>
        <w:t>标方式</w:t>
      </w:r>
      <w:r>
        <w:rPr>
          <w:rFonts w:hint="eastAsia" w:ascii="仿宋_GB2312" w:hAnsi="仿宋" w:eastAsia="仿宋_GB2312" w:cstheme="minorBidi"/>
          <w:b/>
          <w:bCs w:val="0"/>
          <w:color w:val="auto"/>
          <w:sz w:val="32"/>
          <w:szCs w:val="32"/>
          <w:lang w:eastAsia="zh-CN"/>
        </w:rPr>
        <w:t>（综合评分法）委托代理机构开展</w:t>
      </w:r>
      <w:r>
        <w:rPr>
          <w:rFonts w:hint="eastAsia" w:ascii="仿宋_GB2312" w:hAnsi="仿宋" w:eastAsia="仿宋_GB2312" w:cstheme="minorBidi"/>
          <w:b/>
          <w:bCs w:val="0"/>
          <w:color w:val="auto"/>
          <w:sz w:val="32"/>
          <w:szCs w:val="32"/>
        </w:rPr>
        <w:t>采购</w:t>
      </w:r>
      <w:r>
        <w:rPr>
          <w:rFonts w:hint="eastAsia" w:ascii="仿宋_GB2312" w:hAnsi="仿宋" w:eastAsia="仿宋_GB2312"/>
          <w:b w:val="0"/>
          <w:bCs/>
          <w:color w:val="auto"/>
          <w:sz w:val="32"/>
          <w:szCs w:val="32"/>
        </w:rPr>
        <w:t>，具体要求如下：</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00" w:lineRule="exact"/>
        <w:ind w:firstLine="642" w:firstLineChars="200"/>
        <w:textAlignment w:val="auto"/>
        <w:rPr>
          <w:rFonts w:hint="default" w:ascii="仿宋_GB2312" w:hAnsi="仿宋" w:eastAsia="仿宋_GB2312"/>
          <w:b/>
          <w:bCs w:val="0"/>
          <w:color w:val="auto"/>
          <w:sz w:val="32"/>
          <w:szCs w:val="32"/>
          <w:highlight w:val="none"/>
          <w:lang w:val="en-US" w:eastAsia="zh-CN"/>
        </w:rPr>
      </w:pPr>
      <w:r>
        <w:rPr>
          <w:rFonts w:hint="eastAsia" w:ascii="仿宋_GB2312" w:hAnsi="仿宋" w:eastAsia="仿宋_GB2312"/>
          <w:b/>
          <w:bCs w:val="0"/>
          <w:color w:val="auto"/>
          <w:sz w:val="32"/>
          <w:szCs w:val="32"/>
          <w:highlight w:val="none"/>
          <w:lang w:val="en-US" w:eastAsia="zh-CN"/>
        </w:rPr>
        <w:t>（一）项目服务内容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仿宋_GB2312" w:hAnsi="仿宋" w:eastAsia="仿宋_GB2312" w:cstheme="minorBidi"/>
          <w:b/>
          <w:bCs w:val="0"/>
          <w:color w:val="auto"/>
          <w:kern w:val="2"/>
          <w:sz w:val="30"/>
          <w:szCs w:val="30"/>
          <w:lang w:val="en-US" w:eastAsia="zh-CN"/>
        </w:rPr>
      </w:pPr>
      <w:r>
        <w:rPr>
          <w:rFonts w:hint="eastAsia" w:ascii="仿宋_GB2312" w:hAnsi="仿宋" w:eastAsia="仿宋_GB2312" w:cstheme="minorBidi"/>
          <w:b/>
          <w:bCs w:val="0"/>
          <w:color w:val="auto"/>
          <w:kern w:val="2"/>
          <w:sz w:val="30"/>
          <w:szCs w:val="30"/>
          <w:lang w:val="en-US" w:eastAsia="zh-CN"/>
        </w:rPr>
        <w:t>1.常年法律咨询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highlight w:val="none"/>
        </w:rPr>
      </w:pPr>
      <w:r>
        <w:rPr>
          <w:rFonts w:hint="eastAsia" w:ascii="仿宋_GB2312" w:hAnsi="仿宋" w:eastAsia="仿宋_GB2312"/>
          <w:bCs/>
          <w:color w:val="auto"/>
          <w:sz w:val="30"/>
          <w:szCs w:val="30"/>
          <w:highlight w:val="none"/>
          <w:lang w:val="en-US" w:eastAsia="zh-CN"/>
        </w:rPr>
        <w:t>1</w:t>
      </w:r>
      <w:r>
        <w:rPr>
          <w:rFonts w:hint="eastAsia" w:ascii="仿宋_GB2312" w:hAnsi="仿宋" w:eastAsia="仿宋_GB2312"/>
          <w:bCs/>
          <w:color w:val="auto"/>
          <w:sz w:val="30"/>
          <w:szCs w:val="30"/>
          <w:highlight w:val="none"/>
          <w:lang w:eastAsia="zh-CN"/>
        </w:rPr>
        <w:t>）</w:t>
      </w:r>
      <w:r>
        <w:rPr>
          <w:rFonts w:hint="eastAsia" w:ascii="仿宋_GB2312" w:hAnsi="仿宋" w:eastAsia="仿宋_GB2312"/>
          <w:bCs/>
          <w:color w:val="auto"/>
          <w:sz w:val="30"/>
          <w:szCs w:val="30"/>
          <w:highlight w:val="none"/>
        </w:rPr>
        <w:t>参与重大行政决策的法律论证；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highlight w:val="none"/>
        </w:rPr>
      </w:pPr>
      <w:r>
        <w:rPr>
          <w:rFonts w:hint="eastAsia" w:ascii="仿宋_GB2312" w:hAnsi="仿宋" w:eastAsia="仿宋_GB2312"/>
          <w:bCs/>
          <w:color w:val="auto"/>
          <w:sz w:val="30"/>
          <w:szCs w:val="30"/>
          <w:highlight w:val="none"/>
          <w:lang w:val="en-US" w:eastAsia="zh-CN"/>
        </w:rPr>
        <w:t>2）</w:t>
      </w:r>
      <w:r>
        <w:rPr>
          <w:rFonts w:hint="eastAsia" w:ascii="仿宋_GB2312" w:hAnsi="仿宋" w:eastAsia="仿宋_GB2312"/>
          <w:bCs/>
          <w:color w:val="auto"/>
          <w:sz w:val="30"/>
          <w:szCs w:val="30"/>
          <w:highlight w:val="none"/>
        </w:rPr>
        <w:t>对重大行政决策事项进行合法性审查；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3）</w:t>
      </w:r>
      <w:r>
        <w:rPr>
          <w:rFonts w:hint="eastAsia" w:ascii="仿宋_GB2312" w:hAnsi="仿宋" w:eastAsia="仿宋_GB2312"/>
          <w:bCs/>
          <w:color w:val="auto"/>
          <w:sz w:val="30"/>
          <w:szCs w:val="30"/>
        </w:rPr>
        <w:t>对规范性文件进行合法性审查；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4）</w:t>
      </w:r>
      <w:r>
        <w:rPr>
          <w:rFonts w:hint="eastAsia" w:ascii="仿宋_GB2312" w:hAnsi="仿宋" w:eastAsia="仿宋_GB2312"/>
          <w:bCs/>
          <w:color w:val="auto"/>
          <w:sz w:val="30"/>
          <w:szCs w:val="30"/>
        </w:rPr>
        <w:t>对管理局重大行政执法决定进行法制审核，并出具法律意见；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5）</w:t>
      </w:r>
      <w:r>
        <w:rPr>
          <w:rFonts w:hint="eastAsia" w:ascii="仿宋_GB2312" w:hAnsi="仿宋" w:eastAsia="仿宋_GB2312"/>
          <w:bCs/>
          <w:color w:val="auto"/>
          <w:sz w:val="30"/>
          <w:szCs w:val="30"/>
        </w:rPr>
        <w:t>对重大、疑难案件出具法律意见；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6）</w:t>
      </w:r>
      <w:r>
        <w:rPr>
          <w:rFonts w:hint="eastAsia" w:ascii="仿宋_GB2312" w:hAnsi="仿宋" w:eastAsia="仿宋_GB2312"/>
          <w:bCs/>
          <w:color w:val="auto"/>
          <w:sz w:val="30"/>
          <w:szCs w:val="30"/>
        </w:rPr>
        <w:t>参与</w:t>
      </w:r>
      <w:r>
        <w:rPr>
          <w:rFonts w:hint="eastAsia" w:ascii="仿宋_GB2312" w:hAnsi="仿宋" w:eastAsia="仿宋_GB2312"/>
          <w:bCs/>
          <w:color w:val="auto"/>
          <w:sz w:val="30"/>
          <w:szCs w:val="30"/>
          <w:lang w:eastAsia="zh-CN"/>
        </w:rPr>
        <w:t>开展</w:t>
      </w:r>
      <w:r>
        <w:rPr>
          <w:rFonts w:hint="eastAsia" w:ascii="仿宋_GB2312" w:hAnsi="仿宋" w:eastAsia="仿宋_GB2312"/>
          <w:bCs/>
          <w:color w:val="auto"/>
          <w:sz w:val="30"/>
          <w:szCs w:val="30"/>
        </w:rPr>
        <w:t>听证工作</w:t>
      </w:r>
      <w:r>
        <w:rPr>
          <w:rFonts w:hint="eastAsia" w:ascii="仿宋_GB2312" w:hAnsi="仿宋" w:eastAsia="仿宋_GB2312"/>
          <w:bCs/>
          <w:color w:val="auto"/>
          <w:sz w:val="30"/>
          <w:szCs w:val="30"/>
          <w:lang w:eastAsia="zh-CN"/>
        </w:rPr>
        <w:t>、</w:t>
      </w:r>
      <w:r>
        <w:rPr>
          <w:rFonts w:hint="eastAsia" w:ascii="仿宋_GB2312" w:hAnsi="仿宋" w:eastAsia="仿宋_GB2312"/>
          <w:bCs/>
          <w:color w:val="auto"/>
          <w:sz w:val="30"/>
          <w:szCs w:val="30"/>
        </w:rPr>
        <w:t>处置重大突发性事件、群体性纠纷等重大社会事件；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7）</w:t>
      </w:r>
      <w:r>
        <w:rPr>
          <w:rFonts w:hint="eastAsia" w:ascii="仿宋_GB2312" w:hAnsi="仿宋" w:eastAsia="仿宋_GB2312"/>
          <w:bCs/>
          <w:color w:val="auto"/>
          <w:sz w:val="30"/>
          <w:szCs w:val="30"/>
        </w:rPr>
        <w:t>对服务过程中发现</w:t>
      </w:r>
      <w:r>
        <w:rPr>
          <w:rFonts w:hint="eastAsia" w:ascii="仿宋_GB2312" w:hAnsi="仿宋" w:eastAsia="仿宋_GB2312"/>
          <w:bCs/>
          <w:color w:val="auto"/>
          <w:sz w:val="30"/>
          <w:szCs w:val="30"/>
          <w:lang w:eastAsia="zh-CN"/>
        </w:rPr>
        <w:t>的法律风险及时予以提醒，并提出优化建议；对</w:t>
      </w:r>
      <w:r>
        <w:rPr>
          <w:rFonts w:hint="eastAsia" w:ascii="仿宋_GB2312" w:hAnsi="仿宋" w:eastAsia="仿宋_GB2312"/>
          <w:bCs/>
          <w:color w:val="auto"/>
          <w:sz w:val="30"/>
          <w:szCs w:val="30"/>
        </w:rPr>
        <w:t>普遍性法律问题进行宣传教育并开展内部法律培训；</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8）</w:t>
      </w:r>
      <w:r>
        <w:rPr>
          <w:rFonts w:hint="eastAsia" w:ascii="仿宋_GB2312" w:hAnsi="仿宋" w:eastAsia="仿宋_GB2312"/>
          <w:bCs/>
          <w:color w:val="auto"/>
          <w:sz w:val="30"/>
          <w:szCs w:val="30"/>
        </w:rPr>
        <w:t>对政府合同进行合法性审查</w:t>
      </w:r>
      <w:r>
        <w:rPr>
          <w:rFonts w:hint="eastAsia" w:ascii="CESI仿宋-GB2312" w:hAnsi="CESI仿宋-GB2312" w:eastAsia="CESI仿宋-GB2312" w:cs="CESI仿宋-GB2312"/>
          <w:color w:val="auto"/>
          <w:kern w:val="0"/>
          <w:sz w:val="30"/>
          <w:szCs w:val="30"/>
          <w:lang w:eastAsia="zh-CN"/>
        </w:rPr>
        <w:t>和依规进行公平竞争审查</w:t>
      </w:r>
      <w:r>
        <w:rPr>
          <w:rFonts w:hint="eastAsia" w:ascii="仿宋_GB2312" w:hAnsi="仿宋" w:eastAsia="仿宋_GB2312"/>
          <w:bCs/>
          <w:color w:val="auto"/>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val="en-US" w:eastAsia="zh-CN"/>
        </w:rPr>
        <w:t>9）</w:t>
      </w:r>
      <w:r>
        <w:rPr>
          <w:rFonts w:hint="eastAsia" w:ascii="仿宋_GB2312" w:hAnsi="仿宋" w:eastAsia="仿宋_GB2312"/>
          <w:bCs/>
          <w:color w:val="auto"/>
          <w:sz w:val="30"/>
          <w:szCs w:val="30"/>
        </w:rPr>
        <w:t>参与行政调解行为</w:t>
      </w:r>
      <w:r>
        <w:rPr>
          <w:rFonts w:hint="eastAsia" w:ascii="仿宋_GB2312" w:hAnsi="仿宋" w:eastAsia="仿宋_GB2312"/>
          <w:bCs/>
          <w:color w:val="auto"/>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val="en-US" w:eastAsia="zh-CN"/>
        </w:rPr>
      </w:pPr>
      <w:r>
        <w:rPr>
          <w:rFonts w:hint="eastAsia" w:ascii="仿宋_GB2312" w:hAnsi="仿宋" w:eastAsia="仿宋_GB2312"/>
          <w:bCs/>
          <w:color w:val="auto"/>
          <w:sz w:val="30"/>
          <w:szCs w:val="30"/>
          <w:lang w:val="en-US" w:eastAsia="zh-CN"/>
        </w:rPr>
        <w:t>10）协助管理局组织行政复议、行政诉讼、民事诉讼、仲裁等工作，并以季度形式总结相关案件法律意见；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11</w:t>
      </w:r>
      <w:r>
        <w:rPr>
          <w:rFonts w:hint="eastAsia" w:ascii="仿宋_GB2312" w:hAnsi="仿宋" w:eastAsia="仿宋_GB2312"/>
          <w:bCs/>
          <w:color w:val="auto"/>
          <w:sz w:val="30"/>
          <w:szCs w:val="30"/>
          <w:lang w:eastAsia="zh-CN"/>
        </w:rPr>
        <w:t>）</w:t>
      </w:r>
      <w:r>
        <w:rPr>
          <w:rFonts w:hint="eastAsia" w:ascii="仿宋_GB2312" w:hAnsi="仿宋" w:eastAsia="仿宋_GB2312"/>
          <w:bCs/>
          <w:color w:val="auto"/>
          <w:sz w:val="30"/>
          <w:szCs w:val="30"/>
          <w:lang w:val="en-US" w:eastAsia="zh-CN"/>
        </w:rPr>
        <w:t>为管理局案卷评查提供合法合规的法律意见；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rPr>
      </w:pPr>
      <w:r>
        <w:rPr>
          <w:rFonts w:hint="eastAsia" w:ascii="仿宋_GB2312" w:hAnsi="仿宋" w:eastAsia="仿宋_GB2312"/>
          <w:bCs/>
          <w:color w:val="auto"/>
          <w:sz w:val="30"/>
          <w:szCs w:val="30"/>
          <w:lang w:val="en-US" w:eastAsia="zh-CN"/>
        </w:rPr>
        <w:t>12</w:t>
      </w:r>
      <w:r>
        <w:rPr>
          <w:rFonts w:hint="eastAsia" w:ascii="仿宋_GB2312" w:hAnsi="仿宋" w:eastAsia="仿宋_GB2312"/>
          <w:bCs/>
          <w:color w:val="auto"/>
          <w:sz w:val="30"/>
          <w:szCs w:val="30"/>
          <w:lang w:eastAsia="zh-CN"/>
        </w:rPr>
        <w:t>）</w:t>
      </w:r>
      <w:r>
        <w:rPr>
          <w:rFonts w:hint="eastAsia" w:ascii="仿宋_GB2312" w:hAnsi="仿宋" w:eastAsia="仿宋_GB2312"/>
          <w:bCs/>
          <w:color w:val="auto"/>
          <w:sz w:val="30"/>
          <w:szCs w:val="30"/>
        </w:rPr>
        <w:t>按要求列席参加管理局业务会议、重要决策会议及重大谈判工作，并提供法律意见，对管理局承担的重大项目及重点工作的法律风险作出较为全面、客观、准确的评估；</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val="en-US" w:eastAsia="zh-CN"/>
        </w:rPr>
        <w:t>13</w:t>
      </w:r>
      <w:r>
        <w:rPr>
          <w:rFonts w:hint="eastAsia" w:ascii="仿宋_GB2312" w:hAnsi="仿宋" w:eastAsia="仿宋_GB2312"/>
          <w:bCs/>
          <w:color w:val="auto"/>
          <w:sz w:val="30"/>
          <w:szCs w:val="30"/>
          <w:lang w:eastAsia="zh-CN"/>
        </w:rPr>
        <w:t>）</w:t>
      </w:r>
      <w:r>
        <w:rPr>
          <w:rFonts w:hint="eastAsia" w:ascii="仿宋_GB2312" w:hAnsi="仿宋" w:eastAsia="仿宋_GB2312"/>
          <w:bCs/>
          <w:color w:val="auto"/>
          <w:sz w:val="30"/>
          <w:szCs w:val="30"/>
        </w:rPr>
        <w:t>对管理局日常工作中疑难、紧迫事项的政策法律背景进行系统、动态、及时的梳理，并配合管理局开展所辖业务范围内的相关规范性文件的研究、起草及反馈工作；</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cstheme="minorBidi"/>
          <w:b w:val="0"/>
          <w:bCs/>
          <w:color w:val="auto"/>
          <w:kern w:val="2"/>
          <w:sz w:val="30"/>
          <w:szCs w:val="30"/>
          <w:lang w:val="en-US" w:eastAsia="zh-CN"/>
        </w:rPr>
      </w:pPr>
      <w:r>
        <w:rPr>
          <w:rFonts w:hint="eastAsia" w:ascii="仿宋_GB2312" w:hAnsi="仿宋" w:eastAsia="仿宋_GB2312"/>
          <w:bCs/>
          <w:color w:val="auto"/>
          <w:sz w:val="30"/>
          <w:szCs w:val="30"/>
          <w:lang w:val="en-US" w:eastAsia="zh-CN"/>
        </w:rPr>
        <w:t>14)</w:t>
      </w:r>
      <w:r>
        <w:rPr>
          <w:rFonts w:hint="eastAsia" w:ascii="仿宋_GB2312" w:hAnsi="仿宋" w:eastAsia="仿宋_GB2312"/>
          <w:bCs/>
          <w:color w:val="auto"/>
          <w:sz w:val="30"/>
          <w:szCs w:val="30"/>
        </w:rPr>
        <w:t>其他法律事务。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仿宋_GB2312" w:hAnsi="仿宋" w:eastAsia="仿宋_GB2312" w:cstheme="minorBidi"/>
          <w:b/>
          <w:bCs w:val="0"/>
          <w:color w:val="auto"/>
          <w:kern w:val="2"/>
          <w:sz w:val="30"/>
          <w:szCs w:val="30"/>
          <w:lang w:val="en-US" w:eastAsia="zh-CN"/>
        </w:rPr>
      </w:pPr>
      <w:r>
        <w:rPr>
          <w:rFonts w:hint="eastAsia" w:ascii="仿宋_GB2312" w:hAnsi="仿宋" w:eastAsia="仿宋_GB2312" w:cstheme="minorBidi"/>
          <w:b/>
          <w:bCs w:val="0"/>
          <w:color w:val="auto"/>
          <w:kern w:val="2"/>
          <w:sz w:val="30"/>
          <w:szCs w:val="30"/>
          <w:lang w:val="en-US" w:eastAsia="zh-CN"/>
        </w:rPr>
        <w:t>2.专项法律咨询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仿宋_GB2312" w:hAnsi="仿宋" w:eastAsia="仿宋_GB2312" w:cstheme="minorBidi"/>
          <w:b w:val="0"/>
          <w:bCs/>
          <w:color w:val="auto"/>
          <w:kern w:val="2"/>
          <w:sz w:val="30"/>
          <w:szCs w:val="30"/>
          <w:lang w:val="en-US" w:eastAsia="zh-CN"/>
        </w:rPr>
      </w:pPr>
      <w:r>
        <w:rPr>
          <w:rFonts w:hint="eastAsia" w:ascii="仿宋_GB2312" w:hAnsi="仿宋" w:eastAsia="仿宋_GB2312" w:cstheme="minorBidi"/>
          <w:b w:val="0"/>
          <w:bCs/>
          <w:color w:val="auto"/>
          <w:kern w:val="2"/>
          <w:sz w:val="30"/>
          <w:szCs w:val="30"/>
          <w:lang w:val="en-US" w:eastAsia="zh-CN"/>
        </w:rPr>
        <w:t>提供专项法律咨询，具体包括：</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val="en-US" w:eastAsia="zh-CN"/>
        </w:rPr>
        <w:t>1）</w:t>
      </w:r>
      <w:r>
        <w:rPr>
          <w:rFonts w:hint="eastAsia" w:ascii="仿宋_GB2312" w:hAnsi="仿宋" w:eastAsia="仿宋_GB2312"/>
          <w:bCs/>
          <w:color w:val="auto"/>
          <w:sz w:val="30"/>
          <w:szCs w:val="30"/>
          <w:lang w:eastAsia="zh-CN"/>
        </w:rPr>
        <w:t>城市规划相关专项法律咨询服务；</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eastAsia="zh-CN"/>
        </w:rPr>
        <w:t>2）土地管理相关专项法律咨询服务；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eastAsia="zh-CN"/>
        </w:rPr>
        <w:t>3）渔业林业相关专项法律咨询服务；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val="en-US" w:eastAsia="zh-CN"/>
        </w:rPr>
      </w:pPr>
      <w:r>
        <w:rPr>
          <w:rFonts w:hint="eastAsia" w:ascii="仿宋_GB2312" w:hAnsi="仿宋" w:eastAsia="仿宋_GB2312"/>
          <w:bCs/>
          <w:color w:val="auto"/>
          <w:sz w:val="30"/>
          <w:szCs w:val="30"/>
          <w:lang w:eastAsia="zh-CN"/>
        </w:rPr>
        <w:t>4）</w:t>
      </w:r>
      <w:r>
        <w:rPr>
          <w:rFonts w:hint="eastAsia" w:ascii="仿宋_GB2312" w:hAnsi="仿宋" w:eastAsia="仿宋_GB2312"/>
          <w:bCs/>
          <w:color w:val="auto"/>
          <w:sz w:val="30"/>
          <w:szCs w:val="30"/>
          <w:lang w:val="en-US" w:eastAsia="zh-CN"/>
        </w:rPr>
        <w:t>海洋</w:t>
      </w:r>
      <w:r>
        <w:rPr>
          <w:rFonts w:hint="eastAsia" w:ascii="仿宋_GB2312" w:hAnsi="仿宋" w:eastAsia="仿宋_GB2312"/>
          <w:bCs/>
          <w:color w:val="auto"/>
          <w:sz w:val="30"/>
          <w:szCs w:val="30"/>
          <w:lang w:eastAsia="zh-CN"/>
        </w:rPr>
        <w:t>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eastAsia="zh-CN"/>
        </w:rPr>
        <w:t>5）信访维稳相关专项法律咨询服务；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val="en-US" w:eastAsia="zh-CN"/>
        </w:rPr>
      </w:pPr>
      <w:r>
        <w:rPr>
          <w:rFonts w:hint="eastAsia" w:ascii="仿宋_GB2312" w:hAnsi="仿宋" w:eastAsia="仿宋_GB2312"/>
          <w:bCs/>
          <w:color w:val="auto"/>
          <w:sz w:val="30"/>
          <w:szCs w:val="30"/>
          <w:lang w:val="en-US" w:eastAsia="zh-CN"/>
        </w:rPr>
        <w:t>6）行政执法</w:t>
      </w:r>
      <w:r>
        <w:rPr>
          <w:rFonts w:hint="eastAsia" w:ascii="仿宋_GB2312" w:hAnsi="仿宋" w:eastAsia="仿宋_GB2312"/>
          <w:bCs/>
          <w:color w:val="auto"/>
          <w:sz w:val="30"/>
          <w:szCs w:val="30"/>
          <w:lang w:eastAsia="zh-CN"/>
        </w:rPr>
        <w:t>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highlight w:val="none"/>
          <w:lang w:val="en-US" w:eastAsia="zh-CN"/>
        </w:rPr>
      </w:pPr>
      <w:r>
        <w:rPr>
          <w:rFonts w:hint="eastAsia" w:ascii="仿宋_GB2312" w:hAnsi="仿宋" w:eastAsia="仿宋_GB2312"/>
          <w:bCs/>
          <w:color w:val="auto"/>
          <w:sz w:val="30"/>
          <w:szCs w:val="30"/>
          <w:highlight w:val="none"/>
          <w:lang w:val="en-US" w:eastAsia="zh-CN"/>
        </w:rPr>
        <w:t>7）法治政府相关专项法律咨询服务；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highlight w:val="none"/>
          <w:lang w:val="en-US" w:eastAsia="zh-CN"/>
        </w:rPr>
      </w:pPr>
      <w:r>
        <w:rPr>
          <w:rFonts w:hint="eastAsia" w:ascii="仿宋_GB2312" w:hAnsi="仿宋" w:eastAsia="仿宋_GB2312"/>
          <w:bCs/>
          <w:color w:val="auto"/>
          <w:sz w:val="30"/>
          <w:szCs w:val="30"/>
          <w:highlight w:val="none"/>
          <w:lang w:val="en-US" w:eastAsia="zh-CN"/>
        </w:rPr>
        <w:t>8）民事纠纷相关专项法律咨询服务；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val="en-US" w:eastAsia="zh-CN"/>
        </w:rPr>
      </w:pPr>
      <w:r>
        <w:rPr>
          <w:rFonts w:hint="eastAsia" w:ascii="仿宋_GB2312" w:hAnsi="仿宋" w:eastAsia="仿宋_GB2312"/>
          <w:bCs/>
          <w:color w:val="auto"/>
          <w:sz w:val="30"/>
          <w:szCs w:val="30"/>
          <w:lang w:val="en-US" w:eastAsia="zh-CN"/>
        </w:rPr>
        <w:t>9）</w:t>
      </w:r>
      <w:r>
        <w:rPr>
          <w:rFonts w:hint="eastAsia" w:ascii="仿宋_GB2312" w:hAnsi="仿宋" w:eastAsia="仿宋_GB2312"/>
          <w:bCs/>
          <w:color w:val="auto"/>
          <w:sz w:val="30"/>
          <w:szCs w:val="30"/>
          <w:lang w:eastAsia="zh-CN"/>
        </w:rPr>
        <w:t>其他专项法律咨询服务。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仿宋_GB2312" w:hAnsi="仿宋" w:eastAsia="仿宋_GB2312" w:cstheme="minorBidi"/>
          <w:b/>
          <w:bCs w:val="0"/>
          <w:color w:val="auto"/>
          <w:kern w:val="2"/>
          <w:sz w:val="30"/>
          <w:szCs w:val="30"/>
          <w:lang w:val="en-US" w:eastAsia="zh-CN"/>
        </w:rPr>
      </w:pPr>
      <w:r>
        <w:rPr>
          <w:rFonts w:hint="eastAsia" w:ascii="仿宋_GB2312" w:hAnsi="仿宋" w:eastAsia="仿宋_GB2312" w:cstheme="minorBidi"/>
          <w:b/>
          <w:bCs w:val="0"/>
          <w:color w:val="auto"/>
          <w:kern w:val="2"/>
          <w:sz w:val="30"/>
          <w:szCs w:val="30"/>
          <w:lang w:val="en-US" w:eastAsia="zh-CN"/>
        </w:rPr>
        <w:t>3.驻点服务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cstheme="minorBidi"/>
          <w:bCs/>
          <w:color w:val="auto"/>
          <w:kern w:val="2"/>
          <w:sz w:val="30"/>
          <w:szCs w:val="30"/>
          <w:lang w:val="en-US" w:eastAsia="zh-CN"/>
        </w:rPr>
      </w:pPr>
      <w:r>
        <w:rPr>
          <w:rFonts w:hint="eastAsia" w:ascii="仿宋_GB2312" w:hAnsi="仿宋" w:eastAsia="仿宋_GB2312"/>
          <w:bCs/>
          <w:color w:val="auto"/>
          <w:sz w:val="30"/>
          <w:szCs w:val="30"/>
          <w:lang w:eastAsia="zh-CN"/>
        </w:rPr>
        <w:t>供应商除组成法律顾问团队提供上述服务外，还应选派一名固定的法律顾问在采购方办公地点专职、驻点提供全程法律服务，工作时间与采购方员工相同。派驻人员要求：全日制法学本科毕业以上，持有法律职业资格证书。</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仿宋_GB2312" w:hAnsi="仿宋" w:eastAsia="仿宋_GB2312" w:cstheme="minorBidi"/>
          <w:b/>
          <w:bCs w:val="0"/>
          <w:color w:val="auto"/>
          <w:kern w:val="2"/>
          <w:sz w:val="30"/>
          <w:szCs w:val="30"/>
          <w:lang w:val="en-US" w:eastAsia="zh-CN"/>
        </w:rPr>
      </w:pPr>
      <w:r>
        <w:rPr>
          <w:rFonts w:hint="eastAsia" w:ascii="仿宋_GB2312" w:hAnsi="仿宋" w:eastAsia="仿宋_GB2312" w:cstheme="minorBidi"/>
          <w:b/>
          <w:bCs w:val="0"/>
          <w:color w:val="auto"/>
          <w:kern w:val="2"/>
          <w:sz w:val="30"/>
          <w:szCs w:val="30"/>
          <w:lang w:val="en-US" w:eastAsia="zh-CN"/>
        </w:rPr>
        <w:t>4.重点服务内容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eastAsia="zh-CN"/>
        </w:rPr>
        <w:t>1）为管理局规划自然资源领域管理业务及引发的相关纠纷提供法律服务；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eastAsia="zh-CN"/>
        </w:rPr>
      </w:pPr>
      <w:r>
        <w:rPr>
          <w:rFonts w:hint="eastAsia" w:ascii="仿宋_GB2312" w:hAnsi="仿宋" w:eastAsia="仿宋_GB2312"/>
          <w:bCs/>
          <w:color w:val="auto"/>
          <w:sz w:val="30"/>
          <w:szCs w:val="30"/>
          <w:lang w:eastAsia="zh-CN"/>
        </w:rPr>
        <w:t>2）对管理局产生的民事纠纷、破产清算等领域的相关事项提供法律服务；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val="en-US" w:eastAsia="zh-CN"/>
        </w:rPr>
      </w:pPr>
      <w:r>
        <w:rPr>
          <w:rFonts w:hint="eastAsia" w:ascii="仿宋_GB2312" w:hAnsi="仿宋" w:eastAsia="仿宋_GB2312"/>
          <w:bCs/>
          <w:color w:val="auto"/>
          <w:sz w:val="30"/>
          <w:szCs w:val="30"/>
          <w:lang w:val="en-US" w:eastAsia="zh-CN"/>
        </w:rPr>
        <w:t>3）收集梳理日常业务中的执行依据缺失、冲突等问题；</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30"/>
          <w:szCs w:val="30"/>
          <w:lang w:val="en-US" w:eastAsia="zh-CN"/>
        </w:rPr>
      </w:pPr>
      <w:r>
        <w:rPr>
          <w:rFonts w:hint="eastAsia" w:ascii="仿宋_GB2312" w:hAnsi="仿宋" w:eastAsia="仿宋_GB2312"/>
          <w:bCs/>
          <w:color w:val="auto"/>
          <w:sz w:val="30"/>
          <w:szCs w:val="30"/>
          <w:lang w:val="en-US" w:eastAsia="zh-CN"/>
        </w:rPr>
        <w:t>4）配合落实管理局信访工作法治化任务；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0"/>
        <w:textAlignment w:val="auto"/>
        <w:rPr>
          <w:rFonts w:hint="eastAsia" w:ascii="仿宋_GB2312" w:hAnsi="仿宋" w:eastAsia="仿宋_GB2312"/>
          <w:bCs/>
          <w:color w:val="auto"/>
          <w:sz w:val="24"/>
          <w:szCs w:val="24"/>
          <w:highlight w:val="none"/>
        </w:rPr>
      </w:pPr>
      <w:r>
        <w:rPr>
          <w:rFonts w:hint="eastAsia" w:ascii="仿宋_GB2312" w:hAnsi="仿宋" w:eastAsia="仿宋_GB2312"/>
          <w:bCs/>
          <w:color w:val="auto"/>
          <w:sz w:val="30"/>
          <w:szCs w:val="30"/>
          <w:lang w:val="en-US" w:eastAsia="zh-CN"/>
        </w:rPr>
        <w:t>5）</w:t>
      </w:r>
      <w:r>
        <w:rPr>
          <w:rFonts w:hint="eastAsia" w:ascii="仿宋_GB2312" w:hAnsi="仿宋" w:eastAsia="仿宋_GB2312"/>
          <w:bCs/>
          <w:color w:val="auto"/>
          <w:sz w:val="30"/>
          <w:szCs w:val="30"/>
          <w:lang w:eastAsia="zh-CN"/>
        </w:rPr>
        <w:t>协助管理局做好法治政府建设工作，提出相关意见和建议。</w:t>
      </w:r>
    </w:p>
    <w:p>
      <w:pPr>
        <w:widowControl/>
        <w:shd w:val="clear" w:color="auto" w:fill="FFFFFF"/>
        <w:spacing w:line="500" w:lineRule="exact"/>
        <w:ind w:firstLine="560"/>
        <w:rPr>
          <w:rFonts w:hint="eastAsia" w:ascii="仿宋_GB2312" w:hAnsi="仿宋" w:eastAsia="仿宋_GB2312"/>
          <w:b/>
          <w:bCs w:val="0"/>
          <w:color w:val="auto"/>
          <w:sz w:val="32"/>
          <w:szCs w:val="32"/>
          <w:highlight w:val="none"/>
        </w:rPr>
      </w:pPr>
      <w:r>
        <w:rPr>
          <w:rFonts w:hint="eastAsia" w:ascii="仿宋_GB2312" w:hAnsi="仿宋" w:eastAsia="仿宋_GB2312"/>
          <w:b/>
          <w:bCs w:val="0"/>
          <w:color w:val="auto"/>
          <w:sz w:val="32"/>
          <w:szCs w:val="32"/>
          <w:highlight w:val="none"/>
        </w:rPr>
        <w:t>（</w:t>
      </w:r>
      <w:r>
        <w:rPr>
          <w:rFonts w:hint="eastAsia" w:ascii="仿宋_GB2312" w:hAnsi="仿宋" w:eastAsia="仿宋_GB2312"/>
          <w:b/>
          <w:bCs w:val="0"/>
          <w:color w:val="auto"/>
          <w:sz w:val="32"/>
          <w:szCs w:val="32"/>
          <w:highlight w:val="none"/>
          <w:lang w:eastAsia="zh-CN"/>
        </w:rPr>
        <w:t>二</w:t>
      </w:r>
      <w:r>
        <w:rPr>
          <w:rFonts w:hint="eastAsia" w:ascii="仿宋_GB2312" w:hAnsi="仿宋" w:eastAsia="仿宋_GB2312"/>
          <w:b/>
          <w:bCs w:val="0"/>
          <w:color w:val="auto"/>
          <w:sz w:val="32"/>
          <w:szCs w:val="32"/>
          <w:highlight w:val="none"/>
        </w:rPr>
        <w:t>）服务要求</w:t>
      </w:r>
    </w:p>
    <w:p>
      <w:pPr>
        <w:pageBreakBefore w:val="0"/>
        <w:widowControl/>
        <w:shd w:val="clear" w:color="auto" w:fill="auto"/>
        <w:kinsoku/>
        <w:wordWrap/>
        <w:overflowPunct/>
        <w:topLinePunct w:val="0"/>
        <w:autoSpaceDE/>
        <w:autoSpaceDN/>
        <w:bidi w:val="0"/>
        <w:snapToGrid/>
        <w:spacing w:line="500" w:lineRule="exact"/>
        <w:ind w:firstLine="640" w:firstLineChars="0"/>
        <w:jc w:val="left"/>
        <w:textAlignment w:val="auto"/>
        <w:rPr>
          <w:rFonts w:hint="eastAsia" w:ascii="仿宋_GB2312" w:hAnsi="仿宋" w:eastAsia="仿宋_GB2312" w:cstheme="minorBidi"/>
          <w:b w:val="0"/>
          <w:bCs/>
          <w:color w:val="auto"/>
          <w:sz w:val="32"/>
          <w:szCs w:val="32"/>
          <w:highlight w:val="none"/>
        </w:rPr>
      </w:pPr>
      <w:r>
        <w:rPr>
          <w:rFonts w:hint="eastAsia" w:ascii="仿宋_GB2312" w:hAnsi="仿宋" w:eastAsia="仿宋_GB2312" w:cstheme="minorBidi"/>
          <w:bCs/>
          <w:color w:val="auto"/>
          <w:sz w:val="32"/>
          <w:szCs w:val="32"/>
          <w:highlight w:val="none"/>
        </w:rPr>
        <w:t>1.供应商应指派</w:t>
      </w:r>
      <w:r>
        <w:rPr>
          <w:rFonts w:hint="eastAsia" w:ascii="仿宋_GB2312" w:hAnsi="仿宋" w:eastAsia="仿宋_GB2312" w:cstheme="minorBidi"/>
          <w:bCs/>
          <w:color w:val="auto"/>
          <w:sz w:val="32"/>
          <w:szCs w:val="32"/>
          <w:highlight w:val="none"/>
          <w:lang w:eastAsia="zh-CN"/>
        </w:rPr>
        <w:t>包括</w:t>
      </w:r>
      <w:r>
        <w:rPr>
          <w:rFonts w:hint="eastAsia" w:ascii="仿宋_GB2312" w:hAnsi="仿宋" w:eastAsia="仿宋_GB2312" w:cstheme="minorBidi"/>
          <w:bCs/>
          <w:color w:val="auto"/>
          <w:sz w:val="32"/>
          <w:szCs w:val="32"/>
          <w:highlight w:val="none"/>
          <w:lang w:val="en-US" w:eastAsia="zh-CN"/>
        </w:rPr>
        <w:t>3</w:t>
      </w:r>
      <w:r>
        <w:rPr>
          <w:rFonts w:hint="eastAsia" w:ascii="仿宋_GB2312" w:hAnsi="仿宋" w:eastAsia="仿宋_GB2312" w:cstheme="minorBidi"/>
          <w:bCs/>
          <w:color w:val="auto"/>
          <w:sz w:val="32"/>
          <w:szCs w:val="32"/>
          <w:highlight w:val="none"/>
          <w:lang w:eastAsia="zh-CN"/>
        </w:rPr>
        <w:t>名（含派驻）以上</w:t>
      </w:r>
      <w:r>
        <w:rPr>
          <w:rFonts w:hint="eastAsia" w:ascii="仿宋_GB2312" w:hAnsi="仿宋" w:eastAsia="仿宋_GB2312" w:cstheme="minorBidi"/>
          <w:bCs/>
          <w:color w:val="auto"/>
          <w:sz w:val="32"/>
          <w:szCs w:val="32"/>
          <w:highlight w:val="none"/>
        </w:rPr>
        <w:t>熟悉规划</w:t>
      </w:r>
      <w:r>
        <w:rPr>
          <w:rFonts w:hint="eastAsia" w:ascii="仿宋_GB2312" w:hAnsi="仿宋" w:eastAsia="仿宋_GB2312" w:cstheme="minorBidi"/>
          <w:bCs/>
          <w:color w:val="auto"/>
          <w:sz w:val="32"/>
          <w:szCs w:val="32"/>
          <w:highlight w:val="none"/>
          <w:lang w:eastAsia="zh-CN"/>
        </w:rPr>
        <w:t>、自然资源、行政执法业务的主办律师在内的律师团队</w:t>
      </w:r>
      <w:r>
        <w:rPr>
          <w:rFonts w:hint="eastAsia" w:ascii="仿宋_GB2312" w:hAnsi="仿宋" w:eastAsia="仿宋_GB2312" w:cstheme="minorBidi"/>
          <w:bCs/>
          <w:color w:val="auto"/>
          <w:sz w:val="32"/>
          <w:szCs w:val="32"/>
          <w:highlight w:val="none"/>
        </w:rPr>
        <w:t>承担法律顾问工作</w:t>
      </w:r>
      <w:r>
        <w:rPr>
          <w:rFonts w:hint="eastAsia" w:ascii="仿宋_GB2312" w:hAnsi="仿宋" w:eastAsia="仿宋_GB2312" w:cstheme="minorBidi"/>
          <w:bCs/>
          <w:color w:val="auto"/>
          <w:sz w:val="32"/>
          <w:szCs w:val="32"/>
          <w:highlight w:val="none"/>
          <w:lang w:eastAsia="zh-CN"/>
        </w:rPr>
        <w:t>，主办律师应具备担任区级以上（</w:t>
      </w:r>
      <w:r>
        <w:rPr>
          <w:rFonts w:hint="eastAsia" w:ascii="仿宋_GB2312" w:hAnsi="仿宋" w:eastAsia="仿宋_GB2312" w:cstheme="minorBidi"/>
          <w:bCs/>
          <w:color w:val="auto"/>
          <w:sz w:val="32"/>
          <w:szCs w:val="32"/>
          <w:highlight w:val="none"/>
          <w:lang w:val="en-US" w:eastAsia="zh-CN"/>
        </w:rPr>
        <w:t>含区级</w:t>
      </w:r>
      <w:r>
        <w:rPr>
          <w:rFonts w:hint="eastAsia" w:ascii="仿宋_GB2312" w:hAnsi="仿宋" w:eastAsia="仿宋_GB2312" w:cstheme="minorBidi"/>
          <w:bCs/>
          <w:color w:val="auto"/>
          <w:sz w:val="32"/>
          <w:szCs w:val="32"/>
          <w:highlight w:val="none"/>
          <w:lang w:eastAsia="zh-CN"/>
        </w:rPr>
        <w:t>）职能部门法律顾问经验</w:t>
      </w:r>
      <w:r>
        <w:rPr>
          <w:rFonts w:hint="eastAsia" w:ascii="仿宋_GB2312" w:hAnsi="仿宋" w:eastAsia="仿宋_GB2312" w:cstheme="minorBidi"/>
          <w:bCs/>
          <w:color w:val="auto"/>
          <w:sz w:val="32"/>
          <w:szCs w:val="32"/>
          <w:highlight w:val="none"/>
          <w:lang w:val="en" w:eastAsia="zh-CN"/>
        </w:rPr>
        <w:t>。</w:t>
      </w:r>
      <w:r>
        <w:rPr>
          <w:rFonts w:hint="eastAsia" w:ascii="仿宋_GB2312" w:hAnsi="仿宋" w:eastAsia="仿宋_GB2312" w:cstheme="minorBidi"/>
          <w:bCs/>
          <w:color w:val="auto"/>
          <w:sz w:val="32"/>
          <w:szCs w:val="32"/>
          <w:highlight w:val="none"/>
        </w:rPr>
        <w:t>合同期内未经采购方同意，不得中途更换所指派的主办律师</w:t>
      </w:r>
      <w:r>
        <w:rPr>
          <w:rFonts w:hint="eastAsia" w:ascii="仿宋_GB2312" w:hAnsi="仿宋" w:eastAsia="仿宋_GB2312" w:cstheme="minorBidi"/>
          <w:bCs/>
          <w:color w:val="auto"/>
          <w:sz w:val="32"/>
          <w:szCs w:val="32"/>
          <w:highlight w:val="none"/>
          <w:lang w:eastAsia="zh-CN"/>
        </w:rPr>
        <w:t>，</w:t>
      </w:r>
      <w:r>
        <w:rPr>
          <w:rFonts w:hint="eastAsia" w:ascii="仿宋_GB2312" w:hAnsi="仿宋" w:eastAsia="仿宋_GB2312" w:cstheme="minorBidi"/>
          <w:bCs/>
          <w:color w:val="auto"/>
          <w:sz w:val="32"/>
          <w:szCs w:val="32"/>
          <w:highlight w:val="none"/>
        </w:rPr>
        <w:t>否则，采购方有权解除合同</w:t>
      </w:r>
      <w:r>
        <w:rPr>
          <w:rFonts w:hint="eastAsia" w:ascii="仿宋_GB2312" w:hAnsi="仿宋" w:eastAsia="仿宋_GB2312" w:cstheme="minorBidi"/>
          <w:bCs/>
          <w:color w:val="auto"/>
          <w:sz w:val="32"/>
          <w:szCs w:val="32"/>
          <w:highlight w:val="none"/>
          <w:lang w:eastAsia="zh-CN"/>
        </w:rPr>
        <w:t>，</w:t>
      </w:r>
      <w:r>
        <w:rPr>
          <w:rFonts w:hint="eastAsia" w:ascii="仿宋_GB2312" w:hAnsi="仿宋" w:eastAsia="仿宋_GB2312" w:cstheme="minorBidi"/>
          <w:bCs/>
          <w:color w:val="auto"/>
          <w:sz w:val="32"/>
          <w:szCs w:val="32"/>
          <w:highlight w:val="none"/>
        </w:rPr>
        <w:t>如采购方要求供应商以到会到场的方式提供法律服务的，供应商原则上应派主办律师出席。</w:t>
      </w:r>
    </w:p>
    <w:p>
      <w:pPr>
        <w:pageBreakBefore w:val="0"/>
        <w:kinsoku/>
        <w:wordWrap/>
        <w:overflowPunct/>
        <w:topLinePunct w:val="0"/>
        <w:autoSpaceDE/>
        <w:autoSpaceDN/>
        <w:bidi w:val="0"/>
        <w:snapToGrid/>
        <w:spacing w:line="500" w:lineRule="exact"/>
        <w:ind w:firstLine="640" w:firstLineChars="0"/>
        <w:jc w:val="left"/>
        <w:textAlignment w:val="auto"/>
        <w:rPr>
          <w:rFonts w:hint="eastAsia" w:ascii="仿宋_GB2312" w:hAnsi="仿宋" w:eastAsia="仿宋_GB2312" w:cstheme="minorBidi"/>
          <w:bCs/>
          <w:color w:val="auto"/>
          <w:sz w:val="32"/>
          <w:szCs w:val="32"/>
          <w:highlight w:val="none"/>
        </w:rPr>
      </w:pPr>
      <w:r>
        <w:rPr>
          <w:rFonts w:hint="eastAsia" w:ascii="仿宋_GB2312" w:hAnsi="仿宋" w:eastAsia="仿宋_GB2312" w:cstheme="minorBidi"/>
          <w:bCs/>
          <w:color w:val="auto"/>
          <w:sz w:val="32"/>
          <w:szCs w:val="32"/>
          <w:highlight w:val="none"/>
          <w:lang w:val="en-US" w:eastAsia="zh-CN"/>
        </w:rPr>
        <w:t>2.</w:t>
      </w:r>
      <w:r>
        <w:rPr>
          <w:rFonts w:hint="eastAsia" w:ascii="仿宋_GB2312" w:hAnsi="仿宋" w:eastAsia="仿宋_GB2312" w:cstheme="minorBidi"/>
          <w:bCs/>
          <w:color w:val="auto"/>
          <w:sz w:val="32"/>
          <w:szCs w:val="32"/>
          <w:highlight w:val="none"/>
        </w:rPr>
        <w:t>供应商应派驻一名法律顾问服务人员，在采购方办公地点提供全程法律服务。派驻人员要求：全日制法学本科</w:t>
      </w:r>
      <w:r>
        <w:rPr>
          <w:rFonts w:hint="eastAsia" w:ascii="仿宋_GB2312" w:hAnsi="仿宋" w:eastAsia="仿宋_GB2312" w:cstheme="minorBidi"/>
          <w:bCs/>
          <w:color w:val="auto"/>
          <w:sz w:val="32"/>
          <w:szCs w:val="32"/>
          <w:highlight w:val="none"/>
          <w:lang w:val="en-US" w:eastAsia="zh-CN"/>
        </w:rPr>
        <w:t>以上</w:t>
      </w:r>
      <w:r>
        <w:rPr>
          <w:rFonts w:hint="eastAsia" w:ascii="仿宋_GB2312" w:hAnsi="仿宋" w:eastAsia="仿宋_GB2312" w:cstheme="minorBidi"/>
          <w:bCs/>
          <w:color w:val="auto"/>
          <w:sz w:val="32"/>
          <w:szCs w:val="32"/>
          <w:highlight w:val="none"/>
        </w:rPr>
        <w:t>毕业，</w:t>
      </w:r>
      <w:r>
        <w:rPr>
          <w:rFonts w:hint="eastAsia" w:ascii="仿宋_GB2312" w:hAnsi="仿宋" w:eastAsia="仿宋_GB2312" w:cstheme="minorBidi"/>
          <w:bCs/>
          <w:color w:val="auto"/>
          <w:sz w:val="32"/>
          <w:szCs w:val="32"/>
          <w:highlight w:val="none"/>
          <w:lang w:val="en-US" w:eastAsia="zh-CN"/>
        </w:rPr>
        <w:t>具备专业法律素养</w:t>
      </w:r>
      <w:r>
        <w:rPr>
          <w:rFonts w:hint="eastAsia" w:ascii="仿宋_GB2312" w:hAnsi="仿宋" w:eastAsia="仿宋_GB2312" w:cstheme="minorBidi"/>
          <w:bCs/>
          <w:color w:val="auto"/>
          <w:sz w:val="32"/>
          <w:szCs w:val="32"/>
          <w:highlight w:val="none"/>
        </w:rPr>
        <w:t>。</w:t>
      </w:r>
    </w:p>
    <w:p>
      <w:pPr>
        <w:pageBreakBefore w:val="0"/>
        <w:widowControl/>
        <w:kinsoku/>
        <w:wordWrap/>
        <w:overflowPunct/>
        <w:topLinePunct w:val="0"/>
        <w:autoSpaceDE/>
        <w:autoSpaceDN/>
        <w:bidi w:val="0"/>
        <w:snapToGrid/>
        <w:spacing w:line="500" w:lineRule="exact"/>
        <w:ind w:firstLine="640" w:firstLineChars="0"/>
        <w:jc w:val="left"/>
        <w:textAlignment w:val="auto"/>
        <w:rPr>
          <w:rFonts w:hint="eastAsia" w:ascii="仿宋_GB2312" w:hAnsi="仿宋" w:eastAsia="仿宋_GB2312" w:cstheme="minorBidi"/>
          <w:bCs/>
          <w:color w:val="auto"/>
          <w:sz w:val="32"/>
          <w:szCs w:val="32"/>
          <w:highlight w:val="none"/>
        </w:rPr>
      </w:pPr>
      <w:r>
        <w:rPr>
          <w:rFonts w:hint="eastAsia" w:ascii="仿宋_GB2312" w:hAnsi="仿宋" w:eastAsia="仿宋_GB2312" w:cstheme="minorBidi"/>
          <w:bCs/>
          <w:color w:val="auto"/>
          <w:sz w:val="32"/>
          <w:szCs w:val="32"/>
          <w:highlight w:val="none"/>
          <w:lang w:val="en-US" w:eastAsia="zh-CN"/>
        </w:rPr>
        <w:t>3.</w:t>
      </w:r>
      <w:r>
        <w:rPr>
          <w:rFonts w:hint="eastAsia" w:ascii="仿宋_GB2312" w:hAnsi="仿宋" w:eastAsia="仿宋_GB2312" w:cstheme="minorBidi"/>
          <w:bCs/>
          <w:color w:val="auto"/>
          <w:sz w:val="32"/>
          <w:szCs w:val="32"/>
          <w:highlight w:val="none"/>
        </w:rPr>
        <w:t>供应商应按照采购方规定的时限和要求提供法律意见</w:t>
      </w:r>
      <w:r>
        <w:rPr>
          <w:rFonts w:hint="eastAsia" w:ascii="仿宋_GB2312" w:hAnsi="仿宋" w:eastAsia="仿宋_GB2312" w:cstheme="minorBidi"/>
          <w:bCs/>
          <w:color w:val="auto"/>
          <w:sz w:val="32"/>
          <w:szCs w:val="32"/>
          <w:highlight w:val="none"/>
          <w:lang w:eastAsia="zh-CN"/>
        </w:rPr>
        <w:t>，</w:t>
      </w:r>
      <w:r>
        <w:rPr>
          <w:rFonts w:hint="eastAsia" w:ascii="仿宋_GB2312" w:hAnsi="仿宋" w:eastAsia="仿宋_GB2312" w:cstheme="minorBidi"/>
          <w:bCs/>
          <w:color w:val="auto"/>
          <w:sz w:val="32"/>
          <w:szCs w:val="32"/>
          <w:highlight w:val="none"/>
        </w:rPr>
        <w:t>供应商应按照采购方规定的时限和要求提供法律意见，普通法律咨询事项应在采购方提出需求后2个小时内答复，重大紧急的法律咨询事项原则上应在采购方方提出需求后1个小时内答复；口头答复后，采购方如提出书面答复要求的，应在12小时内以出具书面法律意见。对合同进行合法性审查的，法律顾问单位在五个工作日内出具书面合法性审查意见；涉及重大行政执法决定的法制审核的，参照《深圳市规划和自然资源局南山管理局重大行政执法决定法制审核实施办法(试行)》规定执行。供应商应在服务期届满前1个月提交法律顾问服务工作总结报告或响应上级单位对法律顾问服务工作的调查和调研时提供相关报告和资料。</w:t>
      </w:r>
    </w:p>
    <w:p>
      <w:pPr>
        <w:pageBreakBefore w:val="0"/>
        <w:widowControl/>
        <w:shd w:val="clear" w:color="auto" w:fill="auto"/>
        <w:kinsoku/>
        <w:wordWrap/>
        <w:overflowPunct/>
        <w:topLinePunct w:val="0"/>
        <w:autoSpaceDE/>
        <w:autoSpaceDN/>
        <w:bidi w:val="0"/>
        <w:snapToGrid/>
        <w:spacing w:line="500" w:lineRule="exact"/>
        <w:ind w:firstLine="640" w:firstLineChars="0"/>
        <w:jc w:val="left"/>
        <w:textAlignment w:val="auto"/>
        <w:rPr>
          <w:rFonts w:hint="eastAsia" w:ascii="仿宋_GB2312" w:hAnsi="仿宋" w:eastAsia="仿宋_GB2312" w:cstheme="minorBidi"/>
          <w:bCs/>
          <w:color w:val="auto"/>
          <w:sz w:val="32"/>
          <w:szCs w:val="32"/>
          <w:highlight w:val="none"/>
        </w:rPr>
      </w:pPr>
      <w:r>
        <w:rPr>
          <w:rFonts w:hint="eastAsia" w:ascii="仿宋_GB2312" w:hAnsi="仿宋" w:eastAsia="仿宋_GB2312" w:cstheme="minorBidi"/>
          <w:bCs/>
          <w:color w:val="auto"/>
          <w:sz w:val="32"/>
          <w:szCs w:val="32"/>
          <w:highlight w:val="none"/>
          <w:lang w:val="en-US" w:eastAsia="zh-CN"/>
        </w:rPr>
        <w:t>4</w:t>
      </w:r>
      <w:r>
        <w:rPr>
          <w:rFonts w:hint="eastAsia" w:ascii="仿宋_GB2312" w:hAnsi="仿宋" w:eastAsia="仿宋_GB2312" w:cstheme="minorBidi"/>
          <w:bCs/>
          <w:color w:val="auto"/>
          <w:sz w:val="32"/>
          <w:szCs w:val="32"/>
          <w:highlight w:val="none"/>
        </w:rPr>
        <w:t>.供应商无正当理由不参加采购方要求其参加的会议或未在规定的时间内出具法律意见达到三次的，采购方有权解除合同；</w:t>
      </w:r>
    </w:p>
    <w:p>
      <w:pPr>
        <w:pageBreakBefore w:val="0"/>
        <w:widowControl/>
        <w:shd w:val="clear" w:color="auto" w:fill="auto"/>
        <w:kinsoku/>
        <w:wordWrap/>
        <w:overflowPunct/>
        <w:topLinePunct w:val="0"/>
        <w:autoSpaceDE/>
        <w:autoSpaceDN/>
        <w:bidi w:val="0"/>
        <w:snapToGrid/>
        <w:spacing w:line="500" w:lineRule="exact"/>
        <w:ind w:firstLine="640" w:firstLineChars="0"/>
        <w:jc w:val="left"/>
        <w:textAlignment w:val="auto"/>
        <w:rPr>
          <w:rFonts w:hint="eastAsia" w:ascii="仿宋_GB2312" w:hAnsi="仿宋" w:eastAsia="仿宋_GB2312" w:cstheme="minorBidi"/>
          <w:b w:val="0"/>
          <w:bCs/>
          <w:color w:val="auto"/>
          <w:sz w:val="32"/>
          <w:szCs w:val="32"/>
          <w:highlight w:val="none"/>
        </w:rPr>
      </w:pPr>
      <w:r>
        <w:rPr>
          <w:rFonts w:hint="eastAsia" w:ascii="仿宋_GB2312" w:hAnsi="仿宋" w:eastAsia="仿宋_GB2312" w:cstheme="minorBidi"/>
          <w:bCs/>
          <w:color w:val="auto"/>
          <w:sz w:val="32"/>
          <w:szCs w:val="32"/>
          <w:highlight w:val="none"/>
          <w:lang w:val="en-US" w:eastAsia="zh-CN"/>
        </w:rPr>
        <w:t>5</w:t>
      </w:r>
      <w:r>
        <w:rPr>
          <w:rFonts w:hint="eastAsia" w:ascii="仿宋_GB2312" w:hAnsi="仿宋" w:eastAsia="仿宋_GB2312" w:cstheme="minorBidi"/>
          <w:bCs/>
          <w:color w:val="auto"/>
          <w:sz w:val="32"/>
          <w:szCs w:val="32"/>
          <w:highlight w:val="none"/>
        </w:rPr>
        <w:t>.律师团队要忠于宪法、遵守法律，具有良好的职业道德，且近3年未受到律师协会的行业处分。</w:t>
      </w:r>
    </w:p>
    <w:p>
      <w:pPr>
        <w:widowControl/>
        <w:shd w:val="clear" w:color="auto" w:fill="FFFFFF"/>
        <w:spacing w:line="500" w:lineRule="exact"/>
        <w:ind w:firstLine="560"/>
        <w:rPr>
          <w:rFonts w:ascii="仿宋_GB2312" w:hAnsi="仿宋" w:eastAsia="仿宋_GB2312"/>
          <w:b/>
          <w:bCs w:val="0"/>
          <w:color w:val="auto"/>
          <w:sz w:val="32"/>
          <w:szCs w:val="32"/>
        </w:rPr>
      </w:pPr>
      <w:r>
        <w:rPr>
          <w:rFonts w:hint="eastAsia" w:ascii="仿宋_GB2312" w:hAnsi="仿宋" w:eastAsia="仿宋_GB2312"/>
          <w:b/>
          <w:bCs w:val="0"/>
          <w:color w:val="auto"/>
          <w:sz w:val="32"/>
          <w:szCs w:val="32"/>
        </w:rPr>
        <w:t>（三）其他要求</w:t>
      </w:r>
    </w:p>
    <w:p>
      <w:pPr>
        <w:spacing w:line="500" w:lineRule="exact"/>
        <w:ind w:firstLine="640"/>
        <w:rPr>
          <w:rFonts w:hint="eastAsia" w:ascii="仿宋_GB2312" w:hAnsi="仿宋" w:eastAsia="仿宋_GB2312"/>
          <w:bCs/>
          <w:color w:val="auto"/>
          <w:sz w:val="32"/>
          <w:szCs w:val="32"/>
        </w:rPr>
      </w:pPr>
      <w:r>
        <w:rPr>
          <w:rFonts w:hint="eastAsia" w:ascii="仿宋_GB2312" w:hAnsi="仿宋" w:eastAsia="仿宋_GB2312"/>
          <w:bCs/>
          <w:color w:val="auto"/>
          <w:sz w:val="32"/>
          <w:szCs w:val="32"/>
        </w:rPr>
        <w:t>1.依法认真履行职责，准确及时提供法律服务；遵循诚实信用原则，依法告知采购方所委托事项可能出现的法律风险，对提供的法律意见的合法性、合理性承担法律责任</w:t>
      </w:r>
      <w:r>
        <w:rPr>
          <w:rFonts w:hint="eastAsia" w:ascii="仿宋_GB2312" w:hAnsi="仿宋" w:eastAsia="仿宋_GB2312"/>
          <w:bCs/>
          <w:color w:val="auto"/>
          <w:sz w:val="32"/>
          <w:szCs w:val="32"/>
          <w:lang w:eastAsia="zh-CN"/>
        </w:rPr>
        <w:t>。</w:t>
      </w:r>
    </w:p>
    <w:p>
      <w:pPr>
        <w:widowControl/>
        <w:shd w:val="clear" w:color="auto" w:fill="FFFFFF"/>
        <w:spacing w:line="500" w:lineRule="exact"/>
        <w:ind w:firstLine="560"/>
        <w:rPr>
          <w:rFonts w:hint="eastAsia" w:ascii="仿宋_GB2312" w:hAnsi="仿宋" w:eastAsia="仿宋_GB2312"/>
          <w:bCs/>
          <w:color w:val="auto"/>
          <w:sz w:val="32"/>
          <w:szCs w:val="32"/>
        </w:rPr>
      </w:pPr>
      <w:r>
        <w:rPr>
          <w:rFonts w:hint="eastAsia" w:ascii="仿宋_GB2312" w:hAnsi="仿宋" w:eastAsia="仿宋_GB2312"/>
          <w:bCs/>
          <w:color w:val="auto"/>
          <w:sz w:val="32"/>
          <w:szCs w:val="32"/>
        </w:rPr>
        <w:t>2.不得利用担任法律顾问获得的非公开信息或者便利信息牟取利益</w:t>
      </w:r>
      <w:r>
        <w:rPr>
          <w:rFonts w:hint="eastAsia" w:ascii="仿宋_GB2312" w:hAnsi="仿宋" w:eastAsia="仿宋_GB2312"/>
          <w:bCs/>
          <w:color w:val="auto"/>
          <w:sz w:val="32"/>
          <w:szCs w:val="32"/>
          <w:lang w:eastAsia="zh-CN"/>
        </w:rPr>
        <w:t>。</w:t>
      </w:r>
    </w:p>
    <w:p>
      <w:pPr>
        <w:spacing w:line="500" w:lineRule="exact"/>
        <w:ind w:firstLine="640"/>
        <w:rPr>
          <w:rFonts w:hint="eastAsia" w:ascii="仿宋_GB2312" w:hAnsi="仿宋" w:eastAsia="仿宋_GB2312"/>
          <w:bCs/>
          <w:color w:val="auto"/>
          <w:sz w:val="32"/>
          <w:szCs w:val="32"/>
        </w:rPr>
      </w:pPr>
      <w:r>
        <w:rPr>
          <w:rFonts w:hint="eastAsia" w:ascii="仿宋_GB2312" w:hAnsi="仿宋" w:eastAsia="仿宋_GB2312"/>
          <w:bCs/>
          <w:color w:val="auto"/>
          <w:sz w:val="32"/>
          <w:szCs w:val="32"/>
        </w:rPr>
        <w:t>3.不得以法律顾问单位的身份从事商业活动以及与法律顾问职责无关的活动</w:t>
      </w:r>
      <w:r>
        <w:rPr>
          <w:rFonts w:hint="eastAsia" w:ascii="仿宋_GB2312" w:hAnsi="仿宋" w:eastAsia="仿宋_GB2312"/>
          <w:bCs/>
          <w:color w:val="auto"/>
          <w:sz w:val="32"/>
          <w:szCs w:val="32"/>
          <w:lang w:eastAsia="zh-CN"/>
        </w:rPr>
        <w:t>。</w:t>
      </w:r>
    </w:p>
    <w:p>
      <w:pPr>
        <w:spacing w:line="500" w:lineRule="exact"/>
        <w:ind w:firstLine="640"/>
        <w:rPr>
          <w:rFonts w:hint="eastAsia" w:ascii="仿宋_GB2312" w:hAnsi="仿宋" w:eastAsia="仿宋_GB2312"/>
          <w:bCs/>
          <w:color w:val="auto"/>
          <w:sz w:val="32"/>
          <w:szCs w:val="32"/>
        </w:rPr>
      </w:pPr>
      <w:r>
        <w:rPr>
          <w:rFonts w:hint="eastAsia" w:ascii="仿宋_GB2312" w:hAnsi="仿宋" w:eastAsia="仿宋_GB2312"/>
          <w:bCs/>
          <w:color w:val="auto"/>
          <w:sz w:val="32"/>
          <w:szCs w:val="32"/>
        </w:rPr>
        <w:t>4.未事先声明并经管理局同意，不得接受其他当事人委托办理与本系统有利益冲突的法律事务，与所承办的业务有利害关系、可能影响公正履行职责的，应当回避</w:t>
      </w:r>
      <w:r>
        <w:rPr>
          <w:rFonts w:hint="eastAsia" w:ascii="仿宋_GB2312" w:hAnsi="仿宋" w:eastAsia="仿宋_GB2312"/>
          <w:bCs/>
          <w:color w:val="auto"/>
          <w:sz w:val="32"/>
          <w:szCs w:val="32"/>
          <w:lang w:eastAsia="zh-CN"/>
        </w:rPr>
        <w:t>。</w:t>
      </w:r>
    </w:p>
    <w:p>
      <w:pPr>
        <w:spacing w:line="500" w:lineRule="exact"/>
        <w:ind w:firstLine="640"/>
        <w:rPr>
          <w:rFonts w:hint="eastAsia" w:ascii="仿宋_GB2312" w:hAnsi="仿宋" w:eastAsia="仿宋_GB2312"/>
          <w:bCs/>
          <w:color w:val="auto"/>
          <w:sz w:val="32"/>
          <w:szCs w:val="32"/>
        </w:rPr>
      </w:pPr>
      <w:r>
        <w:rPr>
          <w:rFonts w:hint="eastAsia" w:ascii="仿宋_GB2312" w:hAnsi="仿宋" w:eastAsia="仿宋_GB2312"/>
          <w:bCs/>
          <w:color w:val="auto"/>
          <w:sz w:val="32"/>
          <w:szCs w:val="32"/>
        </w:rPr>
        <w:t>5.严格保守秘密</w:t>
      </w:r>
      <w:r>
        <w:rPr>
          <w:rFonts w:hint="eastAsia" w:ascii="仿宋_GB2312" w:hAnsi="仿宋" w:eastAsia="仿宋_GB2312"/>
          <w:bCs/>
          <w:color w:val="auto"/>
          <w:sz w:val="32"/>
          <w:szCs w:val="32"/>
          <w:lang w:eastAsia="zh-CN"/>
        </w:rPr>
        <w:t>。</w:t>
      </w:r>
    </w:p>
    <w:p>
      <w:pPr>
        <w:spacing w:line="500" w:lineRule="exact"/>
        <w:ind w:firstLine="624" w:firstLineChars="195"/>
        <w:rPr>
          <w:rFonts w:hint="eastAsia" w:ascii="仿宋_GB2312" w:hAnsi="仿宋" w:eastAsia="仿宋_GB2312"/>
          <w:bCs/>
          <w:color w:val="auto"/>
          <w:sz w:val="32"/>
          <w:szCs w:val="32"/>
        </w:rPr>
      </w:pPr>
      <w:r>
        <w:rPr>
          <w:rFonts w:hint="eastAsia" w:ascii="仿宋_GB2312" w:hAnsi="仿宋" w:eastAsia="仿宋_GB2312"/>
          <w:bCs/>
          <w:color w:val="auto"/>
          <w:sz w:val="32"/>
          <w:szCs w:val="32"/>
        </w:rPr>
        <w:t>6.办理采购方委托事项应建立法律顾问工作台账并定期向采购方报告服务情况，对涉及采购方的原始证据、法律文件和财物应妥善保管；工作台账应当包含委托事项、委托时间、委托方式、答复方式、答复结果、答复时间、委托人签名等内容</w:t>
      </w:r>
      <w:r>
        <w:rPr>
          <w:rFonts w:hint="eastAsia" w:ascii="仿宋_GB2312" w:hAnsi="仿宋" w:eastAsia="仿宋_GB2312"/>
          <w:bCs/>
          <w:color w:val="auto"/>
          <w:sz w:val="32"/>
          <w:szCs w:val="32"/>
          <w:lang w:eastAsia="zh-CN"/>
        </w:rPr>
        <w:t>。</w:t>
      </w:r>
    </w:p>
    <w:p>
      <w:pPr>
        <w:spacing w:line="500" w:lineRule="exact"/>
        <w:ind w:firstLine="640"/>
        <w:rPr>
          <w:rFonts w:ascii="仿宋_GB2312" w:hAnsi="仿宋" w:eastAsia="仿宋_GB2312"/>
          <w:bCs/>
          <w:color w:val="auto"/>
          <w:sz w:val="32"/>
          <w:szCs w:val="32"/>
        </w:rPr>
      </w:pPr>
      <w:r>
        <w:rPr>
          <w:rFonts w:hint="eastAsia" w:ascii="仿宋_GB2312" w:hAnsi="仿宋" w:eastAsia="仿宋_GB2312"/>
          <w:bCs/>
          <w:color w:val="auto"/>
          <w:sz w:val="32"/>
          <w:szCs w:val="32"/>
        </w:rPr>
        <w:t>7.合同约定的其他义务。</w:t>
      </w:r>
    </w:p>
    <w:p>
      <w:pPr>
        <w:spacing w:line="500" w:lineRule="exact"/>
        <w:ind w:firstLine="642" w:firstLineChars="200"/>
        <w:rPr>
          <w:rFonts w:ascii="仿宋_GB2312" w:hAnsi="仿宋" w:eastAsia="仿宋_GB2312"/>
          <w:b/>
          <w:bCs w:val="0"/>
          <w:color w:val="auto"/>
          <w:sz w:val="32"/>
          <w:szCs w:val="32"/>
        </w:rPr>
      </w:pPr>
      <w:r>
        <w:rPr>
          <w:rFonts w:hint="eastAsia" w:ascii="仿宋_GB2312" w:hAnsi="仿宋" w:eastAsia="仿宋_GB2312"/>
          <w:b/>
          <w:bCs w:val="0"/>
          <w:color w:val="auto"/>
          <w:sz w:val="32"/>
          <w:szCs w:val="32"/>
        </w:rPr>
        <w:t>三、供应商资格要求</w:t>
      </w:r>
    </w:p>
    <w:p>
      <w:pPr>
        <w:widowControl/>
        <w:shd w:val="clear" w:color="auto" w:fill="FFFFFF"/>
        <w:spacing w:line="440" w:lineRule="exact"/>
        <w:ind w:firstLine="560"/>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lang w:eastAsia="zh-CN"/>
        </w:rPr>
        <w:t>（一）</w:t>
      </w:r>
      <w:r>
        <w:rPr>
          <w:rFonts w:hint="eastAsia" w:ascii="方正仿宋_GBK" w:hAnsi="方正仿宋_GBK" w:eastAsia="方正仿宋_GBK" w:cs="方正仿宋_GBK"/>
          <w:b/>
          <w:color w:val="auto"/>
          <w:sz w:val="30"/>
          <w:szCs w:val="30"/>
        </w:rPr>
        <w:t>满足《中华人民共和国政府采购法》第二十二条规定，包括但不限于：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在中华人民共和国内注册登记的机构，具有独立承担民事责任的能力（提供注册登记的证明文件复印件）；</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具有良好的商业信誉和健全的财务会计制度，具有履行合同所必需的设备和专业技术能力，有依法缴纳税收和社会保障资金的良好记录；</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单位负责人为同一人或者存在直接控股、管理关系的不同供应商，不得参加同一合同项下的政府采购活动。（由供应商在《投标与合规承诺函》中作出声明）；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为采购项目提供整体设计、规范编制或者项目管理、监理、检测等服务的供应商，不得再参加该采购项目同一合同项下的其他采购活动。（由供应商在《投标与合规承诺函》中作出声明）；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由投标人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投标人及其法定代表人于前三年内（投标人成立不足三年的可从成立之日起算）无因违反建设工程法律、法规规定而受到建设行政主管部门红色警示并正在红色警示期间的情况（由投标人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符合国家法规政策关于诚信管理的要求，至投标截止时间，未有在“信用中国”网（www.creditchina.gov.cn）、中国政府采购网（www.ccgp.gov.cn）、深圳市政府采购监督管理网（www.zfcg.sz.gov.cn）、深圳公共资源交易中心市区政府采购统一平台（</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HYPERLINK "http://www.szzfcg.cn"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www.szzfcg.cn</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）和“国家企业信用信息公示系统（www.gsxt.gov.cn）等5个官网中列入“失信被执行人、重大税收违法案件当事人名单、政府采购严重违法失信行为记录名单” （由投标人在《投标与合规承诺函》中作出声明）；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法律、行政法规规定的其他条件。</w:t>
      </w:r>
    </w:p>
    <w:p>
      <w:pPr>
        <w:widowControl/>
        <w:shd w:val="clear" w:color="auto" w:fill="FFFFFF"/>
        <w:spacing w:line="440" w:lineRule="exact"/>
        <w:ind w:firstLine="560"/>
        <w:rPr>
          <w:rFonts w:hint="eastAsia" w:ascii="方正仿宋_GBK" w:hAnsi="方正仿宋_GBK" w:eastAsia="方正仿宋_GBK" w:cs="方正仿宋_GBK"/>
          <w:b/>
          <w:color w:val="auto"/>
          <w:sz w:val="30"/>
          <w:szCs w:val="30"/>
          <w:lang w:eastAsia="zh-CN"/>
        </w:rPr>
      </w:pPr>
      <w:r>
        <w:rPr>
          <w:rFonts w:hint="eastAsia" w:ascii="方正仿宋_GBK" w:hAnsi="方正仿宋_GBK" w:eastAsia="方正仿宋_GBK" w:cs="方正仿宋_GBK"/>
          <w:b/>
          <w:color w:val="auto"/>
          <w:sz w:val="30"/>
          <w:szCs w:val="30"/>
          <w:lang w:eastAsia="zh-CN"/>
        </w:rPr>
        <w:t>（</w:t>
      </w:r>
      <w:r>
        <w:rPr>
          <w:rFonts w:hint="eastAsia" w:ascii="方正仿宋_GBK" w:hAnsi="方正仿宋_GBK" w:eastAsia="方正仿宋_GBK" w:cs="方正仿宋_GBK"/>
          <w:b/>
          <w:color w:val="auto"/>
          <w:sz w:val="30"/>
          <w:szCs w:val="30"/>
          <w:lang w:val="en-US" w:eastAsia="zh-CN"/>
        </w:rPr>
        <w:t>二</w:t>
      </w:r>
      <w:r>
        <w:rPr>
          <w:rFonts w:hint="eastAsia" w:ascii="方正仿宋_GBK" w:hAnsi="方正仿宋_GBK" w:eastAsia="方正仿宋_GBK" w:cs="方正仿宋_GBK"/>
          <w:b/>
          <w:color w:val="auto"/>
          <w:sz w:val="30"/>
          <w:szCs w:val="30"/>
          <w:lang w:eastAsia="zh-CN"/>
        </w:rPr>
        <w:t>）落实政府采购政策需满足的资格要求：</w:t>
      </w:r>
      <w:r>
        <w:rPr>
          <w:rFonts w:hint="eastAsia" w:ascii="仿宋_GB2312" w:hAnsi="仿宋" w:eastAsia="仿宋_GB2312" w:cstheme="minorBidi"/>
          <w:b w:val="0"/>
          <w:color w:val="auto"/>
          <w:sz w:val="32"/>
          <w:szCs w:val="32"/>
          <w:highlight w:val="none"/>
          <w:lang w:eastAsia="zh-CN"/>
        </w:rPr>
        <w:t>本项目不属于专门面向特定企业（单位）的采购项目。</w:t>
      </w:r>
    </w:p>
    <w:p>
      <w:pPr>
        <w:widowControl/>
        <w:shd w:val="clear" w:color="auto" w:fill="FFFFFF"/>
        <w:spacing w:line="440" w:lineRule="exact"/>
        <w:ind w:firstLine="560"/>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lang w:eastAsia="zh-CN"/>
        </w:rPr>
        <w:t>（</w:t>
      </w:r>
      <w:r>
        <w:rPr>
          <w:rFonts w:hint="eastAsia" w:ascii="方正仿宋_GBK" w:hAnsi="方正仿宋_GBK" w:eastAsia="方正仿宋_GBK" w:cs="方正仿宋_GBK"/>
          <w:b/>
          <w:color w:val="auto"/>
          <w:sz w:val="30"/>
          <w:szCs w:val="30"/>
          <w:lang w:val="en-US" w:eastAsia="zh-CN"/>
        </w:rPr>
        <w:t>三</w:t>
      </w:r>
      <w:r>
        <w:rPr>
          <w:rFonts w:hint="eastAsia" w:ascii="方正仿宋_GBK" w:hAnsi="方正仿宋_GBK" w:eastAsia="方正仿宋_GBK" w:cs="方正仿宋_GBK"/>
          <w:b/>
          <w:color w:val="auto"/>
          <w:sz w:val="30"/>
          <w:szCs w:val="30"/>
          <w:lang w:eastAsia="zh-CN"/>
        </w:rPr>
        <w:t>）</w:t>
      </w:r>
      <w:r>
        <w:rPr>
          <w:rFonts w:hint="eastAsia" w:ascii="方正仿宋_GBK" w:hAnsi="方正仿宋_GBK" w:eastAsia="方正仿宋_GBK" w:cs="方正仿宋_GBK"/>
          <w:b/>
          <w:color w:val="auto"/>
          <w:sz w:val="30"/>
          <w:szCs w:val="30"/>
        </w:rPr>
        <w:t>本项目的特定资格要求</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1.投标人必须是经过国家司法行政主管部门合法登记注册，持有经年检合格的执业证书（应提供合法登记注册文件及最近一年年检合格的证明文件）。</w:t>
      </w:r>
      <w:r>
        <w:rPr>
          <w:rFonts w:hint="eastAsia" w:ascii="仿宋_GB2312" w:hAnsi="仿宋" w:eastAsia="仿宋_GB2312"/>
          <w:color w:val="auto"/>
          <w:sz w:val="32"/>
          <w:szCs w:val="32"/>
          <w:highlight w:val="none"/>
          <w:lang w:val="en-US" w:eastAsia="zh-CN"/>
        </w:rPr>
        <w:t>总所或者分所只允许一家投标，不允许同时参与本项目投标，以分所名义参与投标的，须提供总所出具的愿为其参与本项目投标的行为以及履约等行为承担民事责任的加盖总所公章的授权函，以及提供总所和分所执业许可证扫描件，原件备查</w:t>
      </w:r>
      <w:r>
        <w:rPr>
          <w:rFonts w:hint="eastAsia" w:ascii="仿宋_GB2312" w:hAnsi="仿宋" w:eastAsia="仿宋_GB2312"/>
          <w:color w:val="auto"/>
          <w:sz w:val="32"/>
          <w:szCs w:val="32"/>
          <w:highlight w:val="none"/>
          <w:lang w:eastAsia="zh-CN"/>
        </w:rPr>
        <w:t>；</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2.本项目不接受联合体投标,不允许转包分包</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 xml:space="preserve"> </w:t>
      </w:r>
    </w:p>
    <w:p>
      <w:pPr>
        <w:widowControl/>
        <w:shd w:val="clear" w:color="auto" w:fill="auto"/>
        <w:spacing w:before="120" w:after="120" w:line="440" w:lineRule="exact"/>
        <w:ind w:firstLine="640" w:firstLineChars="200"/>
        <w:jc w:val="center"/>
        <w:rPr>
          <w:rFonts w:hint="eastAsia" w:ascii="仿宋_GB2312" w:hAnsi="仿宋" w:eastAsia="仿宋_GB2312"/>
          <w:bCs w:val="0"/>
          <w:color w:val="auto"/>
          <w:sz w:val="32"/>
          <w:szCs w:val="32"/>
          <w:highlight w:val="none"/>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投标文件中必须签署《政府采购投标及履约承诺函》（按要求提供《政府采购投标及履约承诺函》）</w:t>
      </w:r>
      <w:r>
        <w:rPr>
          <w:rFonts w:hint="eastAsia" w:ascii="仿宋_GB2312" w:hAnsi="仿宋" w:eastAsia="仿宋_GB2312"/>
          <w:color w:val="auto"/>
          <w:sz w:val="32"/>
          <w:szCs w:val="32"/>
          <w:highlight w:val="none"/>
          <w:lang w:eastAsia="zh-CN"/>
        </w:rPr>
        <w:t>。</w:t>
      </w:r>
    </w:p>
    <w:p>
      <w:pPr>
        <w:spacing w:line="500" w:lineRule="exact"/>
        <w:ind w:firstLine="642" w:firstLineChars="200"/>
        <w:rPr>
          <w:rFonts w:hint="eastAsia" w:ascii="仿宋_GB2312" w:hAnsi="仿宋" w:eastAsia="仿宋_GB2312"/>
          <w:b/>
          <w:color w:val="auto"/>
          <w:sz w:val="32"/>
          <w:szCs w:val="32"/>
          <w:lang w:eastAsia="zh-CN"/>
        </w:rPr>
      </w:pPr>
      <w:r>
        <w:rPr>
          <w:rFonts w:hint="eastAsia" w:ascii="仿宋_GB2312" w:hAnsi="仿宋" w:eastAsia="仿宋_GB2312" w:cstheme="minorBidi"/>
          <w:b/>
          <w:color w:val="auto"/>
          <w:sz w:val="32"/>
          <w:szCs w:val="32"/>
          <w:lang w:val="en-US" w:eastAsia="zh-CN"/>
        </w:rPr>
        <w:t>四</w:t>
      </w:r>
      <w:r>
        <w:rPr>
          <w:rFonts w:hint="eastAsia" w:ascii="仿宋_GB2312" w:hAnsi="仿宋" w:eastAsia="仿宋_GB2312"/>
          <w:b/>
          <w:color w:val="auto"/>
          <w:sz w:val="32"/>
          <w:szCs w:val="32"/>
        </w:rPr>
        <w:t>、</w:t>
      </w:r>
      <w:r>
        <w:rPr>
          <w:rFonts w:hint="eastAsia" w:ascii="仿宋_GB2312" w:hAnsi="仿宋" w:eastAsia="仿宋_GB2312"/>
          <w:b/>
          <w:color w:val="auto"/>
          <w:sz w:val="32"/>
          <w:szCs w:val="32"/>
          <w:lang w:eastAsia="zh-CN"/>
        </w:rPr>
        <w:t>评标定标方法</w:t>
      </w:r>
    </w:p>
    <w:p>
      <w:pPr>
        <w:spacing w:line="500" w:lineRule="exact"/>
        <w:ind w:firstLine="640" w:firstLineChars="200"/>
        <w:rPr>
          <w:rFonts w:hint="eastAsia" w:ascii="仿宋_GB2312" w:hAnsi="仿宋" w:eastAsia="仿宋_GB2312"/>
          <w:b w:val="0"/>
          <w:bCs/>
          <w:color w:val="auto"/>
          <w:sz w:val="32"/>
          <w:szCs w:val="32"/>
          <w:lang w:eastAsia="zh-CN"/>
        </w:rPr>
      </w:pPr>
      <w:r>
        <w:rPr>
          <w:rFonts w:hint="eastAsia" w:ascii="仿宋_GB2312" w:hAnsi="仿宋" w:eastAsia="仿宋_GB2312"/>
          <w:b w:val="0"/>
          <w:bCs/>
          <w:color w:val="auto"/>
          <w:sz w:val="32"/>
          <w:szCs w:val="32"/>
          <w:lang w:eastAsia="zh-CN"/>
        </w:rPr>
        <w:t>采用综合评分法。</w:t>
      </w:r>
    </w:p>
    <w:p>
      <w:pPr>
        <w:spacing w:line="500" w:lineRule="exact"/>
        <w:ind w:firstLine="642" w:firstLineChars="200"/>
        <w:rPr>
          <w:rFonts w:ascii="仿宋_GB2312" w:hAnsi="仿宋" w:eastAsia="仿宋_GB2312"/>
          <w:b/>
          <w:color w:val="auto"/>
          <w:sz w:val="32"/>
          <w:szCs w:val="32"/>
        </w:rPr>
      </w:pPr>
      <w:r>
        <w:rPr>
          <w:rFonts w:hint="eastAsia" w:ascii="仿宋_GB2312" w:hAnsi="仿宋" w:eastAsia="仿宋_GB2312"/>
          <w:b/>
          <w:color w:val="auto"/>
          <w:sz w:val="32"/>
          <w:szCs w:val="32"/>
          <w:lang w:eastAsia="zh-CN"/>
        </w:rPr>
        <w:t>五、</w:t>
      </w:r>
      <w:r>
        <w:rPr>
          <w:rFonts w:hint="eastAsia" w:ascii="仿宋_GB2312" w:hAnsi="仿宋" w:eastAsia="仿宋_GB2312"/>
          <w:b/>
          <w:color w:val="auto"/>
          <w:sz w:val="32"/>
          <w:szCs w:val="32"/>
        </w:rPr>
        <w:t>商务需求</w:t>
      </w:r>
    </w:p>
    <w:p>
      <w:pPr>
        <w:widowControl/>
        <w:shd w:val="clear" w:color="auto" w:fill="FFFFFF"/>
        <w:spacing w:line="500" w:lineRule="exact"/>
        <w:ind w:firstLine="560"/>
        <w:rPr>
          <w:rFonts w:ascii="仿宋_GB2312" w:hAnsi="仿宋" w:eastAsia="仿宋_GB2312"/>
          <w:color w:val="auto"/>
          <w:sz w:val="32"/>
          <w:szCs w:val="32"/>
          <w:highlight w:val="none"/>
        </w:rPr>
      </w:pPr>
      <w:r>
        <w:rPr>
          <w:rFonts w:hint="eastAsia" w:ascii="仿宋_GB2312" w:hAnsi="仿宋" w:eastAsia="仿宋_GB2312"/>
          <w:b/>
          <w:bCs/>
          <w:color w:val="auto"/>
          <w:sz w:val="32"/>
          <w:szCs w:val="32"/>
        </w:rPr>
        <w:t>（一）服务期</w:t>
      </w:r>
      <w:r>
        <w:rPr>
          <w:rFonts w:hint="eastAsia" w:ascii="仿宋_GB2312" w:hAnsi="仿宋" w:eastAsia="仿宋_GB2312"/>
          <w:color w:val="auto"/>
          <w:sz w:val="32"/>
          <w:szCs w:val="32"/>
        </w:rPr>
        <w:t>：</w:t>
      </w:r>
      <w:r>
        <w:rPr>
          <w:rFonts w:hint="eastAsia" w:ascii="仿宋_GB2312" w:hAnsi="仿宋" w:eastAsia="仿宋_GB2312"/>
          <w:color w:val="auto"/>
          <w:sz w:val="32"/>
          <w:szCs w:val="32"/>
          <w:highlight w:val="none"/>
          <w:lang w:val="en-US" w:eastAsia="zh-CN"/>
        </w:rPr>
        <w:t>本项目服务期自合同签订之日起一年。本项目为长期服务项目，长期服务项目政府采购合同履行期限最长不得超过三十六个月，由采购人根据履约情况，决定是否续签合同，如采购人决定续签合同，合同一年一签，最多续签两次。</w:t>
      </w:r>
    </w:p>
    <w:p>
      <w:pPr>
        <w:spacing w:line="500"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（二）服务地点</w:t>
      </w:r>
      <w:r>
        <w:rPr>
          <w:rFonts w:hint="eastAsia" w:ascii="仿宋_GB2312" w:hAnsi="仿宋" w:eastAsia="仿宋_GB2312"/>
          <w:color w:val="auto"/>
          <w:sz w:val="32"/>
          <w:szCs w:val="32"/>
        </w:rPr>
        <w:t>：市规划和自然资源局南山管理局。</w:t>
      </w:r>
    </w:p>
    <w:p>
      <w:pPr>
        <w:spacing w:line="500"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（三）报价要求</w:t>
      </w:r>
      <w:r>
        <w:rPr>
          <w:rFonts w:hint="eastAsia" w:ascii="仿宋_GB2312" w:hAnsi="仿宋" w:eastAsia="仿宋_GB2312"/>
          <w:color w:val="auto"/>
          <w:sz w:val="32"/>
          <w:szCs w:val="32"/>
        </w:rPr>
        <w:t xml:space="preserve">： </w:t>
      </w:r>
    </w:p>
    <w:p>
      <w:pPr>
        <w:spacing w:line="5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1.本项目预算</w:t>
      </w:r>
      <w:r>
        <w:rPr>
          <w:rFonts w:hint="eastAsia" w:ascii="仿宋_GB2312" w:hAnsi="仿宋" w:eastAsia="仿宋_GB2312" w:cs="仿宋"/>
          <w:color w:val="auto"/>
          <w:sz w:val="32"/>
          <w:szCs w:val="32"/>
          <w:highlight w:val="none"/>
        </w:rPr>
        <w:t>金额人民币</w:t>
      </w: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0万元，采购</w:t>
      </w: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家律师事务所为我局提供法律顾问服务。</w:t>
      </w:r>
      <w:r>
        <w:rPr>
          <w:rFonts w:hint="eastAsia" w:ascii="仿宋_GB2312" w:hAnsi="仿宋" w:eastAsia="仿宋_GB2312" w:cs="仿宋"/>
          <w:color w:val="auto"/>
          <w:sz w:val="32"/>
          <w:szCs w:val="32"/>
          <w:highlight w:val="none"/>
          <w:lang w:val="en-US" w:eastAsia="zh-CN"/>
        </w:rPr>
        <w:t>各</w:t>
      </w:r>
      <w:r>
        <w:rPr>
          <w:rFonts w:hint="eastAsia" w:ascii="仿宋_GB2312" w:hAnsi="仿宋" w:eastAsia="仿宋_GB2312" w:cs="仿宋"/>
          <w:color w:val="auto"/>
          <w:sz w:val="32"/>
          <w:szCs w:val="32"/>
          <w:highlight w:val="none"/>
        </w:rPr>
        <w:t>投标供应商的报价不得超过项目预算金额</w:t>
      </w:r>
      <w:r>
        <w:rPr>
          <w:rFonts w:hint="eastAsia" w:ascii="仿宋_GB2312" w:hAnsi="仿宋" w:eastAsia="仿宋_GB2312" w:cs="仿宋"/>
          <w:color w:val="auto"/>
          <w:sz w:val="32"/>
          <w:szCs w:val="32"/>
          <w:highlight w:val="none"/>
          <w:lang w:val="en-US" w:eastAsia="zh-CN"/>
        </w:rPr>
        <w:t>30</w:t>
      </w:r>
      <w:r>
        <w:rPr>
          <w:rFonts w:hint="eastAsia" w:ascii="仿宋_GB2312" w:hAnsi="仿宋" w:eastAsia="仿宋_GB2312" w:cs="仿宋"/>
          <w:color w:val="auto"/>
          <w:sz w:val="32"/>
          <w:szCs w:val="32"/>
          <w:highlight w:val="none"/>
        </w:rPr>
        <w:t>万元，</w:t>
      </w:r>
      <w:r>
        <w:rPr>
          <w:rFonts w:hint="eastAsia" w:ascii="仿宋_GB2312" w:hAnsi="仿宋" w:eastAsia="仿宋_GB2312" w:cs="仿宋"/>
          <w:color w:val="auto"/>
          <w:sz w:val="32"/>
          <w:szCs w:val="32"/>
        </w:rPr>
        <w:t>报价超过</w:t>
      </w:r>
      <w:r>
        <w:rPr>
          <w:rFonts w:hint="eastAsia" w:ascii="仿宋_GB2312" w:hAnsi="仿宋" w:eastAsia="仿宋_GB2312" w:cs="仿宋"/>
          <w:color w:val="auto"/>
          <w:sz w:val="32"/>
          <w:szCs w:val="32"/>
          <w:lang w:val="en-US" w:eastAsia="zh-CN"/>
        </w:rPr>
        <w:t>预算</w:t>
      </w:r>
      <w:r>
        <w:rPr>
          <w:rFonts w:hint="eastAsia" w:ascii="仿宋_GB2312" w:hAnsi="仿宋" w:eastAsia="仿宋_GB2312" w:cs="仿宋"/>
          <w:color w:val="auto"/>
          <w:sz w:val="32"/>
          <w:szCs w:val="32"/>
        </w:rPr>
        <w:t>金额</w:t>
      </w:r>
      <w:r>
        <w:rPr>
          <w:rFonts w:hint="eastAsia" w:ascii="仿宋_GB2312" w:hAnsi="仿宋" w:eastAsia="仿宋_GB2312" w:cs="仿宋"/>
          <w:color w:val="auto"/>
          <w:sz w:val="32"/>
          <w:szCs w:val="32"/>
          <w:lang w:val="en-US" w:eastAsia="zh-CN"/>
        </w:rPr>
        <w:t>的作投标</w:t>
      </w:r>
      <w:r>
        <w:rPr>
          <w:rFonts w:hint="eastAsia" w:ascii="仿宋_GB2312" w:hAnsi="仿宋" w:eastAsia="仿宋_GB2312" w:cs="仿宋"/>
          <w:color w:val="auto"/>
          <w:sz w:val="32"/>
          <w:szCs w:val="32"/>
        </w:rPr>
        <w:t>无效</w:t>
      </w:r>
      <w:r>
        <w:rPr>
          <w:rFonts w:hint="eastAsia" w:ascii="仿宋_GB2312" w:hAnsi="仿宋" w:eastAsia="仿宋_GB2312" w:cs="仿宋"/>
          <w:color w:val="auto"/>
          <w:sz w:val="32"/>
          <w:szCs w:val="32"/>
          <w:lang w:val="en-US" w:eastAsia="zh-CN"/>
        </w:rPr>
        <w:t>处理</w:t>
      </w:r>
      <w:r>
        <w:rPr>
          <w:rFonts w:hint="eastAsia" w:ascii="仿宋_GB2312" w:hAnsi="仿宋" w:eastAsia="仿宋_GB2312" w:cs="仿宋"/>
          <w:color w:val="auto"/>
          <w:sz w:val="32"/>
          <w:szCs w:val="32"/>
        </w:rPr>
        <w:t>。</w:t>
      </w:r>
    </w:p>
    <w:p>
      <w:pPr>
        <w:spacing w:line="5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2.本项目服务费采用包干制，应包括服务成本、法定税费和企业的利润。一经中标，报价总价作为中标供应商与采购人签定的合同金额，合同期限内不做调整。</w:t>
      </w:r>
    </w:p>
    <w:p>
      <w:pPr>
        <w:spacing w:line="5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3.投标供应商的报价，应当是本项目采购范围和采购文件及合同条款上所列的各项内容中所述的全部，不得以任何理由予以重复。</w:t>
      </w:r>
    </w:p>
    <w:p>
      <w:pPr>
        <w:spacing w:line="50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4.投标供应商不得期望通过索赔等方式获取补偿，否则，除可能遭到拒绝外，还可能将被作为不良行为记录在案，并可能影响其以后参加政府采购的项目投标。各投标供应商在报价时，应充分考虑报价的风险。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0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5.投标供应商应当根据本企业的成本自行决定报价，但不得以低于其企业成本的报价投标。</w:t>
      </w:r>
    </w:p>
    <w:p>
      <w:pPr>
        <w:spacing w:line="50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6.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00" w:lineRule="exact"/>
        <w:ind w:firstLine="640" w:firstLineChars="200"/>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7.投标供应商应先到项目地点踏勘以充分了解项目的位置、情况、道路及任何其它足以影响投标报价的情况，任何因忽视或误解项目情况而导致的索赔或服务期限延长申请将不获批准。</w:t>
      </w:r>
    </w:p>
    <w:p>
      <w:pPr>
        <w:widowControl/>
        <w:shd w:val="clear" w:color="auto" w:fill="FFFFFF"/>
        <w:spacing w:line="500"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（四）中标规则</w:t>
      </w:r>
      <w:r>
        <w:rPr>
          <w:rFonts w:hint="eastAsia" w:ascii="仿宋_GB2312" w:hAnsi="仿宋" w:eastAsia="仿宋_GB2312"/>
          <w:color w:val="auto"/>
          <w:sz w:val="32"/>
          <w:szCs w:val="32"/>
        </w:rPr>
        <w:t>：本项目采用综合评标法，综合分数最高</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为中标供应商。</w:t>
      </w:r>
    </w:p>
    <w:p>
      <w:pPr>
        <w:spacing w:line="500" w:lineRule="exact"/>
        <w:ind w:firstLine="642" w:firstLineChars="200"/>
        <w:rPr>
          <w:rFonts w:hint="eastAsia" w:ascii="仿宋_GB2312" w:hAnsi="仿宋" w:eastAsia="仿宋_GB2312"/>
          <w:color w:val="auto"/>
          <w:sz w:val="32"/>
          <w:szCs w:val="32"/>
        </w:rPr>
      </w:pPr>
      <w:r>
        <w:rPr>
          <w:rFonts w:hint="eastAsia" w:ascii="仿宋_GB2312" w:hAnsi="仿宋" w:eastAsia="仿宋_GB2312"/>
          <w:b/>
          <w:bCs/>
          <w:color w:val="auto"/>
          <w:sz w:val="32"/>
          <w:szCs w:val="32"/>
        </w:rPr>
        <w:t>（五）付款方式</w:t>
      </w:r>
      <w:r>
        <w:rPr>
          <w:rFonts w:hint="eastAsia" w:ascii="仿宋_GB2312" w:hAnsi="仿宋" w:eastAsia="仿宋_GB2312"/>
          <w:color w:val="auto"/>
          <w:sz w:val="32"/>
          <w:szCs w:val="32"/>
        </w:rPr>
        <w:t>：采用分期付款方式，分2期支付。</w:t>
      </w:r>
    </w:p>
    <w:p>
      <w:pPr>
        <w:spacing w:line="5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首期：自双方签订合同之日起10个工作日内，由供应商向采购方开具合法票据并提出付款申请，采购方待财政部门资金批复落实后向供应商支付合同总价款的</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0%</w:t>
      </w:r>
      <w:r>
        <w:rPr>
          <w:rFonts w:hint="eastAsia" w:ascii="仿宋_GB2312" w:hAnsi="仿宋" w:eastAsia="仿宋_GB2312"/>
          <w:color w:val="auto"/>
          <w:sz w:val="32"/>
          <w:szCs w:val="32"/>
          <w:lang w:eastAsia="zh-CN"/>
        </w:rPr>
        <w:t>。</w:t>
      </w:r>
    </w:p>
    <w:p>
      <w:pPr>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第二期：完成合同规定的各项工作内容，经采购商验收后，由供应商向采购方开具合法票据并提出付款申请，采购方待财政部门资金批复落实后向供应商支付合同总价款的50%</w:t>
      </w:r>
      <w:r>
        <w:rPr>
          <w:rFonts w:hint="eastAsia" w:ascii="仿宋_GB2312" w:hAnsi="仿宋" w:eastAsia="仿宋_GB2312"/>
          <w:color w:val="auto"/>
          <w:sz w:val="32"/>
          <w:szCs w:val="32"/>
          <w:lang w:eastAsia="zh-CN"/>
        </w:rPr>
        <w:t>。</w:t>
      </w:r>
    </w:p>
    <w:p>
      <w:pPr>
        <w:spacing w:line="500"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（六）验收方式</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采购方局专题会验收</w:t>
      </w:r>
      <w:r>
        <w:rPr>
          <w:rFonts w:hint="eastAsia" w:ascii="仿宋_GB2312" w:hAnsi="仿宋" w:eastAsia="仿宋_GB2312"/>
          <w:color w:val="auto"/>
          <w:sz w:val="32"/>
          <w:szCs w:val="32"/>
        </w:rPr>
        <w:t>。</w:t>
      </w:r>
    </w:p>
    <w:p>
      <w:pPr>
        <w:spacing w:line="500"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（七）经费来源</w:t>
      </w:r>
      <w:r>
        <w:rPr>
          <w:rFonts w:hint="eastAsia" w:ascii="仿宋_GB2312" w:hAnsi="仿宋" w:eastAsia="仿宋_GB2312"/>
          <w:color w:val="auto"/>
          <w:sz w:val="32"/>
          <w:szCs w:val="32"/>
        </w:rPr>
        <w:t>：从</w:t>
      </w:r>
      <w:r>
        <w:rPr>
          <w:rFonts w:hint="eastAsia" w:ascii="仿宋_GB2312" w:hAnsi="仿宋" w:eastAsia="仿宋_GB2312"/>
          <w:color w:val="auto"/>
          <w:sz w:val="32"/>
          <w:szCs w:val="32"/>
          <w:lang w:eastAsia="zh-CN"/>
        </w:rPr>
        <w:t>市</w:t>
      </w:r>
      <w:r>
        <w:rPr>
          <w:rFonts w:hint="eastAsia" w:ascii="仿宋_GB2312" w:hAnsi="仿宋" w:eastAsia="仿宋_GB2312"/>
          <w:color w:val="auto"/>
          <w:sz w:val="32"/>
          <w:szCs w:val="32"/>
        </w:rPr>
        <w:t>部门</w:t>
      </w:r>
      <w:r>
        <w:rPr>
          <w:rFonts w:hint="eastAsia" w:ascii="仿宋_GB2312" w:hAnsi="仿宋" w:eastAsia="仿宋_GB2312"/>
          <w:color w:val="auto"/>
          <w:sz w:val="32"/>
          <w:szCs w:val="32"/>
          <w:lang w:eastAsia="zh-CN"/>
        </w:rPr>
        <w:t>预算</w:t>
      </w:r>
      <w:r>
        <w:rPr>
          <w:rFonts w:hint="eastAsia" w:ascii="仿宋_GB2312" w:hAnsi="仿宋" w:eastAsia="仿宋_GB2312"/>
          <w:color w:val="auto"/>
          <w:sz w:val="32"/>
          <w:szCs w:val="32"/>
        </w:rPr>
        <w:t>经费中列支。</w:t>
      </w:r>
    </w:p>
    <w:p>
      <w:pPr>
        <w:spacing w:line="500" w:lineRule="exact"/>
        <w:ind w:firstLine="626" w:firstLineChars="195"/>
        <w:rPr>
          <w:rFonts w:ascii="仿宋_GB2312" w:hAnsi="仿宋" w:eastAsia="仿宋_GB2312"/>
          <w:color w:val="auto"/>
          <w:sz w:val="32"/>
          <w:szCs w:val="32"/>
        </w:rPr>
      </w:pPr>
      <w:r>
        <w:rPr>
          <w:rFonts w:hint="eastAsia" w:ascii="仿宋_GB2312" w:hAnsi="仿宋" w:eastAsia="仿宋_GB2312"/>
          <w:b/>
          <w:bCs/>
          <w:color w:val="auto"/>
          <w:sz w:val="32"/>
          <w:szCs w:val="32"/>
        </w:rPr>
        <w:t>（八）履约担保金</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无</w:t>
      </w:r>
    </w:p>
    <w:p>
      <w:pPr>
        <w:keepNext w:val="0"/>
        <w:keepLines w:val="0"/>
        <w:pageBreakBefore w:val="0"/>
        <w:numPr>
          <w:ilvl w:val="-1"/>
          <w:numId w:val="0"/>
        </w:numPr>
        <w:kinsoku/>
        <w:wordWrap/>
        <w:overflowPunct/>
        <w:topLinePunct w:val="0"/>
        <w:autoSpaceDE/>
        <w:autoSpaceDN/>
        <w:bidi w:val="0"/>
        <w:adjustRightInd/>
        <w:snapToGrid/>
        <w:spacing w:after="0" w:afterLines="-2147483648" w:line="500" w:lineRule="exact"/>
        <w:ind w:left="0" w:firstLine="626" w:firstLineChars="195"/>
        <w:textAlignment w:val="auto"/>
        <w:outlineLvl w:val="9"/>
        <w:rPr>
          <w:rFonts w:hint="eastAsia" w:ascii="仿宋_GB2312" w:hAnsi="仿宋" w:eastAsia="仿宋_GB2312" w:cstheme="minorBidi"/>
          <w:b w:val="0"/>
          <w:bCs w:val="0"/>
          <w:color w:val="auto"/>
          <w:sz w:val="32"/>
          <w:szCs w:val="32"/>
          <w:highlight w:val="none"/>
        </w:rPr>
      </w:pPr>
      <w:r>
        <w:rPr>
          <w:rFonts w:hint="eastAsia" w:ascii="仿宋_GB2312" w:hAnsi="仿宋" w:eastAsia="仿宋_GB2312"/>
          <w:b/>
          <w:bCs/>
          <w:color w:val="auto"/>
          <w:sz w:val="32"/>
          <w:szCs w:val="32"/>
        </w:rPr>
        <w:t>（九）违约责任</w:t>
      </w:r>
      <w:r>
        <w:rPr>
          <w:rFonts w:hint="eastAsia" w:ascii="仿宋_GB2312" w:hAnsi="仿宋" w:eastAsia="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bookmarkStart w:id="0" w:name="_Hlk131628901"/>
      <w:r>
        <w:rPr>
          <w:rFonts w:hint="eastAsia" w:ascii="仿宋_GB2312" w:hAnsi="仿宋" w:eastAsia="仿宋_GB2312" w:cstheme="minorBidi"/>
          <w:color w:val="auto"/>
          <w:sz w:val="32"/>
          <w:szCs w:val="32"/>
          <w:highlight w:val="none"/>
        </w:rPr>
        <w:t>1</w:t>
      </w:r>
      <w:r>
        <w:rPr>
          <w:rFonts w:hint="eastAsia" w:ascii="仿宋_GB2312" w:hAnsi="仿宋" w:eastAsia="仿宋_GB2312" w:cstheme="minorBidi"/>
          <w:color w:val="auto"/>
          <w:sz w:val="32"/>
          <w:szCs w:val="32"/>
          <w:lang w:val="en-US" w:eastAsia="zh-CN"/>
        </w:rPr>
        <w:t>.</w:t>
      </w:r>
      <w:r>
        <w:rPr>
          <w:rFonts w:hint="eastAsia" w:ascii="仿宋_GB2312" w:hAnsi="仿宋" w:eastAsia="仿宋_GB2312" w:cstheme="minorBidi"/>
          <w:color w:val="auto"/>
          <w:sz w:val="32"/>
          <w:szCs w:val="32"/>
          <w:highlight w:val="none"/>
        </w:rPr>
        <w:t>合同生效后，双方不得任意终止合同，否则赔偿对方合同总价款的</w:t>
      </w:r>
      <w:r>
        <w:rPr>
          <w:rFonts w:hint="eastAsia" w:ascii="仿宋_GB2312" w:hAnsi="仿宋" w:eastAsia="仿宋_GB2312" w:cstheme="minorBidi"/>
          <w:color w:val="auto"/>
          <w:sz w:val="32"/>
          <w:szCs w:val="32"/>
          <w:highlight w:val="none"/>
          <w:u w:val="none"/>
        </w:rPr>
        <w:t xml:space="preserve"> </w:t>
      </w:r>
      <w:r>
        <w:rPr>
          <w:rFonts w:hint="eastAsia" w:ascii="仿宋_GB2312" w:hAnsi="仿宋" w:eastAsia="仿宋_GB2312" w:cstheme="minorBidi"/>
          <w:color w:val="auto"/>
          <w:sz w:val="32"/>
          <w:szCs w:val="32"/>
          <w:highlight w:val="none"/>
          <w:u w:val="none"/>
          <w:lang w:val="en-US" w:eastAsia="zh-CN"/>
        </w:rPr>
        <w:t>/</w:t>
      </w:r>
      <w:r>
        <w:rPr>
          <w:rFonts w:hint="eastAsia" w:ascii="仿宋_GB2312" w:hAnsi="仿宋" w:eastAsia="仿宋_GB2312" w:cstheme="minorBidi"/>
          <w:color w:val="auto"/>
          <w:sz w:val="32"/>
          <w:szCs w:val="32"/>
          <w:highlight w:val="none"/>
          <w:u w:val="none"/>
        </w:rPr>
        <w:t xml:space="preserve"> </w:t>
      </w:r>
      <w:r>
        <w:rPr>
          <w:rFonts w:hint="eastAsia" w:ascii="仿宋_GB2312" w:hAnsi="仿宋" w:eastAsia="仿宋_GB2312" w:cstheme="minorBidi"/>
          <w:color w:val="auto"/>
          <w:sz w:val="32"/>
          <w:szCs w:val="32"/>
          <w:highlight w:val="none"/>
        </w:rPr>
        <w:t xml:space="preserve">%作为违约金。 </w:t>
      </w:r>
    </w:p>
    <w:bookmarkEnd w:id="0"/>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bookmarkStart w:id="1" w:name="_Hlk131628926"/>
      <w:bookmarkStart w:id="2" w:name="_Hlk132105274"/>
      <w:r>
        <w:rPr>
          <w:rFonts w:hint="eastAsia" w:ascii="仿宋_GB2312" w:hAnsi="仿宋" w:eastAsia="仿宋_GB2312" w:cstheme="minorBidi"/>
          <w:color w:val="auto"/>
          <w:sz w:val="32"/>
          <w:szCs w:val="32"/>
          <w:highlight w:val="none"/>
        </w:rPr>
        <w:t>2</w:t>
      </w:r>
      <w:r>
        <w:rPr>
          <w:rFonts w:hint="eastAsia" w:ascii="仿宋_GB2312" w:hAnsi="仿宋" w:eastAsia="仿宋_GB2312" w:cstheme="minorBidi"/>
          <w:color w:val="auto"/>
          <w:sz w:val="32"/>
          <w:szCs w:val="32"/>
          <w:lang w:val="en-US" w:eastAsia="zh-CN"/>
        </w:rPr>
        <w:t>.</w:t>
      </w:r>
      <w:bookmarkEnd w:id="1"/>
      <w:bookmarkEnd w:id="2"/>
      <w:bookmarkStart w:id="3" w:name="_Hlk132105600"/>
      <w:r>
        <w:rPr>
          <w:rFonts w:hint="eastAsia" w:ascii="仿宋_GB2312" w:hAnsi="仿宋" w:eastAsia="仿宋_GB2312" w:cstheme="minorBidi"/>
          <w:color w:val="auto"/>
          <w:sz w:val="32"/>
          <w:szCs w:val="32"/>
          <w:highlight w:val="none"/>
        </w:rPr>
        <w:t>乙方违约责任</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u w:val="none"/>
        </w:rPr>
      </w:pP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1</w:t>
      </w:r>
      <w:r>
        <w:rPr>
          <w:rFonts w:hint="eastAsia" w:ascii="仿宋_GB2312" w:hAnsi="仿宋" w:eastAsia="仿宋_GB2312" w:cstheme="minorBidi"/>
          <w:color w:val="auto"/>
          <w:sz w:val="32"/>
          <w:szCs w:val="32"/>
          <w:highlight w:val="none"/>
        </w:rPr>
        <w:t>）合同签订后，如乙方擅自中途终止或解除合同，乙方</w:t>
      </w:r>
      <w:r>
        <w:rPr>
          <w:rFonts w:hint="eastAsia" w:ascii="仿宋_GB2312" w:hAnsi="仿宋" w:eastAsia="仿宋_GB2312" w:cstheme="minorBidi"/>
          <w:color w:val="auto"/>
          <w:sz w:val="32"/>
          <w:szCs w:val="32"/>
          <w:highlight w:val="none"/>
          <w:lang w:eastAsia="zh-CN"/>
        </w:rPr>
        <w:t>须</w:t>
      </w:r>
      <w:r>
        <w:rPr>
          <w:rFonts w:hint="eastAsia" w:ascii="仿宋_GB2312" w:hAnsi="仿宋" w:eastAsia="仿宋_GB2312" w:cstheme="minorBidi"/>
          <w:color w:val="auto"/>
          <w:sz w:val="32"/>
          <w:szCs w:val="32"/>
          <w:highlight w:val="none"/>
        </w:rPr>
        <w:t>归还甲方预付的全部项目款</w:t>
      </w:r>
      <w:r>
        <w:rPr>
          <w:rFonts w:hint="eastAsia" w:ascii="仿宋_GB2312" w:hAnsi="仿宋" w:eastAsia="仿宋_GB2312" w:cstheme="minorBidi"/>
          <w:color w:val="auto"/>
          <w:sz w:val="32"/>
          <w:szCs w:val="32"/>
          <w:highlight w:val="none"/>
          <w:lang w:eastAsia="zh-CN"/>
        </w:rPr>
        <w:t>并</w:t>
      </w:r>
      <w:r>
        <w:rPr>
          <w:rFonts w:hint="eastAsia" w:ascii="仿宋_GB2312" w:hAnsi="仿宋" w:eastAsia="仿宋_GB2312" w:cstheme="minorBidi"/>
          <w:color w:val="auto"/>
          <w:sz w:val="32"/>
          <w:szCs w:val="32"/>
          <w:highlight w:val="none"/>
        </w:rPr>
        <w:t>向甲方赔偿合同</w:t>
      </w:r>
      <w:r>
        <w:rPr>
          <w:rFonts w:hint="eastAsia" w:ascii="仿宋_GB2312" w:hAnsi="仿宋" w:eastAsia="仿宋_GB2312" w:cstheme="minorBidi"/>
          <w:color w:val="auto"/>
          <w:sz w:val="32"/>
          <w:szCs w:val="32"/>
          <w:highlight w:val="none"/>
          <w:lang w:val="en-US" w:eastAsia="zh-CN"/>
        </w:rPr>
        <w:t>总</w:t>
      </w:r>
      <w:r>
        <w:rPr>
          <w:rFonts w:hint="eastAsia" w:ascii="仿宋_GB2312" w:hAnsi="仿宋" w:eastAsia="仿宋_GB2312" w:cstheme="minorBidi"/>
          <w:color w:val="auto"/>
          <w:sz w:val="32"/>
          <w:szCs w:val="32"/>
          <w:highlight w:val="none"/>
        </w:rPr>
        <w:t>价款</w:t>
      </w:r>
      <w:r>
        <w:rPr>
          <w:rFonts w:hint="eastAsia" w:ascii="仿宋_GB2312" w:hAnsi="仿宋" w:eastAsia="仿宋_GB2312" w:cstheme="minorBidi"/>
          <w:color w:val="auto"/>
          <w:sz w:val="32"/>
          <w:szCs w:val="32"/>
          <w:highlight w:val="none"/>
          <w:lang w:eastAsia="zh-CN"/>
        </w:rPr>
        <w:t>的</w:t>
      </w:r>
      <w:r>
        <w:rPr>
          <w:rFonts w:hint="eastAsia" w:ascii="仿宋_GB2312" w:hAnsi="仿宋" w:eastAsia="仿宋_GB2312" w:cstheme="minorBidi"/>
          <w:color w:val="auto"/>
          <w:sz w:val="32"/>
          <w:szCs w:val="32"/>
          <w:highlight w:val="none"/>
          <w:u w:val="none"/>
          <w:lang w:val="en-US" w:eastAsia="zh-CN"/>
        </w:rPr>
        <w:t>10</w:t>
      </w: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color w:val="auto"/>
          <w:sz w:val="32"/>
          <w:szCs w:val="32"/>
          <w:highlight w:val="none"/>
          <w:lang w:eastAsia="zh-CN"/>
        </w:rPr>
        <w:t>的违约金</w:t>
      </w:r>
      <w:r>
        <w:rPr>
          <w:rFonts w:hint="eastAsia" w:ascii="仿宋_GB2312" w:hAnsi="仿宋" w:eastAsia="仿宋_GB2312" w:cstheme="minorBidi"/>
          <w:color w:val="auto"/>
          <w:sz w:val="32"/>
          <w:szCs w:val="32"/>
          <w:highlight w:val="none"/>
        </w:rPr>
        <w:t>。</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2</w:t>
      </w:r>
      <w:r>
        <w:rPr>
          <w:rFonts w:hint="eastAsia" w:ascii="仿宋_GB2312" w:hAnsi="仿宋" w:eastAsia="仿宋_GB2312" w:cstheme="minorBidi"/>
          <w:color w:val="auto"/>
          <w:sz w:val="32"/>
          <w:szCs w:val="32"/>
          <w:highlight w:val="none"/>
        </w:rPr>
        <w:t>）未经甲方许可，乙方将本合同项目与第三方合作，或将本合同标的的全部或部分擅自转包给第三方的，甲方有权要求乙方终止与第三方的合同。乙方应承担因此而产生的相关责任，并</w:t>
      </w:r>
      <w:r>
        <w:rPr>
          <w:rFonts w:hint="eastAsia" w:ascii="仿宋_GB2312" w:hAnsi="仿宋" w:eastAsia="仿宋_GB2312" w:cstheme="minorBidi"/>
          <w:bCs w:val="0"/>
          <w:color w:val="auto"/>
          <w:sz w:val="32"/>
          <w:szCs w:val="32"/>
          <w:highlight w:val="none"/>
        </w:rPr>
        <w:t>应向甲方支付本合同总价款的</w:t>
      </w:r>
      <w:r>
        <w:rPr>
          <w:rFonts w:hint="eastAsia" w:ascii="仿宋_GB2312" w:hAnsi="仿宋" w:eastAsia="仿宋_GB2312" w:cstheme="minorBidi"/>
          <w:bCs w:val="0"/>
          <w:color w:val="auto"/>
          <w:sz w:val="32"/>
          <w:szCs w:val="32"/>
          <w:highlight w:val="none"/>
          <w:u w:val="none"/>
          <w:lang w:val="en-US" w:eastAsia="zh-CN"/>
        </w:rPr>
        <w:t>10</w:t>
      </w: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的违约金</w:t>
      </w:r>
      <w:r>
        <w:rPr>
          <w:rFonts w:hint="eastAsia" w:ascii="仿宋_GB2312" w:hAnsi="仿宋" w:eastAsia="仿宋_GB2312" w:cstheme="minorBidi"/>
          <w:color w:val="auto"/>
          <w:sz w:val="32"/>
          <w:szCs w:val="32"/>
          <w:highlight w:val="none"/>
        </w:rPr>
        <w:t>。</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bCs w:val="0"/>
          <w:color w:val="auto"/>
          <w:sz w:val="32"/>
          <w:szCs w:val="32"/>
          <w:highlight w:val="none"/>
        </w:rPr>
      </w:pPr>
      <w:r>
        <w:rPr>
          <w:rFonts w:hint="eastAsia" w:ascii="仿宋_GB2312" w:hAnsi="仿宋" w:eastAsia="仿宋_GB2312" w:cstheme="minorBidi"/>
          <w:color w:val="auto"/>
          <w:sz w:val="32"/>
          <w:szCs w:val="32"/>
          <w:highlight w:val="none"/>
        </w:rPr>
        <w:t>（3）</w:t>
      </w:r>
      <w:r>
        <w:rPr>
          <w:rFonts w:hint="eastAsia" w:ascii="仿宋_GB2312" w:hAnsi="仿宋" w:eastAsia="仿宋_GB2312" w:cstheme="minorBidi"/>
          <w:bCs w:val="0"/>
          <w:color w:val="auto"/>
          <w:sz w:val="32"/>
          <w:szCs w:val="32"/>
          <w:highlight w:val="none"/>
        </w:rPr>
        <w:t>如乙方</w:t>
      </w:r>
      <w:r>
        <w:rPr>
          <w:rFonts w:hint="eastAsia" w:ascii="仿宋_GB2312" w:hAnsi="仿宋" w:eastAsia="仿宋_GB2312" w:cstheme="minorBidi"/>
          <w:color w:val="auto"/>
          <w:sz w:val="32"/>
          <w:szCs w:val="32"/>
          <w:highlight w:val="none"/>
        </w:rPr>
        <w:t>因自身原因不能履行合同义务或</w:t>
      </w:r>
      <w:r>
        <w:rPr>
          <w:rFonts w:hint="eastAsia" w:ascii="仿宋_GB2312" w:hAnsi="仿宋" w:eastAsia="仿宋_GB2312" w:cstheme="minorBidi"/>
          <w:bCs w:val="0"/>
          <w:color w:val="auto"/>
          <w:sz w:val="32"/>
          <w:szCs w:val="32"/>
          <w:highlight w:val="none"/>
        </w:rPr>
        <w:t>无法按照本合同约定提供服务，</w:t>
      </w:r>
      <w:r>
        <w:rPr>
          <w:rFonts w:hint="eastAsia" w:ascii="仿宋_GB2312" w:hAnsi="仿宋" w:eastAsia="仿宋_GB2312" w:cstheme="minorBidi"/>
          <w:color w:val="auto"/>
          <w:kern w:val="2"/>
          <w:sz w:val="32"/>
          <w:szCs w:val="32"/>
          <w:highlight w:val="none"/>
        </w:rPr>
        <w:t>甲方有权终止合同，损失由乙方承担，</w:t>
      </w:r>
      <w:r>
        <w:rPr>
          <w:rFonts w:hint="eastAsia" w:ascii="仿宋_GB2312" w:hAnsi="仿宋" w:eastAsia="仿宋_GB2312" w:cstheme="minorBidi"/>
          <w:bCs w:val="0"/>
          <w:color w:val="auto"/>
          <w:sz w:val="32"/>
          <w:szCs w:val="32"/>
          <w:highlight w:val="none"/>
        </w:rPr>
        <w:t>乙方应向甲方支付本合同总价款的</w:t>
      </w:r>
      <w:r>
        <w:rPr>
          <w:rFonts w:hint="eastAsia" w:ascii="仿宋_GB2312" w:hAnsi="仿宋" w:eastAsia="仿宋_GB2312" w:cstheme="minorBidi"/>
          <w:bCs w:val="0"/>
          <w:color w:val="auto"/>
          <w:sz w:val="32"/>
          <w:szCs w:val="32"/>
          <w:highlight w:val="none"/>
          <w:u w:val="none"/>
          <w:lang w:val="en-US" w:eastAsia="zh-CN"/>
        </w:rPr>
        <w:t>10</w:t>
      </w: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的违约金，同时要求乙方退回全部已收合同款项。</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（4）</w:t>
      </w:r>
      <w:r>
        <w:rPr>
          <w:rFonts w:hint="eastAsia" w:ascii="仿宋_GB2312" w:hAnsi="仿宋" w:eastAsia="仿宋_GB2312" w:cstheme="minorBidi"/>
          <w:color w:val="auto"/>
          <w:kern w:val="2"/>
          <w:sz w:val="32"/>
          <w:szCs w:val="32"/>
          <w:highlight w:val="none"/>
        </w:rPr>
        <w:t>乙方无正当理由不按照本合同的约定提供法律服务或者违反规定的义务，甲方有权要求乙方退还部分或者全部已付的法律咨询服务费和其他费用</w:t>
      </w:r>
      <w:r>
        <w:rPr>
          <w:rFonts w:hint="eastAsia" w:ascii="仿宋_GB2312" w:hAnsi="仿宋" w:eastAsia="仿宋_GB2312" w:cstheme="minorBidi"/>
          <w:color w:val="auto"/>
          <w:sz w:val="32"/>
          <w:szCs w:val="32"/>
          <w:highlight w:val="none"/>
        </w:rPr>
        <w:t>，并</w:t>
      </w:r>
      <w:r>
        <w:rPr>
          <w:rFonts w:hint="eastAsia" w:ascii="仿宋_GB2312" w:hAnsi="仿宋" w:eastAsia="仿宋_GB2312" w:cstheme="minorBidi"/>
          <w:bCs w:val="0"/>
          <w:color w:val="auto"/>
          <w:sz w:val="32"/>
          <w:szCs w:val="32"/>
          <w:highlight w:val="none"/>
        </w:rPr>
        <w:t>应向甲方支付本合同总价款的</w:t>
      </w:r>
      <w:r>
        <w:rPr>
          <w:rFonts w:hint="eastAsia" w:ascii="仿宋_GB2312" w:hAnsi="仿宋" w:eastAsia="仿宋_GB2312" w:cstheme="minorBidi"/>
          <w:bCs w:val="0"/>
          <w:color w:val="auto"/>
          <w:sz w:val="32"/>
          <w:szCs w:val="32"/>
          <w:highlight w:val="none"/>
          <w:u w:val="none"/>
          <w:lang w:val="en-US" w:eastAsia="zh-CN"/>
        </w:rPr>
        <w:t>10</w:t>
      </w: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的违约金</w:t>
      </w:r>
      <w:r>
        <w:rPr>
          <w:rFonts w:hint="eastAsia" w:ascii="仿宋_GB2312" w:hAnsi="仿宋" w:eastAsia="仿宋_GB2312" w:cstheme="minorBidi"/>
          <w:color w:val="auto"/>
          <w:sz w:val="32"/>
          <w:szCs w:val="32"/>
          <w:highlight w:val="none"/>
        </w:rPr>
        <w:t>。</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（5）本合同履行期间，乙方因自身原因未能按合同约定的日期(含协商延缓的日期)提交项目成果和造成验收时间延后，验收的相关费用由乙方承担。给甲方造成损失的，损害由乙方承担，每</w:t>
      </w:r>
      <w:r>
        <w:rPr>
          <w:rFonts w:hint="eastAsia" w:ascii="仿宋_GB2312" w:hAnsi="仿宋" w:eastAsia="仿宋_GB2312" w:cstheme="minorBidi"/>
          <w:bCs w:val="0"/>
          <w:color w:val="auto"/>
          <w:sz w:val="32"/>
          <w:szCs w:val="32"/>
          <w:highlight w:val="none"/>
        </w:rPr>
        <w:t>逾</w:t>
      </w:r>
      <w:r>
        <w:rPr>
          <w:rFonts w:hint="eastAsia" w:ascii="仿宋_GB2312" w:hAnsi="仿宋" w:eastAsia="仿宋_GB2312" w:cstheme="minorBidi"/>
          <w:color w:val="auto"/>
          <w:sz w:val="32"/>
          <w:szCs w:val="32"/>
          <w:highlight w:val="none"/>
        </w:rPr>
        <w:t>期一天须支付给甲方合同</w:t>
      </w:r>
      <w:r>
        <w:rPr>
          <w:rFonts w:hint="eastAsia" w:ascii="仿宋_GB2312" w:hAnsi="仿宋" w:eastAsia="仿宋_GB2312" w:cstheme="minorBidi"/>
          <w:color w:val="auto"/>
          <w:sz w:val="32"/>
          <w:szCs w:val="32"/>
          <w:highlight w:val="none"/>
          <w:lang w:val="en-US" w:eastAsia="zh-CN"/>
        </w:rPr>
        <w:t>总</w:t>
      </w:r>
      <w:r>
        <w:rPr>
          <w:rFonts w:hint="eastAsia" w:ascii="仿宋_GB2312" w:hAnsi="仿宋" w:eastAsia="仿宋_GB2312" w:cstheme="minorBidi"/>
          <w:color w:val="auto"/>
          <w:sz w:val="32"/>
          <w:szCs w:val="32"/>
          <w:highlight w:val="none"/>
        </w:rPr>
        <w:t>价款</w:t>
      </w:r>
      <w:r>
        <w:rPr>
          <w:rFonts w:hint="eastAsia" w:ascii="仿宋_GB2312" w:hAnsi="仿宋" w:eastAsia="仿宋_GB2312" w:cstheme="minorBidi"/>
          <w:bCs w:val="0"/>
          <w:color w:val="auto"/>
          <w:sz w:val="32"/>
          <w:szCs w:val="32"/>
          <w:highlight w:val="none"/>
        </w:rPr>
        <w:t>的</w:t>
      </w:r>
      <w:r>
        <w:rPr>
          <w:rFonts w:hint="eastAsia" w:ascii="仿宋_GB2312" w:hAnsi="仿宋" w:eastAsia="仿宋_GB2312" w:cstheme="minorBidi"/>
          <w:bCs w:val="0"/>
          <w:color w:val="auto"/>
          <w:sz w:val="32"/>
          <w:szCs w:val="32"/>
          <w:highlight w:val="none"/>
          <w:u w:val="none"/>
          <w:lang w:val="en-US" w:eastAsia="zh-CN"/>
        </w:rPr>
        <w:t>10</w:t>
      </w:r>
      <w:r>
        <w:rPr>
          <w:rFonts w:hint="eastAsia" w:ascii="仿宋_GB2312" w:hAnsi="仿宋" w:eastAsia="仿宋_GB2312" w:cstheme="minorBidi"/>
          <w:bCs w:val="0"/>
          <w:color w:val="auto"/>
          <w:sz w:val="32"/>
          <w:szCs w:val="32"/>
          <w:highlight w:val="none"/>
        </w:rPr>
        <w:t>‰</w:t>
      </w:r>
      <w:r>
        <w:rPr>
          <w:rFonts w:hint="eastAsia" w:ascii="仿宋_GB2312" w:hAnsi="仿宋" w:eastAsia="仿宋_GB2312" w:cstheme="minorBidi"/>
          <w:color w:val="auto"/>
          <w:sz w:val="32"/>
          <w:szCs w:val="32"/>
          <w:highlight w:val="none"/>
        </w:rPr>
        <w:t>作为违约金，逾期违约金总额不超过合同总价款的</w:t>
      </w:r>
      <w:r>
        <w:rPr>
          <w:rFonts w:hint="eastAsia" w:ascii="仿宋_GB2312" w:hAnsi="仿宋" w:eastAsia="仿宋_GB2312" w:cstheme="minorBidi"/>
          <w:color w:val="auto"/>
          <w:sz w:val="32"/>
          <w:szCs w:val="32"/>
          <w:highlight w:val="none"/>
          <w:u w:val="none"/>
          <w:lang w:val="en-US" w:eastAsia="zh-CN"/>
        </w:rPr>
        <w:t>10</w:t>
      </w:r>
      <w:r>
        <w:rPr>
          <w:rFonts w:hint="eastAsia" w:ascii="仿宋_GB2312" w:hAnsi="仿宋" w:eastAsia="仿宋_GB2312" w:cstheme="minorBidi"/>
          <w:color w:val="auto"/>
          <w:sz w:val="32"/>
          <w:szCs w:val="32"/>
          <w:highlight w:val="none"/>
        </w:rPr>
        <w:t>%。</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（6）由于乙方工作的错误或遗漏造成</w:t>
      </w:r>
      <w:r>
        <w:rPr>
          <w:rFonts w:hint="eastAsia" w:ascii="仿宋_GB2312" w:hAnsi="仿宋" w:eastAsia="仿宋_GB2312" w:cstheme="minorBidi"/>
          <w:color w:val="auto"/>
          <w:sz w:val="32"/>
          <w:szCs w:val="32"/>
          <w:highlight w:val="none"/>
          <w:lang w:val="en-US" w:eastAsia="zh-CN"/>
        </w:rPr>
        <w:t>服务</w:t>
      </w:r>
      <w:r>
        <w:rPr>
          <w:rFonts w:hint="eastAsia" w:ascii="仿宋_GB2312" w:hAnsi="仿宋" w:eastAsia="仿宋_GB2312" w:cstheme="minorBidi"/>
          <w:color w:val="auto"/>
          <w:sz w:val="32"/>
          <w:szCs w:val="32"/>
          <w:highlight w:val="none"/>
        </w:rPr>
        <w:t>验收不合格的，甲方给予乙方一定的宽限期，乙方应在宽限期内无偿予以重新开展工作或采取补救措施，以达到质量要求，且应免收受损失部分的合同价款，并支付合同总价款</w:t>
      </w:r>
      <w:r>
        <w:rPr>
          <w:rFonts w:hint="eastAsia" w:ascii="仿宋_GB2312" w:hAnsi="仿宋" w:eastAsia="仿宋_GB2312" w:cstheme="minorBidi"/>
          <w:color w:val="auto"/>
          <w:sz w:val="32"/>
          <w:szCs w:val="32"/>
          <w:highlight w:val="none"/>
          <w:lang w:val="en-US" w:eastAsia="zh-CN"/>
        </w:rPr>
        <w:t>10</w:t>
      </w:r>
      <w:r>
        <w:rPr>
          <w:rFonts w:hint="eastAsia" w:ascii="仿宋_GB2312" w:hAnsi="仿宋" w:eastAsia="仿宋_GB2312" w:cstheme="minorBidi"/>
          <w:color w:val="auto"/>
          <w:sz w:val="32"/>
          <w:szCs w:val="32"/>
          <w:highlight w:val="none"/>
        </w:rPr>
        <w:t>%的违约金。如甲方提出异议后乙方不作答复或者无理由推脱的或乙方无法在宽限期内完成整改的，甲方有权终止合同，损失由乙方承担，乙方须退回合同全额费用，并要求乙方支付合同总价款</w:t>
      </w:r>
      <w:r>
        <w:rPr>
          <w:rFonts w:hint="eastAsia" w:ascii="仿宋_GB2312" w:hAnsi="仿宋" w:eastAsia="仿宋_GB2312" w:cstheme="minorBidi"/>
          <w:color w:val="auto"/>
          <w:sz w:val="32"/>
          <w:szCs w:val="32"/>
          <w:highlight w:val="none"/>
          <w:lang w:val="en-US" w:eastAsia="zh-CN"/>
        </w:rPr>
        <w:t>10</w:t>
      </w:r>
      <w:r>
        <w:rPr>
          <w:rFonts w:hint="eastAsia" w:ascii="仿宋_GB2312" w:hAnsi="仿宋" w:eastAsia="仿宋_GB2312" w:cstheme="minorBidi"/>
          <w:color w:val="auto"/>
          <w:sz w:val="32"/>
          <w:szCs w:val="32"/>
          <w:highlight w:val="none"/>
        </w:rPr>
        <w:t>%的违约金。因</w:t>
      </w:r>
      <w:r>
        <w:rPr>
          <w:rFonts w:hint="eastAsia" w:ascii="仿宋_GB2312" w:hAnsi="仿宋" w:eastAsia="仿宋_GB2312" w:cstheme="minorBidi"/>
          <w:color w:val="auto"/>
          <w:sz w:val="32"/>
          <w:szCs w:val="32"/>
          <w:highlight w:val="none"/>
          <w:lang w:val="en-US" w:eastAsia="zh-CN"/>
        </w:rPr>
        <w:t>服务</w:t>
      </w:r>
      <w:r>
        <w:rPr>
          <w:rFonts w:hint="eastAsia" w:ascii="仿宋_GB2312" w:hAnsi="仿宋" w:eastAsia="仿宋_GB2312" w:cstheme="minorBidi"/>
          <w:color w:val="auto"/>
          <w:sz w:val="32"/>
          <w:szCs w:val="32"/>
          <w:highlight w:val="none"/>
        </w:rPr>
        <w:t>不符合合同要求给甲方造成损失的，乙方应负全部责任。</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7</w:t>
      </w:r>
      <w:r>
        <w:rPr>
          <w:rFonts w:hint="eastAsia" w:ascii="仿宋_GB2312" w:hAnsi="仿宋" w:eastAsia="仿宋_GB2312" w:cstheme="minorBidi"/>
          <w:color w:val="auto"/>
          <w:sz w:val="32"/>
          <w:szCs w:val="32"/>
          <w:highlight w:val="none"/>
        </w:rPr>
        <w:t>）乙方未按本合同约定，擅自修改已经提交验收的成果文件的，应承担因此产生的一切后果，并赔偿甲方合同总价款</w:t>
      </w:r>
      <w:r>
        <w:rPr>
          <w:rFonts w:hint="eastAsia" w:ascii="仿宋_GB2312" w:hAnsi="仿宋" w:eastAsia="仿宋_GB2312" w:cstheme="minorBidi"/>
          <w:color w:val="auto"/>
          <w:sz w:val="32"/>
          <w:szCs w:val="32"/>
          <w:highlight w:val="none"/>
          <w:u w:val="none"/>
          <w:lang w:val="en-US" w:eastAsia="zh-CN"/>
        </w:rPr>
        <w:t>10</w:t>
      </w:r>
      <w:r>
        <w:rPr>
          <w:rFonts w:hint="eastAsia" w:ascii="仿宋_GB2312" w:hAnsi="仿宋" w:eastAsia="仿宋_GB2312" w:cstheme="minorBidi"/>
          <w:color w:val="auto"/>
          <w:sz w:val="32"/>
          <w:szCs w:val="32"/>
          <w:highlight w:val="none"/>
        </w:rPr>
        <w:t>%的违约金。</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8</w:t>
      </w:r>
      <w:r>
        <w:rPr>
          <w:rFonts w:hint="eastAsia" w:ascii="仿宋_GB2312" w:hAnsi="仿宋" w:eastAsia="仿宋_GB2312" w:cstheme="minorBidi"/>
          <w:color w:val="auto"/>
          <w:sz w:val="32"/>
          <w:szCs w:val="32"/>
          <w:highlight w:val="none"/>
        </w:rPr>
        <w:t>）乙方组织的项目承办人员不符合本合同约定的工作内容和专业、资质要求，或未经甲方同意，乙方擅自变更约定的项目承办人员，甲方有权责成乙方采取补救措施或调整项目承办人员。</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9</w:t>
      </w:r>
      <w:r>
        <w:rPr>
          <w:rFonts w:hint="eastAsia" w:ascii="仿宋_GB2312" w:hAnsi="仿宋" w:eastAsia="仿宋_GB2312" w:cstheme="minorBidi"/>
          <w:color w:val="auto"/>
          <w:sz w:val="32"/>
          <w:szCs w:val="32"/>
          <w:highlight w:val="none"/>
        </w:rPr>
        <w:t>）本项目最终验收后</w:t>
      </w:r>
      <w:r>
        <w:rPr>
          <w:rFonts w:hint="eastAsia" w:ascii="仿宋_GB2312" w:hAnsi="仿宋" w:eastAsia="仿宋_GB2312" w:cstheme="minorBidi"/>
          <w:color w:val="auto"/>
          <w:sz w:val="32"/>
          <w:szCs w:val="32"/>
          <w:highlight w:val="none"/>
          <w:lang w:val="en-US" w:eastAsia="zh-CN"/>
        </w:rPr>
        <w:t>1</w:t>
      </w:r>
      <w:r>
        <w:rPr>
          <w:rFonts w:hint="eastAsia" w:ascii="仿宋_GB2312" w:hAnsi="仿宋" w:eastAsia="仿宋_GB2312" w:cstheme="minorBidi"/>
          <w:color w:val="auto"/>
          <w:sz w:val="32"/>
          <w:szCs w:val="32"/>
          <w:highlight w:val="none"/>
        </w:rPr>
        <w:t>年以内，乙方未按甲方要求就本项目提供必要解释和接受咨询的，甲方可要求乙方承担合同总价款</w:t>
      </w:r>
      <w:r>
        <w:rPr>
          <w:rFonts w:hint="eastAsia" w:ascii="仿宋_GB2312" w:hAnsi="仿宋" w:eastAsia="仿宋_GB2312" w:cstheme="minorBidi"/>
          <w:color w:val="auto"/>
          <w:sz w:val="32"/>
          <w:szCs w:val="32"/>
          <w:highlight w:val="none"/>
          <w:lang w:val="en-US" w:eastAsia="zh-CN"/>
        </w:rPr>
        <w:t>10</w:t>
      </w:r>
      <w:r>
        <w:rPr>
          <w:rFonts w:hint="eastAsia" w:ascii="仿宋_GB2312" w:hAnsi="仿宋" w:eastAsia="仿宋_GB2312" w:cstheme="minorBidi"/>
          <w:color w:val="auto"/>
          <w:sz w:val="32"/>
          <w:szCs w:val="32"/>
          <w:highlight w:val="none"/>
        </w:rPr>
        <w:t>%的违约金，上述违约金可以在支付合同款项时优先予以扣除。</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bCs w:val="0"/>
          <w:color w:val="auto"/>
          <w:sz w:val="32"/>
          <w:szCs w:val="32"/>
          <w:highlight w:val="none"/>
        </w:rPr>
        <w:t>10</w:t>
      </w:r>
      <w:r>
        <w:rPr>
          <w:rFonts w:hint="eastAsia" w:ascii="仿宋_GB2312" w:hAnsi="仿宋" w:eastAsia="仿宋_GB2312" w:cstheme="minorBidi"/>
          <w:color w:val="auto"/>
          <w:sz w:val="32"/>
          <w:szCs w:val="32"/>
          <w:highlight w:val="none"/>
        </w:rPr>
        <w:t>）合同履行期间，</w:t>
      </w:r>
      <w:r>
        <w:rPr>
          <w:rFonts w:hint="eastAsia" w:ascii="仿宋_GB2312" w:hAnsi="仿宋" w:eastAsia="仿宋_GB2312" w:cstheme="minorBidi"/>
          <w:color w:val="auto"/>
          <w:sz w:val="32"/>
          <w:szCs w:val="32"/>
          <w:highlight w:val="none"/>
          <w:lang w:eastAsia="zh-CN"/>
        </w:rPr>
        <w:t>如</w:t>
      </w:r>
      <w:r>
        <w:rPr>
          <w:rFonts w:hint="eastAsia" w:ascii="仿宋_GB2312" w:hAnsi="仿宋" w:eastAsia="仿宋_GB2312" w:cstheme="minorBidi"/>
          <w:color w:val="auto"/>
          <w:sz w:val="32"/>
          <w:szCs w:val="32"/>
          <w:highlight w:val="none"/>
        </w:rPr>
        <w:t>乙方承担第三方委托的本项目范围内有利益冲突的其他项目，一经发现，无论合同正在履行或已履行完毕，甲方均有权追究乙方责任，并要求乙方支付合同总价款</w:t>
      </w:r>
      <w:r>
        <w:rPr>
          <w:rFonts w:hint="eastAsia" w:ascii="仿宋_GB2312" w:hAnsi="仿宋" w:eastAsia="仿宋_GB2312" w:cstheme="minorBidi"/>
          <w:color w:val="auto"/>
          <w:sz w:val="32"/>
          <w:szCs w:val="32"/>
          <w:highlight w:val="none"/>
          <w:lang w:val="en-US" w:eastAsia="zh-CN"/>
        </w:rPr>
        <w:t>10</w:t>
      </w:r>
      <w:r>
        <w:rPr>
          <w:rFonts w:hint="eastAsia" w:ascii="仿宋_GB2312" w:hAnsi="仿宋" w:eastAsia="仿宋_GB2312" w:cstheme="minorBidi"/>
          <w:color w:val="auto"/>
          <w:sz w:val="32"/>
          <w:szCs w:val="32"/>
          <w:highlight w:val="none"/>
        </w:rPr>
        <w:t>%的违约金。</w:t>
      </w:r>
    </w:p>
    <w:p>
      <w:pPr>
        <w:keepNext w:val="0"/>
        <w:keepLines w:val="0"/>
        <w:pageBreakBefore w:val="0"/>
        <w:kinsoku/>
        <w:wordWrap/>
        <w:overflowPunct/>
        <w:topLinePunct w:val="0"/>
        <w:autoSpaceDE/>
        <w:autoSpaceDN/>
        <w:bidi w:val="0"/>
        <w:adjustRightInd/>
        <w:snapToGrid/>
        <w:spacing w:after="0" w:afterLines="-2147483648" w:line="500" w:lineRule="exact"/>
        <w:ind w:firstLine="624" w:firstLineChars="195"/>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（11）如乙方提交的服务成果侵犯第三方合法权益的，一切法律责任均由乙方承担，同时乙方保证甲方在第三方主张权益时免受损失，并赔偿甲方合同总价款10%的违约金。</w:t>
      </w:r>
    </w:p>
    <w:p>
      <w:pPr>
        <w:spacing w:line="500" w:lineRule="exact"/>
        <w:ind w:firstLine="624" w:firstLineChars="195"/>
        <w:rPr>
          <w:rFonts w:hint="eastAsia"/>
          <w:color w:val="auto"/>
        </w:rPr>
      </w:pPr>
      <w:r>
        <w:rPr>
          <w:rFonts w:hint="eastAsia" w:ascii="仿宋_GB2312" w:hAnsi="仿宋" w:eastAsia="仿宋_GB2312" w:cstheme="minorBidi"/>
          <w:color w:val="auto"/>
          <w:sz w:val="32"/>
          <w:szCs w:val="32"/>
          <w:highlight w:val="none"/>
        </w:rPr>
        <w:t>（12）</w:t>
      </w:r>
      <w:r>
        <w:rPr>
          <w:rFonts w:hint="eastAsia" w:ascii="仿宋_GB2312" w:hAnsi="仿宋" w:eastAsia="仿宋_GB2312" w:cstheme="minorBidi"/>
          <w:color w:val="auto"/>
          <w:kern w:val="2"/>
          <w:sz w:val="32"/>
          <w:szCs w:val="32"/>
          <w:highlight w:val="none"/>
        </w:rPr>
        <w:t>乙方律师因过错导致甲方蒙受重大经济损失，乙方应当承担赔偿责任。</w:t>
      </w:r>
      <w:bookmarkEnd w:id="3"/>
    </w:p>
    <w:p>
      <w:pPr>
        <w:spacing w:line="500" w:lineRule="exact"/>
        <w:ind w:firstLine="642" w:firstLineChars="200"/>
        <w:rPr>
          <w:rFonts w:hint="eastAsia" w:ascii="仿宋_GB2312" w:hAnsi="仿宋" w:eastAsia="仿宋_GB2312" w:cstheme="minorBidi"/>
          <w:b/>
          <w:bCs w:val="0"/>
          <w:color w:val="auto"/>
          <w:kern w:val="2"/>
          <w:sz w:val="32"/>
          <w:szCs w:val="32"/>
          <w:lang w:eastAsia="zh-CN"/>
        </w:rPr>
      </w:pPr>
      <w:r>
        <w:rPr>
          <w:rFonts w:hint="eastAsia" w:ascii="仿宋_GB2312" w:hAnsi="仿宋" w:eastAsia="仿宋_GB2312"/>
          <w:b/>
          <w:bCs w:val="0"/>
          <w:color w:val="auto"/>
          <w:sz w:val="32"/>
          <w:szCs w:val="32"/>
          <w:lang w:eastAsia="zh-CN"/>
        </w:rPr>
        <w:t>六、</w:t>
      </w:r>
      <w:r>
        <w:rPr>
          <w:rFonts w:hint="eastAsia" w:ascii="仿宋_GB2312" w:hAnsi="仿宋" w:eastAsia="仿宋_GB2312" w:cstheme="minorBidi"/>
          <w:b/>
          <w:bCs w:val="0"/>
          <w:color w:val="auto"/>
          <w:kern w:val="2"/>
          <w:sz w:val="32"/>
          <w:szCs w:val="32"/>
        </w:rPr>
        <w:t>评标办法</w:t>
      </w:r>
      <w:r>
        <w:rPr>
          <w:rFonts w:hint="eastAsia" w:ascii="仿宋_GB2312" w:hAnsi="仿宋" w:eastAsia="仿宋_GB2312" w:cstheme="minorBidi"/>
          <w:b/>
          <w:bCs w:val="0"/>
          <w:color w:val="auto"/>
          <w:kern w:val="2"/>
          <w:sz w:val="32"/>
          <w:szCs w:val="32"/>
          <w:lang w:eastAsia="zh-CN"/>
        </w:rPr>
        <w:t>：</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本项目</w:t>
      </w:r>
      <w:r>
        <w:rPr>
          <w:rFonts w:hint="eastAsia" w:ascii="仿宋_GB2312" w:hAnsi="仿宋" w:eastAsia="仿宋_GB2312"/>
          <w:bCs/>
          <w:color w:val="auto"/>
          <w:sz w:val="32"/>
          <w:szCs w:val="32"/>
          <w:lang w:eastAsia="zh-CN"/>
        </w:rPr>
        <w:t>委托代理机构开展采购工作，</w:t>
      </w:r>
      <w:r>
        <w:rPr>
          <w:rFonts w:hint="eastAsia" w:ascii="仿宋_GB2312" w:hAnsi="仿宋" w:eastAsia="仿宋_GB2312"/>
          <w:bCs/>
          <w:color w:val="auto"/>
          <w:sz w:val="32"/>
          <w:szCs w:val="32"/>
        </w:rPr>
        <w:t>采用综合评标法，综合分数最高的为中标供应商。</w:t>
      </w:r>
    </w:p>
    <w:p>
      <w:pPr>
        <w:spacing w:line="500" w:lineRule="exact"/>
        <w:ind w:firstLine="640" w:firstLineChars="200"/>
        <w:rPr>
          <w:rFonts w:hint="eastAsia" w:ascii="仿宋_GB2312" w:hAnsi="仿宋" w:eastAsia="仿宋_GB2312"/>
          <w:bCs/>
          <w:color w:val="auto"/>
          <w:sz w:val="32"/>
          <w:szCs w:val="32"/>
          <w:highlight w:val="none"/>
          <w:lang w:eastAsia="zh-CN"/>
        </w:rPr>
      </w:pPr>
      <w:r>
        <w:rPr>
          <w:rFonts w:hint="eastAsia" w:ascii="仿宋_GB2312" w:hAnsi="仿宋" w:eastAsia="仿宋_GB2312"/>
          <w:bCs/>
          <w:color w:val="auto"/>
          <w:sz w:val="32"/>
          <w:szCs w:val="32"/>
        </w:rPr>
        <w:t>本次评标采用</w:t>
      </w:r>
      <w:r>
        <w:rPr>
          <w:rFonts w:hint="eastAsia" w:ascii="仿宋_GB2312" w:hAnsi="仿宋" w:eastAsia="仿宋_GB2312"/>
          <w:b w:val="0"/>
          <w:bCs/>
          <w:color w:val="auto"/>
          <w:sz w:val="32"/>
          <w:szCs w:val="32"/>
        </w:rPr>
        <w:t>综合评分法</w:t>
      </w:r>
      <w:r>
        <w:rPr>
          <w:rFonts w:hint="eastAsia" w:ascii="仿宋_GB2312" w:hAnsi="仿宋" w:eastAsia="仿宋_GB2312"/>
          <w:bCs/>
          <w:color w:val="auto"/>
          <w:sz w:val="32"/>
          <w:szCs w:val="32"/>
        </w:rPr>
        <w:t>，采用综合评分法的，评标结果按评审后得分由高到低顺序排列。得分相同的，按投标报价由低到高顺序排列。得分相同的，按投标报价由低到高顺序排列。得分且投标报价相同的，按技术或服务方案优劣顺序排列。</w:t>
      </w:r>
      <w:r>
        <w:rPr>
          <w:rFonts w:hint="eastAsia" w:ascii="仿宋_GB2312" w:hAnsi="仿宋" w:eastAsia="仿宋_GB2312"/>
          <w:bCs/>
          <w:color w:val="auto"/>
          <w:sz w:val="32"/>
          <w:szCs w:val="32"/>
          <w:highlight w:val="none"/>
        </w:rPr>
        <w:t>投标文件满足招标文件全部实质性要求，且按照评审因素的量化指标评审得分</w:t>
      </w:r>
      <w:r>
        <w:rPr>
          <w:rFonts w:hint="eastAsia" w:ascii="仿宋_GB2312" w:hAnsi="仿宋" w:eastAsia="仿宋_GB2312"/>
          <w:b w:val="0"/>
          <w:bCs/>
          <w:color w:val="auto"/>
          <w:sz w:val="32"/>
          <w:szCs w:val="32"/>
          <w:highlight w:val="none"/>
        </w:rPr>
        <w:t>最高及次高的投标人为排名第一、第二的中标候选人，前两名作为中标候选供应商，采购人授权评标委员会直接确定第一名作为中标供应商为中标人。</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评标委员会对每个通过资格性检查和符合性检查且报价不超过预算控制金额的投标供应商进行评审、打分，然后汇总每个投标供应商每项评分因素的评分。</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评委会在评标时，按照以下量化的评审因素，对进入该阶段评审的各投标文件进行分析和比较：</w:t>
      </w:r>
    </w:p>
    <w:p>
      <w:pPr>
        <w:spacing w:line="500" w:lineRule="exact"/>
        <w:ind w:firstLine="640" w:firstLineChars="200"/>
        <w:rPr>
          <w:rFonts w:hint="eastAsia" w:ascii="仿宋_GB2312" w:hAnsi="仿宋" w:eastAsia="仿宋_GB2312"/>
          <w:b w:val="0"/>
          <w:bCs/>
          <w:color w:val="auto"/>
          <w:sz w:val="32"/>
          <w:szCs w:val="32"/>
        </w:rPr>
      </w:pPr>
      <w:r>
        <w:rPr>
          <w:rFonts w:hint="eastAsia" w:ascii="仿宋_GB2312" w:hAnsi="仿宋" w:eastAsia="仿宋_GB2312"/>
          <w:b w:val="0"/>
          <w:bCs/>
          <w:color w:val="auto"/>
          <w:sz w:val="32"/>
          <w:szCs w:val="32"/>
          <w:lang w:eastAsia="zh-CN"/>
        </w:rPr>
        <w:t>（一）</w:t>
      </w:r>
      <w:r>
        <w:rPr>
          <w:rFonts w:hint="eastAsia" w:ascii="仿宋_GB2312" w:hAnsi="仿宋" w:eastAsia="仿宋_GB2312"/>
          <w:b w:val="0"/>
          <w:bCs/>
          <w:color w:val="auto"/>
          <w:sz w:val="32"/>
          <w:szCs w:val="32"/>
        </w:rPr>
        <w:t>价格分计算方法：</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采用低价优先法计算，即满足招标文件要求且投标价格最低的投标报价为评标基准价，其价格分为满分。其他投标人的价格分统一按照下列公式计算： </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投标报价得分=(评标基准价／投标报价)×权重</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评标总得分＝F1×A1＋F2×A2＋……＋Fn×An </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F1、F2……Fn分别为各项评审因素的得分； </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A1、A2、……An 分别为各项评审因素所占的权重(A1＋A2＋……＋An＝1)。 </w:t>
      </w:r>
    </w:p>
    <w:p>
      <w:pPr>
        <w:spacing w:line="50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评标过程中，不得去掉报价中的最高报价和最低报价。</w:t>
      </w:r>
    </w:p>
    <w:p>
      <w:pPr>
        <w:spacing w:line="500" w:lineRule="exact"/>
        <w:ind w:firstLine="640" w:firstLineChars="200"/>
        <w:rPr>
          <w:rFonts w:hint="eastAsia" w:ascii="仿宋_GB2312" w:hAnsi="仿宋" w:eastAsia="仿宋_GB2312"/>
          <w:b w:val="0"/>
          <w:bCs/>
          <w:color w:val="auto"/>
          <w:sz w:val="32"/>
          <w:szCs w:val="32"/>
        </w:rPr>
      </w:pPr>
      <w:r>
        <w:rPr>
          <w:rFonts w:hint="eastAsia" w:ascii="仿宋_GB2312" w:hAnsi="仿宋" w:eastAsia="仿宋_GB2312"/>
          <w:b w:val="0"/>
          <w:bCs/>
          <w:color w:val="auto"/>
          <w:sz w:val="32"/>
          <w:szCs w:val="32"/>
          <w:lang w:eastAsia="zh-CN"/>
        </w:rPr>
        <w:t>（二）</w:t>
      </w:r>
      <w:r>
        <w:rPr>
          <w:rFonts w:hint="eastAsia" w:ascii="仿宋_GB2312" w:hAnsi="仿宋" w:eastAsia="仿宋_GB2312"/>
          <w:b w:val="0"/>
          <w:bCs/>
          <w:color w:val="auto"/>
          <w:sz w:val="32"/>
          <w:szCs w:val="32"/>
        </w:rPr>
        <w:t>关于享受优惠政策的主体及价格扣除比例</w:t>
      </w:r>
    </w:p>
    <w:p>
      <w:pPr>
        <w:spacing w:line="500" w:lineRule="exact"/>
        <w:ind w:firstLine="640" w:firstLineChars="20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本项目若为非专门面向中小企业的项目，用扣除后的价格参与评审，本项目的扣除比例为：小型企业、微型企业均扣除</w:t>
      </w:r>
      <w:r>
        <w:rPr>
          <w:rFonts w:hint="eastAsia" w:ascii="仿宋_GB2312" w:hAnsi="仿宋" w:eastAsia="仿宋_GB2312"/>
          <w:b w:val="0"/>
          <w:bCs/>
          <w:color w:val="auto"/>
          <w:sz w:val="32"/>
          <w:szCs w:val="32"/>
          <w:highlight w:val="none"/>
          <w:u w:val="none"/>
        </w:rPr>
        <w:t>10%</w:t>
      </w:r>
      <w:r>
        <w:rPr>
          <w:rFonts w:hint="eastAsia" w:ascii="仿宋_GB2312" w:hAnsi="仿宋" w:eastAsia="仿宋_GB2312"/>
          <w:bCs/>
          <w:color w:val="auto"/>
          <w:sz w:val="32"/>
          <w:szCs w:val="32"/>
          <w:highlight w:val="none"/>
        </w:rPr>
        <w:t>（相关证明文件详见投标文件格式要求）。</w:t>
      </w:r>
    </w:p>
    <w:p>
      <w:pPr>
        <w:ind w:firstLine="642" w:firstLineChars="200"/>
        <w:jc w:val="center"/>
        <w:rPr>
          <w:rFonts w:hint="eastAsia" w:ascii="仿宋_GB2312" w:hAnsi="仿宋" w:eastAsia="仿宋_GB2312"/>
          <w:b/>
          <w:bCs w:val="0"/>
          <w:color w:val="auto"/>
          <w:sz w:val="32"/>
          <w:szCs w:val="32"/>
        </w:rPr>
      </w:pPr>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51"/>
        <w:gridCol w:w="1546"/>
        <w:gridCol w:w="79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left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序号</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评分项</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highlight w:val="none"/>
              </w:rPr>
            </w:pPr>
            <w:r>
              <w:rPr>
                <w:rFonts w:hint="eastAsia" w:ascii="CESI仿宋-GB2312" w:hAnsi="CESI仿宋-GB2312" w:eastAsia="CESI仿宋-GB2312" w:cs="CESI仿宋-GB2312"/>
                <w:b/>
                <w:color w:val="auto"/>
                <w:szCs w:val="21"/>
                <w:highlight w:val="none"/>
              </w:rPr>
              <w:t>1</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highlight w:val="none"/>
              </w:rPr>
            </w:pPr>
            <w:r>
              <w:rPr>
                <w:rFonts w:hint="eastAsia" w:ascii="CESI仿宋-GB2312" w:hAnsi="CESI仿宋-GB2312" w:eastAsia="CESI仿宋-GB2312" w:cs="CESI仿宋-GB2312"/>
                <w:b/>
                <w:color w:val="auto"/>
                <w:szCs w:val="21"/>
                <w:highlight w:val="none"/>
              </w:rPr>
              <w:t>价格</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highlight w:val="none"/>
                <w:lang w:eastAsia="zh-CN"/>
              </w:rPr>
            </w:pPr>
            <w:r>
              <w:rPr>
                <w:rFonts w:hint="eastAsia" w:ascii="CESI仿宋-GB2312" w:hAnsi="CESI仿宋-GB2312" w:eastAsia="CESI仿宋-GB2312" w:cs="CESI仿宋-GB2312"/>
                <w:b/>
                <w:color w:val="auto"/>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highlight w:val="none"/>
              </w:rPr>
            </w:pPr>
            <w:r>
              <w:rPr>
                <w:rFonts w:hint="eastAsia" w:ascii="CESI仿宋-GB2312" w:hAnsi="CESI仿宋-GB2312" w:eastAsia="CESI仿宋-GB2312" w:cs="CESI仿宋-GB2312"/>
                <w:b/>
                <w:color w:val="auto"/>
                <w:szCs w:val="21"/>
                <w:highlight w:val="none"/>
              </w:rPr>
              <w:t>2</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highlight w:val="none"/>
              </w:rPr>
            </w:pPr>
            <w:r>
              <w:rPr>
                <w:rFonts w:hint="eastAsia" w:ascii="CESI仿宋-GB2312" w:hAnsi="CESI仿宋-GB2312" w:eastAsia="CESI仿宋-GB2312" w:cs="CESI仿宋-GB2312"/>
                <w:b/>
                <w:color w:val="auto"/>
                <w:szCs w:val="21"/>
                <w:highlight w:val="none"/>
              </w:rPr>
              <w:t>技术部分</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highlight w:val="none"/>
              </w:rPr>
            </w:pPr>
            <w:r>
              <w:rPr>
                <w:rFonts w:hint="eastAsia" w:ascii="CESI仿宋-GB2312" w:hAnsi="CESI仿宋-GB2312" w:eastAsia="CESI仿宋-GB2312" w:cs="CESI仿宋-GB2312"/>
                <w:b/>
                <w:color w:val="auto"/>
                <w:szCs w:val="21"/>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restart"/>
            <w:tcBorders>
              <w:top w:val="single" w:color="auto" w:sz="4" w:space="0"/>
              <w:left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行号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权重</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1</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实施方案（工作措施、工作方法、工作手段、工作流程）</w:t>
            </w:r>
          </w:p>
        </w:tc>
        <w:tc>
          <w:tcPr>
            <w:tcW w:w="791" w:type="dxa"/>
            <w:tcBorders>
              <w:top w:val="single" w:color="auto" w:sz="4" w:space="0"/>
              <w:left w:val="single" w:color="auto" w:sz="4" w:space="0"/>
              <w:bottom w:val="single" w:color="auto" w:sz="4" w:space="0"/>
              <w:right w:val="single" w:color="auto" w:sz="4" w:space="0"/>
            </w:tcBorders>
            <w:noWrap w:val="0"/>
            <w:vAlign w:val="top"/>
          </w:tcPr>
          <w:p>
            <w:pPr>
              <w:ind w:firstLine="105" w:firstLineChars="50"/>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15</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（1）项目需求分析；</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）项目实施思路；</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（3）项目实施方法。</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b/>
                <w:bCs/>
                <w:color w:val="auto"/>
                <w:sz w:val="21"/>
                <w:szCs w:val="21"/>
                <w:highlight w:val="none"/>
              </w:rPr>
              <w:t>2.评审标准：</w:t>
            </w:r>
            <w:r>
              <w:rPr>
                <w:rFonts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ascii="CESI仿宋-GB2312" w:hAnsi="CESI仿宋-GB2312" w:eastAsia="CESI仿宋-GB2312" w:cs="CESI仿宋-GB2312"/>
                <w:color w:val="auto"/>
                <w:sz w:val="21"/>
                <w:szCs w:val="21"/>
                <w:highlight w:val="none"/>
              </w:rPr>
              <w:t>累加总得分为该项的最终分值。</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考察以上评审内容的（1）（</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）（3）三点。以上三点内容均满足得</w:t>
            </w:r>
            <w:r>
              <w:rPr>
                <w:rFonts w:hint="eastAsia" w:ascii="CESI仿宋-GB2312" w:hAnsi="CESI仿宋-GB2312" w:eastAsia="CESI仿宋-GB2312" w:cs="CESI仿宋-GB2312"/>
                <w:color w:val="auto"/>
                <w:sz w:val="21"/>
                <w:szCs w:val="21"/>
                <w:highlight w:val="none"/>
                <w:lang w:val="en-US" w:eastAsia="zh-CN"/>
              </w:rPr>
              <w:t>10</w:t>
            </w:r>
            <w:r>
              <w:rPr>
                <w:rFonts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6</w:t>
            </w:r>
            <w:r>
              <w:rPr>
                <w:rFonts w:ascii="CESI仿宋-GB2312" w:hAnsi="CESI仿宋-GB2312" w:eastAsia="CESI仿宋-GB2312" w:cs="CESI仿宋-GB2312"/>
                <w:color w:val="auto"/>
                <w:sz w:val="21"/>
                <w:szCs w:val="21"/>
                <w:highlight w:val="none"/>
              </w:rPr>
              <w:t>分，满足任意一点得</w:t>
            </w:r>
            <w:r>
              <w:rPr>
                <w:rFonts w:hint="eastAsia" w:ascii="CESI仿宋-GB2312" w:hAnsi="CESI仿宋-GB2312" w:eastAsia="CESI仿宋-GB2312" w:cs="CESI仿宋-GB2312"/>
                <w:color w:val="auto"/>
                <w:sz w:val="21"/>
                <w:szCs w:val="21"/>
                <w:highlight w:val="none"/>
                <w:lang w:val="en-US" w:eastAsia="zh-CN"/>
              </w:rPr>
              <w:t>2</w:t>
            </w:r>
            <w:r>
              <w:rPr>
                <w:rFonts w:ascii="CESI仿宋-GB2312" w:hAnsi="CESI仿宋-GB2312" w:eastAsia="CESI仿宋-GB2312" w:cs="CESI仿宋-GB2312"/>
                <w:color w:val="auto"/>
                <w:sz w:val="21"/>
                <w:szCs w:val="21"/>
                <w:highlight w:val="none"/>
              </w:rPr>
              <w:t>分，未满足不得分。</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根据投标人项目实施方案具体响应内容进一步评审。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优：以上实施方案的内容全面具体、针对性强、可操作性强，加</w:t>
            </w:r>
            <w:r>
              <w:rPr>
                <w:rFonts w:hint="eastAsia" w:ascii="CESI仿宋-GB2312" w:hAnsi="CESI仿宋-GB2312" w:eastAsia="CESI仿宋-GB2312" w:cs="CESI仿宋-GB2312"/>
                <w:color w:val="auto"/>
                <w:sz w:val="21"/>
                <w:szCs w:val="21"/>
                <w:highlight w:val="none"/>
                <w:lang w:val="en-US" w:eastAsia="zh-CN"/>
              </w:rPr>
              <w:t>5</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良：以上实施方案的内容较全面、针对性较强、可操作性较强，加3分；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中：以上实施方案的内容完整性、针对性、可操作性均一般，加1.5分；</w:t>
            </w:r>
          </w:p>
          <w:p>
            <w:pPr>
              <w:pStyle w:val="5"/>
              <w:ind w:firstLine="0" w:firstLineChars="0"/>
              <w:rPr>
                <w:rFonts w:hint="eastAsia" w:ascii="CESI仿宋-GB2312" w:hAnsi="CESI仿宋-GB2312" w:eastAsia="CESI仿宋-GB2312" w:cs="CESI仿宋-GB2312"/>
                <w:color w:val="auto"/>
                <w:highlight w:val="none"/>
              </w:rPr>
            </w:pPr>
            <w:r>
              <w:rPr>
                <w:rFonts w:hint="eastAsia" w:ascii="CESI仿宋-GB2312" w:hAnsi="CESI仿宋-GB2312" w:eastAsia="CESI仿宋-GB2312" w:cs="CESI仿宋-GB2312"/>
                <w:color w:val="auto"/>
                <w:sz w:val="21"/>
                <w:szCs w:val="21"/>
                <w:highlight w:val="none"/>
              </w:rPr>
              <w:t>差：实施方案内容不科学、不完整、针对性较弱，加0分；如果评审为差，请书面说明理由，并记录存档。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2</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项目重点难</w:t>
            </w:r>
            <w:r>
              <w:rPr>
                <w:rFonts w:hint="eastAsia" w:ascii="CESI仿宋-GB2312" w:hAnsi="CESI仿宋-GB2312" w:eastAsia="CESI仿宋-GB2312" w:cs="CESI仿宋-GB2312"/>
                <w:color w:val="auto"/>
                <w:szCs w:val="21"/>
                <w:highlight w:val="none"/>
              </w:rPr>
              <w:cr/>
            </w:r>
            <w:r>
              <w:rPr>
                <w:rFonts w:hint="eastAsia" w:ascii="CESI仿宋-GB2312" w:hAnsi="CESI仿宋-GB2312" w:eastAsia="CESI仿宋-GB2312" w:cs="CESI仿宋-GB2312"/>
                <w:color w:val="auto"/>
                <w:szCs w:val="21"/>
                <w:highlight w:val="none"/>
              </w:rPr>
              <w:t>分析、应对措施及相关的合理化建议</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lang w:val="en-US" w:eastAsia="zh-CN"/>
              </w:rPr>
              <w:t>12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1</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 xml:space="preserve">项目重点、难点的分析； </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项目重点、难点的应对措施；</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3</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项目实施提出的相关合理化建议。</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b/>
                <w:bCs/>
                <w:color w:val="auto"/>
                <w:sz w:val="21"/>
                <w:szCs w:val="21"/>
                <w:highlight w:val="none"/>
              </w:rPr>
              <w:t>2.评审标准：</w:t>
            </w:r>
            <w:r>
              <w:rPr>
                <w:rFonts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ascii="CESI仿宋-GB2312" w:hAnsi="CESI仿宋-GB2312" w:eastAsia="CESI仿宋-GB2312" w:cs="CESI仿宋-GB2312"/>
                <w:color w:val="auto"/>
                <w:sz w:val="21"/>
                <w:szCs w:val="21"/>
                <w:highlight w:val="none"/>
              </w:rPr>
              <w:t>累加总得分为该项的最终分值。</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考察以上评审内容的（1）（</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）（3）三点。以上三点内容均满足得</w:t>
            </w:r>
            <w:r>
              <w:rPr>
                <w:rFonts w:hint="eastAsia" w:ascii="CESI仿宋-GB2312" w:hAnsi="CESI仿宋-GB2312" w:eastAsia="CESI仿宋-GB2312" w:cs="CESI仿宋-GB2312"/>
                <w:color w:val="auto"/>
                <w:sz w:val="21"/>
                <w:szCs w:val="21"/>
                <w:highlight w:val="none"/>
                <w:lang w:val="en-US" w:eastAsia="zh-CN"/>
              </w:rPr>
              <w:t>8</w:t>
            </w:r>
            <w:r>
              <w:rPr>
                <w:rFonts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5</w:t>
            </w:r>
            <w:r>
              <w:rPr>
                <w:rFonts w:ascii="CESI仿宋-GB2312" w:hAnsi="CESI仿宋-GB2312" w:eastAsia="CESI仿宋-GB2312" w:cs="CESI仿宋-GB2312"/>
                <w:color w:val="auto"/>
                <w:sz w:val="21"/>
                <w:szCs w:val="21"/>
                <w:highlight w:val="none"/>
              </w:rPr>
              <w:t>分，满足任意一点得</w:t>
            </w:r>
            <w:r>
              <w:rPr>
                <w:rFonts w:hint="eastAsia" w:ascii="CESI仿宋-GB2312" w:hAnsi="CESI仿宋-GB2312" w:eastAsia="CESI仿宋-GB2312" w:cs="CESI仿宋-GB2312"/>
                <w:color w:val="auto"/>
                <w:sz w:val="21"/>
                <w:szCs w:val="21"/>
                <w:highlight w:val="none"/>
                <w:lang w:val="en-US" w:eastAsia="zh-CN"/>
              </w:rPr>
              <w:t>2</w:t>
            </w:r>
            <w:r>
              <w:rPr>
                <w:rFonts w:ascii="CESI仿宋-GB2312" w:hAnsi="CESI仿宋-GB2312" w:eastAsia="CESI仿宋-GB2312" w:cs="CESI仿宋-GB2312"/>
                <w:color w:val="auto"/>
                <w:sz w:val="21"/>
                <w:szCs w:val="21"/>
                <w:highlight w:val="none"/>
              </w:rPr>
              <w:t>分，未满足不得分。</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根据投标人项目重点难点分析、应对措施及相关的合理化建议具体响应内容进一步评审。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优：以上项目重点难点分析、应对措施及相关的合理化建议的内容全面具体、针对性强、可操作性强，加</w:t>
            </w:r>
            <w:r>
              <w:rPr>
                <w:rFonts w:hint="eastAsia" w:ascii="CESI仿宋-GB2312" w:hAnsi="CESI仿宋-GB2312" w:eastAsia="CESI仿宋-GB2312" w:cs="CESI仿宋-GB2312"/>
                <w:color w:val="auto"/>
                <w:sz w:val="21"/>
                <w:szCs w:val="21"/>
                <w:highlight w:val="none"/>
                <w:lang w:val="en-US" w:eastAsia="zh-CN"/>
              </w:rPr>
              <w:t>4</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良：以上项目重点难点分析、应对措施及相关的合理化建议的内容较全面、针对性较强、可操作性较强，加</w:t>
            </w:r>
            <w:r>
              <w:rPr>
                <w:rFonts w:hint="eastAsia" w:ascii="CESI仿宋-GB2312" w:hAnsi="CESI仿宋-GB2312" w:eastAsia="CESI仿宋-GB2312" w:cs="CESI仿宋-GB2312"/>
                <w:color w:val="auto"/>
                <w:sz w:val="21"/>
                <w:szCs w:val="21"/>
                <w:highlight w:val="none"/>
                <w:lang w:val="en-US" w:eastAsia="zh-CN"/>
              </w:rPr>
              <w:t>2</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中：以上项目重点难点分析、应对措施及相关的合理化建议的内容完整性、针对性、可操作性均一般，加</w:t>
            </w:r>
            <w:r>
              <w:rPr>
                <w:rFonts w:hint="eastAsia" w:ascii="CESI仿宋-GB2312" w:hAnsi="CESI仿宋-GB2312" w:eastAsia="CESI仿宋-GB2312" w:cs="CESI仿宋-GB2312"/>
                <w:color w:val="auto"/>
                <w:sz w:val="21"/>
                <w:szCs w:val="21"/>
                <w:highlight w:val="none"/>
                <w:lang w:val="en-US" w:eastAsia="zh-CN"/>
              </w:rPr>
              <w:t>1</w:t>
            </w:r>
            <w:r>
              <w:rPr>
                <w:rFonts w:ascii="CESI仿宋-GB2312" w:hAnsi="CESI仿宋-GB2312" w:eastAsia="CESI仿宋-GB2312" w:cs="CESI仿宋-GB2312"/>
                <w:color w:val="auto"/>
                <w:sz w:val="21"/>
                <w:szCs w:val="21"/>
                <w:highlight w:val="none"/>
              </w:rPr>
              <w:t>分；</w:t>
            </w:r>
          </w:p>
          <w:p>
            <w:pPr>
              <w:pStyle w:val="5"/>
              <w:ind w:firstLine="0" w:firstLineChars="0"/>
              <w:rPr>
                <w:rFonts w:hint="eastAsia" w:ascii="CESI仿宋-GB2312" w:hAnsi="CESI仿宋-GB2312" w:eastAsia="CESI仿宋-GB2312" w:cs="CESI仿宋-GB2312"/>
                <w:color w:val="auto"/>
                <w:highlight w:val="none"/>
              </w:rPr>
            </w:pPr>
            <w:r>
              <w:rPr>
                <w:rFonts w:hint="eastAsia" w:ascii="CESI仿宋-GB2312" w:hAnsi="CESI仿宋-GB2312" w:eastAsia="CESI仿宋-GB2312" w:cs="CESI仿宋-GB2312"/>
                <w:color w:val="auto"/>
                <w:sz w:val="21"/>
                <w:szCs w:val="21"/>
                <w:highlight w:val="none"/>
              </w:rPr>
              <w:t>差：项目重点难点分析、应对措施及相关的合理化建议内容不科学、不完整、针对性较弱，加0分；如果评审为差，请书面说明理由，并记录存档。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3</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质量（完成时间、安全、环保）保障措施及方案</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lang w:val="en-US" w:eastAsia="zh-CN"/>
              </w:rPr>
              <w:t>12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1</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项目进度控制措施及方案；</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项目质量保证措施及方案；</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3</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项目保密措施及方案。</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b/>
                <w:bCs/>
                <w:color w:val="auto"/>
                <w:sz w:val="21"/>
                <w:szCs w:val="21"/>
                <w:highlight w:val="none"/>
              </w:rPr>
              <w:t>2.评审标准：</w:t>
            </w:r>
            <w:r>
              <w:rPr>
                <w:rFonts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ascii="CESI仿宋-GB2312" w:hAnsi="CESI仿宋-GB2312" w:eastAsia="CESI仿宋-GB2312" w:cs="CESI仿宋-GB2312"/>
                <w:color w:val="auto"/>
                <w:sz w:val="21"/>
                <w:szCs w:val="21"/>
                <w:highlight w:val="none"/>
              </w:rPr>
              <w:t>累加总得分为该项的最终分值。</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考察以上评审内容的（1）（</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）（3）三点。以上三点内容均满足得</w:t>
            </w:r>
            <w:r>
              <w:rPr>
                <w:rFonts w:hint="eastAsia" w:ascii="CESI仿宋-GB2312" w:hAnsi="CESI仿宋-GB2312" w:eastAsia="CESI仿宋-GB2312" w:cs="CESI仿宋-GB2312"/>
                <w:color w:val="auto"/>
                <w:sz w:val="21"/>
                <w:szCs w:val="21"/>
                <w:highlight w:val="none"/>
                <w:lang w:val="en-US" w:eastAsia="zh-CN"/>
              </w:rPr>
              <w:t>8</w:t>
            </w:r>
            <w:r>
              <w:rPr>
                <w:rFonts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5</w:t>
            </w:r>
            <w:r>
              <w:rPr>
                <w:rFonts w:ascii="CESI仿宋-GB2312" w:hAnsi="CESI仿宋-GB2312" w:eastAsia="CESI仿宋-GB2312" w:cs="CESI仿宋-GB2312"/>
                <w:color w:val="auto"/>
                <w:sz w:val="21"/>
                <w:szCs w:val="21"/>
                <w:highlight w:val="none"/>
              </w:rPr>
              <w:t>分，满足任意一点得</w:t>
            </w:r>
            <w:r>
              <w:rPr>
                <w:rFonts w:hint="eastAsia" w:ascii="CESI仿宋-GB2312" w:hAnsi="CESI仿宋-GB2312" w:eastAsia="CESI仿宋-GB2312" w:cs="CESI仿宋-GB2312"/>
                <w:color w:val="auto"/>
                <w:sz w:val="21"/>
                <w:szCs w:val="21"/>
                <w:highlight w:val="none"/>
                <w:lang w:val="en-US" w:eastAsia="zh-CN"/>
              </w:rPr>
              <w:t>2</w:t>
            </w:r>
            <w:r>
              <w:rPr>
                <w:rFonts w:ascii="CESI仿宋-GB2312" w:hAnsi="CESI仿宋-GB2312" w:eastAsia="CESI仿宋-GB2312" w:cs="CESI仿宋-GB2312"/>
                <w:color w:val="auto"/>
                <w:sz w:val="21"/>
                <w:szCs w:val="21"/>
                <w:highlight w:val="none"/>
              </w:rPr>
              <w:t>分，未满足不得分。</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根据投标人质量保障措施具体响应内容进一步评审。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优：以上质量保障措施的内容全面具体、针对性强、可操作性强，加</w:t>
            </w:r>
            <w:r>
              <w:rPr>
                <w:rFonts w:hint="eastAsia" w:ascii="CESI仿宋-GB2312" w:hAnsi="CESI仿宋-GB2312" w:eastAsia="CESI仿宋-GB2312" w:cs="CESI仿宋-GB2312"/>
                <w:color w:val="auto"/>
                <w:sz w:val="21"/>
                <w:szCs w:val="21"/>
                <w:highlight w:val="none"/>
                <w:lang w:val="en-US" w:eastAsia="zh-CN"/>
              </w:rPr>
              <w:t>4</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良：以上质量保障措施的内容较全面、针对性较强、可操作性较强，加</w:t>
            </w:r>
            <w:r>
              <w:rPr>
                <w:rFonts w:hint="eastAsia" w:ascii="CESI仿宋-GB2312" w:hAnsi="CESI仿宋-GB2312" w:eastAsia="CESI仿宋-GB2312" w:cs="CESI仿宋-GB2312"/>
                <w:color w:val="auto"/>
                <w:sz w:val="21"/>
                <w:szCs w:val="21"/>
                <w:highlight w:val="none"/>
                <w:lang w:val="en-US" w:eastAsia="zh-CN"/>
              </w:rPr>
              <w:t>2</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中：以上质量保障措施的内容完整性一般、针对性和可操作性一般，加1分；</w:t>
            </w:r>
          </w:p>
          <w:p>
            <w:pPr>
              <w:pStyle w:val="20"/>
              <w:jc w:val="both"/>
              <w:rPr>
                <w:rFonts w:hint="eastAsia" w:ascii="CESI仿宋-GB2312" w:hAnsi="CESI仿宋-GB2312" w:eastAsia="CESI仿宋-GB2312" w:cs="CESI仿宋-GB2312"/>
                <w:color w:val="auto"/>
                <w:highlight w:val="none"/>
              </w:rPr>
            </w:pPr>
            <w:r>
              <w:rPr>
                <w:rFonts w:ascii="CESI仿宋-GB2312" w:hAnsi="CESI仿宋-GB2312" w:eastAsia="CESI仿宋-GB2312" w:cs="CESI仿宋-GB2312"/>
                <w:color w:val="auto"/>
                <w:sz w:val="21"/>
                <w:szCs w:val="21"/>
                <w:highlight w:val="none"/>
              </w:rPr>
              <w:t>差：以上质量保障措施的内容不全面不具体、不具有针对性和可操作性，加0分；如果评审为差，请书面说明理由，并记录存档。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4</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项目完成（服务期满）后的服务承诺</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lang w:val="en-US" w:eastAsia="zh-CN"/>
              </w:rPr>
              <w:t>3</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ascii="CESI仿宋-GB2312" w:hAnsi="CESI仿宋-GB2312" w:eastAsia="CESI仿宋-GB2312" w:cs="CESI仿宋-GB2312"/>
                <w:b/>
                <w:bCs/>
                <w:color w:val="auto"/>
                <w:sz w:val="21"/>
                <w:szCs w:val="21"/>
                <w:highlight w:val="none"/>
              </w:rPr>
              <w:t>1.评审内容：</w:t>
            </w:r>
          </w:p>
          <w:p>
            <w:pP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（1）承诺与采购方保持密切沟通；</w:t>
            </w:r>
          </w:p>
          <w:p>
            <w:pP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（2）随时跟进项目后续的服务需求；</w:t>
            </w:r>
          </w:p>
          <w:p>
            <w:pP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lang w:eastAsia="zh-CN"/>
              </w:rPr>
              <w:t>（</w:t>
            </w:r>
            <w:r>
              <w:rPr>
                <w:rFonts w:hint="eastAsia" w:ascii="CESI仿宋-GB2312" w:hAnsi="CESI仿宋-GB2312" w:eastAsia="CESI仿宋-GB2312" w:cs="CESI仿宋-GB2312"/>
                <w:color w:val="auto"/>
                <w:szCs w:val="21"/>
                <w:highlight w:val="none"/>
                <w:lang w:val="en-US" w:eastAsia="zh-CN"/>
              </w:rPr>
              <w:t>3</w:t>
            </w:r>
            <w:r>
              <w:rPr>
                <w:rFonts w:hint="eastAsia" w:ascii="CESI仿宋-GB2312" w:hAnsi="CESI仿宋-GB2312" w:eastAsia="CESI仿宋-GB2312" w:cs="CESI仿宋-GB2312"/>
                <w:color w:val="auto"/>
                <w:szCs w:val="21"/>
                <w:highlight w:val="none"/>
                <w:lang w:eastAsia="zh-CN"/>
              </w:rPr>
              <w:t>）</w:t>
            </w:r>
            <w:r>
              <w:rPr>
                <w:rFonts w:hint="eastAsia" w:ascii="CESI仿宋-GB2312" w:hAnsi="CESI仿宋-GB2312" w:eastAsia="CESI仿宋-GB2312" w:cs="CESI仿宋-GB2312"/>
                <w:color w:val="auto"/>
                <w:szCs w:val="21"/>
                <w:highlight w:val="none"/>
              </w:rPr>
              <w:t>售后服务措施及方案。</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b/>
                <w:bCs/>
                <w:color w:val="auto"/>
                <w:sz w:val="21"/>
                <w:szCs w:val="21"/>
                <w:highlight w:val="none"/>
              </w:rPr>
              <w:t>2.评审标准：</w:t>
            </w:r>
            <w:r>
              <w:rPr>
                <w:rFonts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ascii="CESI仿宋-GB2312" w:hAnsi="CESI仿宋-GB2312" w:eastAsia="CESI仿宋-GB2312" w:cs="CESI仿宋-GB2312"/>
                <w:color w:val="auto"/>
                <w:sz w:val="21"/>
                <w:szCs w:val="21"/>
                <w:highlight w:val="none"/>
              </w:rPr>
              <w:t>累加总得分为该项的最终分值。</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考察以上评审内容的（1）（</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）（3）</w:t>
            </w:r>
            <w:r>
              <w:rPr>
                <w:rFonts w:hint="eastAsia" w:ascii="CESI仿宋-GB2312" w:hAnsi="CESI仿宋-GB2312" w:eastAsia="CESI仿宋-GB2312" w:cs="CESI仿宋-GB2312"/>
                <w:color w:val="auto"/>
                <w:sz w:val="21"/>
                <w:szCs w:val="21"/>
                <w:highlight w:val="none"/>
                <w:lang w:val="en-US" w:eastAsia="zh-CN"/>
              </w:rPr>
              <w:t>三</w:t>
            </w:r>
            <w:r>
              <w:rPr>
                <w:rFonts w:ascii="CESI仿宋-GB2312" w:hAnsi="CESI仿宋-GB2312" w:eastAsia="CESI仿宋-GB2312" w:cs="CESI仿宋-GB2312"/>
                <w:color w:val="auto"/>
                <w:sz w:val="21"/>
                <w:szCs w:val="21"/>
                <w:highlight w:val="none"/>
              </w:rPr>
              <w:t>点。以</w:t>
            </w:r>
            <w:r>
              <w:rPr>
                <w:rFonts w:hint="eastAsia" w:ascii="CESI仿宋-GB2312" w:hAnsi="CESI仿宋-GB2312" w:eastAsia="CESI仿宋-GB2312" w:cs="CESI仿宋-GB2312"/>
                <w:color w:val="auto"/>
                <w:sz w:val="21"/>
                <w:szCs w:val="21"/>
                <w:highlight w:val="none"/>
                <w:lang w:eastAsia="zh-CN"/>
              </w:rPr>
              <w:t>上</w:t>
            </w:r>
            <w:r>
              <w:rPr>
                <w:rFonts w:ascii="CESI仿宋-GB2312" w:hAnsi="CESI仿宋-GB2312" w:eastAsia="CESI仿宋-GB2312" w:cs="CESI仿宋-GB2312"/>
                <w:color w:val="auto"/>
                <w:sz w:val="21"/>
                <w:szCs w:val="21"/>
                <w:highlight w:val="none"/>
              </w:rPr>
              <w:t>满足</w:t>
            </w:r>
            <w:r>
              <w:rPr>
                <w:rFonts w:hint="eastAsia" w:ascii="CESI仿宋-GB2312" w:hAnsi="CESI仿宋-GB2312" w:eastAsia="CESI仿宋-GB2312" w:cs="CESI仿宋-GB2312"/>
                <w:color w:val="auto"/>
                <w:sz w:val="21"/>
                <w:szCs w:val="21"/>
                <w:highlight w:val="none"/>
                <w:lang w:eastAsia="zh-CN"/>
              </w:rPr>
              <w:t>三</w:t>
            </w:r>
            <w:r>
              <w:rPr>
                <w:rFonts w:ascii="CESI仿宋-GB2312" w:hAnsi="CESI仿宋-GB2312" w:eastAsia="CESI仿宋-GB2312" w:cs="CESI仿宋-GB2312"/>
                <w:color w:val="auto"/>
                <w:sz w:val="21"/>
                <w:szCs w:val="21"/>
                <w:highlight w:val="none"/>
              </w:rPr>
              <w:t>点得</w:t>
            </w:r>
            <w:r>
              <w:rPr>
                <w:rFonts w:hint="eastAsia" w:ascii="CESI仿宋-GB2312" w:hAnsi="CESI仿宋-GB2312" w:eastAsia="CESI仿宋-GB2312" w:cs="CESI仿宋-GB2312"/>
                <w:color w:val="auto"/>
                <w:sz w:val="21"/>
                <w:szCs w:val="21"/>
                <w:highlight w:val="none"/>
                <w:lang w:val="en-US" w:eastAsia="zh-CN"/>
              </w:rPr>
              <w:t>2</w:t>
            </w:r>
            <w:r>
              <w:rPr>
                <w:rFonts w:ascii="CESI仿宋-GB2312" w:hAnsi="CESI仿宋-GB2312" w:eastAsia="CESI仿宋-GB2312" w:cs="CESI仿宋-GB2312"/>
                <w:color w:val="auto"/>
                <w:sz w:val="21"/>
                <w:szCs w:val="21"/>
                <w:highlight w:val="none"/>
              </w:rPr>
              <w:t>分，满足任意</w:t>
            </w:r>
            <w:r>
              <w:rPr>
                <w:rFonts w:hint="eastAsia" w:ascii="CESI仿宋-GB2312" w:hAnsi="CESI仿宋-GB2312" w:eastAsia="CESI仿宋-GB2312" w:cs="CESI仿宋-GB2312"/>
                <w:color w:val="auto"/>
                <w:sz w:val="21"/>
                <w:szCs w:val="21"/>
                <w:highlight w:val="none"/>
                <w:lang w:eastAsia="zh-CN"/>
              </w:rPr>
              <w:t>两</w:t>
            </w:r>
            <w:r>
              <w:rPr>
                <w:rFonts w:ascii="CESI仿宋-GB2312" w:hAnsi="CESI仿宋-GB2312" w:eastAsia="CESI仿宋-GB2312" w:cs="CESI仿宋-GB2312"/>
                <w:color w:val="auto"/>
                <w:sz w:val="21"/>
                <w:szCs w:val="21"/>
                <w:highlight w:val="none"/>
              </w:rPr>
              <w:t>点得</w:t>
            </w:r>
            <w:r>
              <w:rPr>
                <w:rFonts w:hint="eastAsia" w:ascii="CESI仿宋-GB2312" w:hAnsi="CESI仿宋-GB2312" w:eastAsia="CESI仿宋-GB2312" w:cs="CESI仿宋-GB2312"/>
                <w:color w:val="auto"/>
                <w:sz w:val="21"/>
                <w:szCs w:val="21"/>
                <w:highlight w:val="none"/>
                <w:lang w:val="en-US" w:eastAsia="zh-CN"/>
              </w:rPr>
              <w:t>1</w:t>
            </w:r>
            <w:r>
              <w:rPr>
                <w:rFonts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其他</w:t>
            </w:r>
            <w:r>
              <w:rPr>
                <w:rFonts w:ascii="CESI仿宋-GB2312" w:hAnsi="CESI仿宋-GB2312" w:eastAsia="CESI仿宋-GB2312" w:cs="CESI仿宋-GB2312"/>
                <w:color w:val="auto"/>
                <w:sz w:val="21"/>
                <w:szCs w:val="21"/>
                <w:highlight w:val="none"/>
              </w:rPr>
              <w:t>不得分。</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根据投标人项目完成（服务期满）后的服务承诺具体响应内容进一步评审。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优：以上项目完成（服务期满）后的服务承诺的内容全面具体、针对性强、可操作性强，加</w:t>
            </w:r>
            <w:r>
              <w:rPr>
                <w:rFonts w:hint="eastAsia" w:ascii="CESI仿宋-GB2312" w:hAnsi="CESI仿宋-GB2312" w:eastAsia="CESI仿宋-GB2312" w:cs="CESI仿宋-GB2312"/>
                <w:color w:val="auto"/>
                <w:sz w:val="21"/>
                <w:szCs w:val="21"/>
                <w:highlight w:val="none"/>
                <w:lang w:val="en-US" w:eastAsia="zh-CN"/>
              </w:rPr>
              <w:t>1</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良：以上项目完成（服务期满）后的服务承诺的内容较全面、针对性较强、可操作性较强，加</w:t>
            </w:r>
            <w:r>
              <w:rPr>
                <w:rFonts w:hint="eastAsia" w:ascii="CESI仿宋-GB2312" w:hAnsi="CESI仿宋-GB2312" w:eastAsia="CESI仿宋-GB2312" w:cs="CESI仿宋-GB2312"/>
                <w:color w:val="auto"/>
                <w:sz w:val="21"/>
                <w:szCs w:val="21"/>
                <w:highlight w:val="none"/>
                <w:lang w:val="en-US" w:eastAsia="zh-CN"/>
              </w:rPr>
              <w:t>0.75</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中：以上项目完成（服务期满）后的服务承诺的内容完整性一般、针对性和可操作性一般，加</w:t>
            </w:r>
            <w:r>
              <w:rPr>
                <w:rFonts w:hint="eastAsia" w:ascii="CESI仿宋-GB2312" w:hAnsi="CESI仿宋-GB2312" w:eastAsia="CESI仿宋-GB2312" w:cs="CESI仿宋-GB2312"/>
                <w:color w:val="auto"/>
                <w:sz w:val="21"/>
                <w:szCs w:val="21"/>
                <w:highlight w:val="none"/>
                <w:lang w:val="en-US" w:eastAsia="zh-CN"/>
              </w:rPr>
              <w:t>0.5</w:t>
            </w:r>
            <w:r>
              <w:rPr>
                <w:rFonts w:ascii="CESI仿宋-GB2312" w:hAnsi="CESI仿宋-GB2312" w:eastAsia="CESI仿宋-GB2312" w:cs="CESI仿宋-GB2312"/>
                <w:color w:val="auto"/>
                <w:sz w:val="21"/>
                <w:szCs w:val="21"/>
                <w:highlight w:val="none"/>
              </w:rPr>
              <w:t>分；</w:t>
            </w:r>
          </w:p>
          <w:p>
            <w:pPr>
              <w:pStyle w:val="20"/>
              <w:jc w:val="both"/>
              <w:rPr>
                <w:rFonts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差：以上项目完成（服务期满）后的服务承诺的内容不全面不具体、不具有针对性和可操作性，加0分；如果评审为差，请书面说明理由，并记录存档。</w:t>
            </w:r>
          </w:p>
          <w:p>
            <w:pPr>
              <w:pStyle w:val="20"/>
              <w:jc w:val="both"/>
              <w:rPr>
                <w:rFonts w:hint="eastAsia" w:ascii="CESI仿宋-GB2312" w:hAnsi="CESI仿宋-GB2312" w:eastAsia="CESI仿宋-GB2312" w:cs="CESI仿宋-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5</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违约承诺</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lang w:val="en-US" w:eastAsia="zh-CN"/>
              </w:rPr>
              <w:t>3</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（1）项目逾期与解约承诺；</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）保密条款承诺；</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（3）对未能达到的招标文件要求或投标承诺而愿承担责任。</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b/>
                <w:bCs/>
                <w:color w:val="auto"/>
                <w:sz w:val="21"/>
                <w:szCs w:val="21"/>
                <w:highlight w:val="none"/>
              </w:rPr>
              <w:t>2.评审标准：</w:t>
            </w:r>
            <w:r>
              <w:rPr>
                <w:rFonts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ascii="CESI仿宋-GB2312" w:hAnsi="CESI仿宋-GB2312" w:eastAsia="CESI仿宋-GB2312" w:cs="CESI仿宋-GB2312"/>
                <w:color w:val="auto"/>
                <w:sz w:val="21"/>
                <w:szCs w:val="21"/>
                <w:highlight w:val="none"/>
              </w:rPr>
              <w:t>累加总得分为该项的最终分值。</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考察以上评审内容的（1）（</w:t>
            </w: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）（3）三点。以上三点内容均满足得</w:t>
            </w:r>
            <w:r>
              <w:rPr>
                <w:rFonts w:hint="eastAsia" w:ascii="CESI仿宋-GB2312" w:hAnsi="CESI仿宋-GB2312" w:eastAsia="CESI仿宋-GB2312" w:cs="CESI仿宋-GB2312"/>
                <w:color w:val="auto"/>
                <w:sz w:val="21"/>
                <w:szCs w:val="21"/>
                <w:highlight w:val="none"/>
                <w:lang w:val="en-US" w:eastAsia="zh-CN"/>
              </w:rPr>
              <w:t>2</w:t>
            </w:r>
            <w:r>
              <w:rPr>
                <w:rFonts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1</w:t>
            </w:r>
            <w:r>
              <w:rPr>
                <w:rFonts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其余</w:t>
            </w:r>
            <w:r>
              <w:rPr>
                <w:rFonts w:ascii="CESI仿宋-GB2312" w:hAnsi="CESI仿宋-GB2312" w:eastAsia="CESI仿宋-GB2312" w:cs="CESI仿宋-GB2312"/>
                <w:color w:val="auto"/>
                <w:sz w:val="21"/>
                <w:szCs w:val="21"/>
                <w:highlight w:val="none"/>
              </w:rPr>
              <w:t>不得分。</w:t>
            </w:r>
          </w:p>
          <w:p>
            <w:pPr>
              <w:pStyle w:val="20"/>
              <w:numPr>
                <w:ilvl w:val="0"/>
                <w:numId w:val="2"/>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根据投标人违约承诺具体响应内容进一步评审。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优：以上违约承诺的内容全面具体、针对性强、可操作性强，加</w:t>
            </w:r>
            <w:r>
              <w:rPr>
                <w:rFonts w:hint="eastAsia" w:ascii="CESI仿宋-GB2312" w:hAnsi="CESI仿宋-GB2312" w:eastAsia="CESI仿宋-GB2312" w:cs="CESI仿宋-GB2312"/>
                <w:color w:val="auto"/>
                <w:sz w:val="21"/>
                <w:szCs w:val="21"/>
                <w:highlight w:val="none"/>
                <w:lang w:val="en-US" w:eastAsia="zh-CN"/>
              </w:rPr>
              <w:t>1</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良：以上违约承诺的内容较全面、针对性较强、可操作性较强，加</w:t>
            </w:r>
            <w:r>
              <w:rPr>
                <w:rFonts w:hint="eastAsia" w:ascii="CESI仿宋-GB2312" w:hAnsi="CESI仿宋-GB2312" w:eastAsia="CESI仿宋-GB2312" w:cs="CESI仿宋-GB2312"/>
                <w:color w:val="auto"/>
                <w:sz w:val="21"/>
                <w:szCs w:val="21"/>
                <w:highlight w:val="none"/>
                <w:lang w:val="en-US" w:eastAsia="zh-CN"/>
              </w:rPr>
              <w:t>0.75</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ascii="CESI仿宋-GB2312" w:hAnsi="CESI仿宋-GB2312" w:eastAsia="CESI仿宋-GB2312" w:cs="CESI仿宋-GB2312"/>
                <w:color w:val="auto"/>
                <w:sz w:val="21"/>
                <w:szCs w:val="21"/>
                <w:highlight w:val="none"/>
              </w:rPr>
              <w:t>中：违约承诺全面具体性一般、可操作性一般，加</w:t>
            </w:r>
            <w:r>
              <w:rPr>
                <w:rFonts w:hint="eastAsia" w:ascii="CESI仿宋-GB2312" w:hAnsi="CESI仿宋-GB2312" w:eastAsia="CESI仿宋-GB2312" w:cs="CESI仿宋-GB2312"/>
                <w:color w:val="auto"/>
                <w:sz w:val="21"/>
                <w:szCs w:val="21"/>
                <w:highlight w:val="none"/>
                <w:lang w:val="en-US" w:eastAsia="zh-CN"/>
              </w:rPr>
              <w:t>0.5</w:t>
            </w:r>
            <w:r>
              <w:rPr>
                <w:rFonts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highlight w:val="none"/>
              </w:rPr>
            </w:pPr>
            <w:r>
              <w:rPr>
                <w:rFonts w:ascii="CESI仿宋-GB2312" w:hAnsi="CESI仿宋-GB2312" w:eastAsia="CESI仿宋-GB2312" w:cs="CESI仿宋-GB2312"/>
                <w:color w:val="auto"/>
                <w:sz w:val="21"/>
                <w:szCs w:val="21"/>
                <w:highlight w:val="none"/>
              </w:rPr>
              <w:t>差：违约承诺不全面不具体、不具有可操作性，加0分；如果评审为差，请书面说明理由，并记录存档。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3</w:t>
            </w:r>
          </w:p>
        </w:tc>
        <w:tc>
          <w:tcPr>
            <w:tcW w:w="298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综合实力部分</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522" w:type="dxa"/>
            <w:vMerge w:val="restart"/>
            <w:tcBorders>
              <w:top w:val="single" w:color="auto" w:sz="4" w:space="0"/>
              <w:left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行号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权重</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lang w:eastAsia="zh-CN"/>
              </w:rPr>
            </w:pPr>
            <w:r>
              <w:rPr>
                <w:rFonts w:hint="eastAsia" w:ascii="CESI仿宋-GB2312" w:hAnsi="CESI仿宋-GB2312" w:eastAsia="CESI仿宋-GB2312" w:cs="CESI仿宋-GB2312"/>
                <w:color w:val="auto"/>
                <w:szCs w:val="21"/>
                <w:highlight w:val="none"/>
                <w:lang w:val="en-US" w:eastAsia="zh-CN"/>
              </w:rPr>
              <w:t>1</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投标人同类项目业绩情况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lang w:eastAsia="zh-CN"/>
              </w:rPr>
            </w:pPr>
            <w:r>
              <w:rPr>
                <w:rFonts w:hint="eastAsia" w:ascii="CESI仿宋-GB2312" w:hAnsi="CESI仿宋-GB2312" w:eastAsia="CESI仿宋-GB2312" w:cs="CESI仿宋-GB2312"/>
                <w:color w:val="auto"/>
                <w:szCs w:val="21"/>
                <w:highlight w:val="none"/>
                <w:lang w:val="en-US" w:eastAsia="zh-CN"/>
              </w:rPr>
              <w:t>6</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（一）评审内容</w:t>
            </w:r>
          </w:p>
          <w:p>
            <w:pPr>
              <w:pStyle w:val="20"/>
              <w:jc w:val="both"/>
              <w:rPr>
                <w:rFonts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近</w:t>
            </w:r>
            <w:r>
              <w:rPr>
                <w:rFonts w:hint="eastAsia" w:ascii="CESI仿宋-GB2312" w:hAnsi="CESI仿宋-GB2312" w:eastAsia="CESI仿宋-GB2312" w:cs="CESI仿宋-GB2312"/>
                <w:color w:val="auto"/>
                <w:sz w:val="21"/>
                <w:szCs w:val="21"/>
                <w:highlight w:val="none"/>
                <w:lang w:val="en-US" w:eastAsia="zh-CN"/>
              </w:rPr>
              <w:t>三</w:t>
            </w:r>
            <w:r>
              <w:rPr>
                <w:rFonts w:hint="eastAsia" w:ascii="CESI仿宋-GB2312" w:hAnsi="CESI仿宋-GB2312" w:eastAsia="CESI仿宋-GB2312" w:cs="CESI仿宋-GB2312"/>
                <w:color w:val="auto"/>
                <w:sz w:val="21"/>
                <w:szCs w:val="21"/>
                <w:highlight w:val="none"/>
              </w:rPr>
              <w:t>年（20</w:t>
            </w:r>
            <w:r>
              <w:rPr>
                <w:rFonts w:hint="eastAsia" w:ascii="CESI仿宋-GB2312" w:hAnsi="CESI仿宋-GB2312" w:eastAsia="CESI仿宋-GB2312" w:cs="CESI仿宋-GB2312"/>
                <w:color w:val="auto"/>
                <w:sz w:val="21"/>
                <w:szCs w:val="21"/>
                <w:highlight w:val="none"/>
                <w:lang w:val="en-US" w:eastAsia="zh-CN"/>
              </w:rPr>
              <w:t>22</w:t>
            </w:r>
            <w:r>
              <w:rPr>
                <w:rFonts w:hint="eastAsia" w:ascii="CESI仿宋-GB2312" w:hAnsi="CESI仿宋-GB2312" w:eastAsia="CESI仿宋-GB2312" w:cs="CESI仿宋-GB2312"/>
                <w:color w:val="auto"/>
                <w:sz w:val="21"/>
                <w:szCs w:val="21"/>
                <w:highlight w:val="none"/>
              </w:rPr>
              <w:t>年1月1日至本项目投标截止时间，以合同签订时间为准）为政府部门</w:t>
            </w:r>
            <w:r>
              <w:rPr>
                <w:rFonts w:hint="eastAsia" w:ascii="CESI仿宋-GB2312" w:hAnsi="CESI仿宋-GB2312" w:eastAsia="CESI仿宋-GB2312" w:cs="CESI仿宋-GB2312"/>
                <w:color w:val="auto"/>
                <w:sz w:val="21"/>
                <w:szCs w:val="21"/>
                <w:highlight w:val="none"/>
                <w:lang w:eastAsia="zh-CN"/>
              </w:rPr>
              <w:t>（含政府部门名下的事业单位）</w:t>
            </w:r>
            <w:r>
              <w:rPr>
                <w:rFonts w:hint="eastAsia" w:ascii="CESI仿宋-GB2312" w:hAnsi="CESI仿宋-GB2312" w:eastAsia="CESI仿宋-GB2312" w:cs="CESI仿宋-GB2312"/>
                <w:color w:val="auto"/>
                <w:sz w:val="21"/>
                <w:szCs w:val="21"/>
                <w:highlight w:val="none"/>
              </w:rPr>
              <w:t>提供常年法律顾问服务</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w:t>
            </w:r>
            <w:r>
              <w:rPr>
                <w:rFonts w:ascii="CESI仿宋-GB2312" w:hAnsi="CESI仿宋-GB2312" w:eastAsia="CESI仿宋-GB2312" w:cs="CESI仿宋-GB2312"/>
                <w:color w:val="auto"/>
                <w:sz w:val="21"/>
                <w:szCs w:val="21"/>
                <w:highlight w:val="none"/>
              </w:rPr>
              <w:t>5</w:t>
            </w:r>
            <w:r>
              <w:rPr>
                <w:rFonts w:hint="eastAsia" w:ascii="CESI仿宋-GB2312" w:hAnsi="CESI仿宋-GB2312" w:eastAsia="CESI仿宋-GB2312" w:cs="CESI仿宋-GB2312"/>
                <w:color w:val="auto"/>
                <w:sz w:val="21"/>
                <w:szCs w:val="21"/>
                <w:highlight w:val="none"/>
              </w:rPr>
              <w:t>个得</w:t>
            </w:r>
            <w:r>
              <w:rPr>
                <w:rFonts w:hint="eastAsia" w:ascii="CESI仿宋-GB2312" w:hAnsi="CESI仿宋-GB2312" w:eastAsia="CESI仿宋-GB2312" w:cs="CESI仿宋-GB2312"/>
                <w:color w:val="auto"/>
                <w:sz w:val="21"/>
                <w:szCs w:val="21"/>
                <w:highlight w:val="none"/>
                <w:lang w:val="en-US" w:eastAsia="zh-CN"/>
              </w:rPr>
              <w:t>1.5</w:t>
            </w:r>
            <w:r>
              <w:rPr>
                <w:rFonts w:hint="eastAsia" w:ascii="CESI仿宋-GB2312" w:hAnsi="CESI仿宋-GB2312" w:eastAsia="CESI仿宋-GB2312" w:cs="CESI仿宋-GB2312"/>
                <w:color w:val="auto"/>
                <w:sz w:val="21"/>
                <w:szCs w:val="21"/>
                <w:highlight w:val="none"/>
              </w:rPr>
              <w:t>分，</w:t>
            </w:r>
            <w:r>
              <w:rPr>
                <w:rFonts w:ascii="CESI仿宋-GB2312" w:hAnsi="CESI仿宋-GB2312" w:eastAsia="CESI仿宋-GB2312" w:cs="CESI仿宋-GB2312"/>
                <w:color w:val="auto"/>
                <w:sz w:val="21"/>
                <w:szCs w:val="21"/>
                <w:highlight w:val="none"/>
              </w:rPr>
              <w:t>6</w:t>
            </w:r>
            <w:r>
              <w:rPr>
                <w:rFonts w:hint="eastAsia" w:ascii="CESI仿宋-GB2312" w:hAnsi="CESI仿宋-GB2312" w:eastAsia="CESI仿宋-GB2312" w:cs="CESI仿宋-GB2312"/>
                <w:color w:val="auto"/>
                <w:sz w:val="21"/>
                <w:szCs w:val="21"/>
                <w:highlight w:val="none"/>
              </w:rPr>
              <w:t>个或以上的得</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此小项最高得3</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w:t>
            </w:r>
            <w:r>
              <w:rPr>
                <w:rFonts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rPr>
              <w:t>近三年（</w:t>
            </w:r>
            <w:r>
              <w:rPr>
                <w:rFonts w:hint="eastAsia" w:ascii="CESI仿宋-GB2312" w:hAnsi="CESI仿宋-GB2312" w:eastAsia="CESI仿宋-GB2312" w:cs="CESI仿宋-GB2312"/>
                <w:color w:val="auto"/>
                <w:sz w:val="21"/>
                <w:szCs w:val="21"/>
                <w:highlight w:val="none"/>
                <w:lang w:val="en-US"/>
              </w:rPr>
              <w:t>2022</w:t>
            </w:r>
            <w:r>
              <w:rPr>
                <w:rFonts w:hint="eastAsia" w:ascii="CESI仿宋-GB2312" w:hAnsi="CESI仿宋-GB2312" w:eastAsia="CESI仿宋-GB2312" w:cs="CESI仿宋-GB2312"/>
                <w:color w:val="auto"/>
                <w:sz w:val="21"/>
                <w:szCs w:val="21"/>
                <w:highlight w:val="none"/>
              </w:rPr>
              <w:t>年1月1日至本项目投标截止时间）曾承担过</w:t>
            </w:r>
            <w:r>
              <w:rPr>
                <w:rFonts w:hint="eastAsia" w:ascii="CESI仿宋-GB2312" w:hAnsi="CESI仿宋-GB2312" w:eastAsia="CESI仿宋-GB2312" w:cs="CESI仿宋-GB2312"/>
                <w:color w:val="auto"/>
                <w:sz w:val="21"/>
                <w:szCs w:val="21"/>
                <w:highlight w:val="none"/>
                <w:lang w:val="en-US" w:eastAsia="zh-CN"/>
              </w:rPr>
              <w:t>政府部门或行政机关</w:t>
            </w:r>
            <w:r>
              <w:rPr>
                <w:rFonts w:hint="eastAsia" w:ascii="CESI仿宋-GB2312" w:hAnsi="CESI仿宋-GB2312" w:eastAsia="CESI仿宋-GB2312" w:cs="CESI仿宋-GB2312"/>
                <w:color w:val="auto"/>
                <w:sz w:val="21"/>
                <w:szCs w:val="21"/>
                <w:highlight w:val="none"/>
              </w:rPr>
              <w:t>课题研究类或立法类专项项目的，</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w:t>
            </w:r>
            <w:r>
              <w:rPr>
                <w:rFonts w:ascii="CESI仿宋-GB2312" w:hAnsi="CESI仿宋-GB2312" w:eastAsia="CESI仿宋-GB2312" w:cs="CESI仿宋-GB2312"/>
                <w:color w:val="auto"/>
                <w:sz w:val="21"/>
                <w:szCs w:val="21"/>
                <w:highlight w:val="none"/>
              </w:rPr>
              <w:t>5</w:t>
            </w:r>
            <w:r>
              <w:rPr>
                <w:rFonts w:hint="eastAsia" w:ascii="CESI仿宋-GB2312" w:hAnsi="CESI仿宋-GB2312" w:eastAsia="CESI仿宋-GB2312" w:cs="CESI仿宋-GB2312"/>
                <w:color w:val="auto"/>
                <w:sz w:val="21"/>
                <w:szCs w:val="21"/>
                <w:highlight w:val="none"/>
              </w:rPr>
              <w:t>个得</w:t>
            </w:r>
            <w:r>
              <w:rPr>
                <w:rFonts w:hint="eastAsia" w:ascii="CESI仿宋-GB2312" w:hAnsi="CESI仿宋-GB2312" w:eastAsia="CESI仿宋-GB2312" w:cs="CESI仿宋-GB2312"/>
                <w:color w:val="auto"/>
                <w:sz w:val="21"/>
                <w:szCs w:val="21"/>
                <w:highlight w:val="none"/>
                <w:lang w:val="en-US" w:eastAsia="zh-CN"/>
              </w:rPr>
              <w:t>1.5</w:t>
            </w:r>
            <w:r>
              <w:rPr>
                <w:rFonts w:hint="eastAsia" w:ascii="CESI仿宋-GB2312" w:hAnsi="CESI仿宋-GB2312" w:eastAsia="CESI仿宋-GB2312" w:cs="CESI仿宋-GB2312"/>
                <w:color w:val="auto"/>
                <w:sz w:val="21"/>
                <w:szCs w:val="21"/>
                <w:highlight w:val="none"/>
              </w:rPr>
              <w:t>分，</w:t>
            </w:r>
            <w:r>
              <w:rPr>
                <w:rFonts w:ascii="CESI仿宋-GB2312" w:hAnsi="CESI仿宋-GB2312" w:eastAsia="CESI仿宋-GB2312" w:cs="CESI仿宋-GB2312"/>
                <w:color w:val="auto"/>
                <w:sz w:val="21"/>
                <w:szCs w:val="21"/>
                <w:highlight w:val="none"/>
              </w:rPr>
              <w:t>6</w:t>
            </w:r>
            <w:r>
              <w:rPr>
                <w:rFonts w:hint="eastAsia" w:ascii="CESI仿宋-GB2312" w:hAnsi="CESI仿宋-GB2312" w:eastAsia="CESI仿宋-GB2312" w:cs="CESI仿宋-GB2312"/>
                <w:color w:val="auto"/>
                <w:sz w:val="21"/>
                <w:szCs w:val="21"/>
                <w:highlight w:val="none"/>
              </w:rPr>
              <w:t>个或以上的得</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此小项最高得3</w:t>
            </w:r>
            <w:r>
              <w:rPr>
                <w:rFonts w:hint="eastAsia" w:ascii="CESI仿宋-GB2312" w:hAnsi="CESI仿宋-GB2312" w:eastAsia="CESI仿宋-GB2312" w:cs="CESI仿宋-GB2312"/>
                <w:color w:val="auto"/>
                <w:sz w:val="21"/>
                <w:szCs w:val="21"/>
                <w:highlight w:val="none"/>
              </w:rPr>
              <w:t>分。</w:t>
            </w:r>
          </w:p>
          <w:p>
            <w:pPr>
              <w:pStyle w:val="20"/>
              <w:jc w:val="both"/>
              <w:rPr>
                <w:rFonts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（二）评分依据</w:t>
            </w:r>
          </w:p>
          <w:p>
            <w:pPr>
              <w:pStyle w:val="20"/>
              <w:jc w:val="both"/>
              <w:rPr>
                <w:rFonts w:hint="eastAsia" w:ascii="CESI仿宋-GB2312" w:hAnsi="CESI仿宋-GB2312" w:eastAsia="CESI仿宋-GB2312" w:cs="CESI仿宋-GB2312"/>
                <w:color w:val="auto"/>
                <w:sz w:val="21"/>
                <w:szCs w:val="21"/>
                <w:highlight w:val="none"/>
                <w:lang w:val="en-US"/>
              </w:rPr>
            </w:pPr>
            <w:r>
              <w:rPr>
                <w:rFonts w:hint="eastAsia" w:ascii="CESI仿宋-GB2312" w:hAnsi="CESI仿宋-GB2312" w:eastAsia="CESI仿宋-GB2312" w:cs="CESI仿宋-GB2312"/>
                <w:color w:val="auto"/>
                <w:sz w:val="21"/>
                <w:szCs w:val="21"/>
                <w:highlight w:val="none"/>
              </w:rPr>
              <w:t>1.要求提供合同关键信息（通过合同关键信息无法判断是否得分的，也可以提供能证明得分的其它证明资料，如项目报告或合同甲方出具的证明文件等；均要求提供扫描件，原件备查）作为得分依据。</w:t>
            </w:r>
          </w:p>
          <w:p>
            <w:pPr>
              <w:pStyle w:val="20"/>
              <w:jc w:val="both"/>
              <w:rPr>
                <w:rFonts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lang w:eastAsia="zh-CN"/>
              </w:rPr>
            </w:pPr>
            <w:r>
              <w:rPr>
                <w:rFonts w:hint="eastAsia" w:ascii="CESI仿宋-GB2312" w:hAnsi="CESI仿宋-GB2312" w:eastAsia="CESI仿宋-GB2312" w:cs="CESI仿宋-GB2312"/>
                <w:color w:val="auto"/>
                <w:szCs w:val="21"/>
                <w:highlight w:val="none"/>
                <w:lang w:val="en-US" w:eastAsia="zh-CN"/>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拟安排的项目负责人情况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lang w:eastAsia="zh-CN"/>
              </w:rPr>
            </w:pPr>
            <w:r>
              <w:rPr>
                <w:rFonts w:hint="eastAsia" w:ascii="CESI仿宋-GB2312" w:hAnsi="CESI仿宋-GB2312" w:eastAsia="CESI仿宋-GB2312" w:cs="CESI仿宋-GB2312"/>
                <w:color w:val="auto"/>
                <w:szCs w:val="21"/>
                <w:highlight w:val="none"/>
                <w:lang w:val="en-US" w:eastAsia="zh-CN"/>
              </w:rPr>
              <w:t>8</w:t>
            </w:r>
          </w:p>
        </w:tc>
        <w:tc>
          <w:tcPr>
            <w:tcW w:w="595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（一）评审内容</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拟安排的项目负责人须为投标人自有员工（提供社保作为证明材料），否则本项不得分。在此基础上进行以下评分：</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1项目负责人近三年（2022年1月1日至本项目投标截止时间）担任过5家或以上政府部门（含政府部门名下的事业单位）法律顾问的得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在</w:t>
            </w:r>
            <w:r>
              <w:rPr>
                <w:rFonts w:hint="eastAsia" w:ascii="CESI仿宋-GB2312" w:hAnsi="CESI仿宋-GB2312" w:eastAsia="CESI仿宋-GB2312" w:cs="CESI仿宋-GB2312"/>
                <w:lang w:val="en-US" w:eastAsia="zh-CN"/>
              </w:rPr>
              <w:t>同一单位多次担任</w:t>
            </w:r>
            <w:r>
              <w:rPr>
                <w:rFonts w:hint="eastAsia" w:ascii="CESI仿宋-GB2312" w:hAnsi="CESI仿宋-GB2312" w:eastAsia="CESI仿宋-GB2312" w:cs="CESI仿宋-GB2312"/>
                <w:color w:val="auto"/>
                <w:sz w:val="21"/>
                <w:szCs w:val="21"/>
                <w:highlight w:val="none"/>
              </w:rPr>
              <w:t>法律顾问</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不重复计算</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rPr>
              <w:t>。</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2.项目负责人满足以下两项及其以上的得2分，满足其中一项的得0.5分，四项都不满足的不得分：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（1）法学副高（及以上）职称；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（2）法学博士学位；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rPr>
              <w:t>（3）获得全国优秀律师类荣誉奖项</w:t>
            </w:r>
            <w:r>
              <w:rPr>
                <w:rFonts w:hint="eastAsia" w:ascii="CESI仿宋-GB2312" w:hAnsi="CESI仿宋-GB2312" w:eastAsia="CESI仿宋-GB2312" w:cs="CESI仿宋-GB2312"/>
                <w:color w:val="auto"/>
                <w:sz w:val="21"/>
                <w:szCs w:val="21"/>
                <w:highlight w:val="none"/>
                <w:lang w:eastAsia="zh-CN"/>
              </w:rPr>
              <w:t>；</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（4）具有20年或以上律师职业经验。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3.项目负责人近三年（2022年1月1日至本项目投标截止时间）代理过土地、规划等自然资源领域行政诉讼案件的，1-4宗得0.5分，5-9宗的得1分，10宗或以上的得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分（同一案件不同审级按一宗计），此小项最高得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4.项目负责人近三年（2022年1月1日至本项目投标截止时间）曾承担过政府部门或行政机关课题研究类或立法类专项项目的，3-5个得0.5分，6-9个得1分，10个或以上的得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分，此小项最高得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（二）评分依据</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提供通过投标人购买的项目负责人开标之日前三个月中任意一个月的社保证明（由于社保部门原因最近一个月的社保证明无法提供的可往前顺延一个月；如供应商为新成立企业且成立时间不足一个月可提供加盖公章的情况说明或者证明材料亦视为符合。退休人员提供返聘合同也视为符合），</w:t>
            </w:r>
            <w:r>
              <w:rPr>
                <w:rFonts w:hint="eastAsia" w:ascii="CESI仿宋-GB2312" w:hAnsi="CESI仿宋-GB2312" w:eastAsia="CESI仿宋-GB2312" w:cs="CESI仿宋-GB2312"/>
                <w:color w:val="auto"/>
                <w:sz w:val="21"/>
                <w:szCs w:val="21"/>
                <w:highlight w:val="none"/>
                <w:lang w:val="en-US" w:eastAsia="zh-CN"/>
              </w:rPr>
              <w:t>职称证书、学位证书、</w:t>
            </w:r>
            <w:r>
              <w:rPr>
                <w:rFonts w:hint="eastAsia" w:ascii="CESI仿宋-GB2312" w:hAnsi="CESI仿宋-GB2312" w:eastAsia="CESI仿宋-GB2312" w:cs="CESI仿宋-GB2312"/>
                <w:color w:val="auto"/>
                <w:sz w:val="21"/>
                <w:szCs w:val="21"/>
                <w:highlight w:val="none"/>
              </w:rPr>
              <w:t>执业证明、获奖证明、裁判文书或委托合同关键信息等证明材料复印件，原件备查。</w:t>
            </w:r>
          </w:p>
          <w:p>
            <w:pPr>
              <w:pStyle w:val="20"/>
              <w:jc w:val="both"/>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rPr>
              <w:t>2.</w:t>
            </w:r>
            <w:r>
              <w:rPr>
                <w:rFonts w:hint="eastAsia" w:ascii="CESI仿宋-GB2312" w:hAnsi="CESI仿宋-GB2312" w:eastAsia="CESI仿宋-GB2312" w:cs="CESI仿宋-GB2312"/>
                <w:color w:val="auto"/>
                <w:sz w:val="21"/>
                <w:szCs w:val="21"/>
                <w:highlight w:val="none"/>
                <w:lang w:val="en-US" w:eastAsia="zh-CN"/>
              </w:rPr>
              <w:t>执业证明要求提供律师执业证或司法局出具的执业年限证明。</w:t>
            </w:r>
          </w:p>
          <w:p>
            <w:pPr>
              <w:pStyle w:val="20"/>
              <w:jc w:val="both"/>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考察</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证书的，</w:t>
            </w:r>
            <w:r>
              <w:rPr>
                <w:rFonts w:hint="eastAsia" w:ascii="CESI仿宋-GB2312" w:hAnsi="CESI仿宋-GB2312" w:eastAsia="CESI仿宋-GB2312" w:cs="CESI仿宋-GB2312"/>
                <w:color w:val="auto"/>
                <w:sz w:val="21"/>
                <w:szCs w:val="21"/>
                <w:highlight w:val="none"/>
                <w:lang w:val="en-US" w:eastAsia="zh-CN"/>
              </w:rPr>
              <w:t>同时提供</w:t>
            </w:r>
            <w:r>
              <w:rPr>
                <w:rFonts w:hint="eastAsia" w:ascii="CESI仿宋-GB2312" w:hAnsi="CESI仿宋-GB2312" w:eastAsia="CESI仿宋-GB2312" w:cs="CESI仿宋-GB2312"/>
                <w:color w:val="auto"/>
                <w:sz w:val="21"/>
                <w:szCs w:val="21"/>
                <w:highlight w:val="none"/>
              </w:rPr>
              <w:t>学信网查询记录，原件备查。对于较早颁发的</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证书，学信网无法查询的，可提供其他佐证材料（如毕业院校、人社部门等颁发机构或监管机构等单位出具的证明）作为可以得分的依据</w:t>
            </w:r>
            <w:r>
              <w:rPr>
                <w:rFonts w:hint="eastAsia" w:ascii="CESI仿宋-GB2312" w:hAnsi="CESI仿宋-GB2312" w:eastAsia="CESI仿宋-GB2312" w:cs="CESI仿宋-GB2312"/>
                <w:color w:val="auto"/>
                <w:sz w:val="21"/>
                <w:szCs w:val="21"/>
                <w:highlight w:val="none"/>
                <w:lang w:eastAsia="zh-CN"/>
              </w:rPr>
              <w:t>。</w:t>
            </w:r>
          </w:p>
          <w:p>
            <w:pPr>
              <w:pStyle w:val="20"/>
              <w:jc w:val="both"/>
              <w:rPr>
                <w:rFonts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4.</w:t>
            </w:r>
            <w:r>
              <w:rPr>
                <w:rFonts w:hint="eastAsia" w:ascii="CESI仿宋-GB2312" w:hAnsi="CESI仿宋-GB2312" w:eastAsia="CESI仿宋-GB2312" w:cs="CESI仿宋-GB2312"/>
                <w:color w:val="auto"/>
                <w:sz w:val="21"/>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lang w:eastAsia="zh-CN"/>
              </w:rPr>
            </w:pPr>
            <w:r>
              <w:rPr>
                <w:rFonts w:hint="eastAsia" w:ascii="CESI仿宋-GB2312" w:hAnsi="CESI仿宋-GB2312" w:eastAsia="CESI仿宋-GB2312" w:cs="CESI仿宋-GB2312"/>
                <w:color w:val="auto"/>
                <w:szCs w:val="21"/>
                <w:highlight w:val="none"/>
                <w:lang w:val="en-US" w:eastAsia="zh-CN"/>
              </w:rPr>
              <w:t>3</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拟安排的项目团队成员（主要技术人员）情况（项目负责人除外）</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12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（一）评审内容</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拟安排的项目团队成员须为投标人自有员工（提供社保作为证明材料），项目团队成员不少于3人（项目负责人除外），否则本项不得分。在此基础上进行以下评分：</w:t>
            </w:r>
          </w:p>
          <w:p>
            <w:pPr>
              <w:pStyle w:val="20"/>
              <w:jc w:val="both"/>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rPr>
              <w:t>1.团队成员中具备在</w:t>
            </w:r>
            <w:r>
              <w:rPr>
                <w:rFonts w:hint="eastAsia" w:ascii="CESI仿宋-GB2312" w:hAnsi="CESI仿宋-GB2312" w:eastAsia="CESI仿宋-GB2312" w:cs="CESI仿宋-GB2312"/>
                <w:color w:val="auto"/>
                <w:sz w:val="21"/>
                <w:szCs w:val="21"/>
                <w:highlight w:val="none"/>
                <w:lang w:val="en-US" w:eastAsia="zh-CN"/>
              </w:rPr>
              <w:t>政府部门或行政机关</w:t>
            </w:r>
            <w:r>
              <w:rPr>
                <w:rFonts w:hint="eastAsia" w:ascii="CESI仿宋-GB2312" w:hAnsi="CESI仿宋-GB2312" w:eastAsia="CESI仿宋-GB2312" w:cs="CESI仿宋-GB2312"/>
                <w:color w:val="auto"/>
                <w:sz w:val="21"/>
                <w:szCs w:val="21"/>
                <w:highlight w:val="none"/>
              </w:rPr>
              <w:t>驻点法律服务经验的，1人得0.5分，</w:t>
            </w:r>
            <w:r>
              <w:rPr>
                <w:rFonts w:hint="eastAsia" w:ascii="CESI仿宋-GB2312" w:hAnsi="CESI仿宋-GB2312" w:eastAsia="CESI仿宋-GB2312" w:cs="CESI仿宋-GB2312"/>
                <w:color w:val="auto"/>
                <w:sz w:val="21"/>
                <w:szCs w:val="21"/>
                <w:highlight w:val="none"/>
                <w:lang w:val="en-US" w:eastAsia="zh-CN"/>
              </w:rPr>
              <w:t>此小项最高得2</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val="en-US" w:eastAsia="zh-CN"/>
              </w:rPr>
              <w:t>。</w:t>
            </w:r>
          </w:p>
          <w:p>
            <w:pPr>
              <w:pStyle w:val="20"/>
              <w:numPr>
                <w:ilvl w:val="0"/>
                <w:numId w:val="0"/>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kern w:val="0"/>
                <w:sz w:val="21"/>
                <w:szCs w:val="21"/>
                <w:lang w:val="en-US" w:eastAsia="zh-CN" w:bidi="ar-SA"/>
              </w:rPr>
              <w:t>2.</w:t>
            </w:r>
            <w:r>
              <w:rPr>
                <w:rFonts w:hint="eastAsia" w:ascii="CESI仿宋-GB2312" w:hAnsi="CESI仿宋-GB2312" w:eastAsia="CESI仿宋-GB2312" w:cs="CESI仿宋-GB2312"/>
                <w:color w:val="auto"/>
                <w:sz w:val="21"/>
                <w:szCs w:val="21"/>
                <w:highlight w:val="none"/>
              </w:rPr>
              <w:t>有3名或3名以上团队成员都具备法学</w:t>
            </w:r>
            <w:r>
              <w:rPr>
                <w:rFonts w:hint="eastAsia" w:ascii="CESI仿宋-GB2312" w:hAnsi="CESI仿宋-GB2312" w:eastAsia="CESI仿宋-GB2312" w:cs="CESI仿宋-GB2312"/>
                <w:color w:val="auto"/>
                <w:sz w:val="21"/>
                <w:szCs w:val="21"/>
                <w:highlight w:val="none"/>
                <w:lang w:val="en-US" w:eastAsia="zh-CN"/>
              </w:rPr>
              <w:t>本科</w:t>
            </w:r>
            <w:r>
              <w:rPr>
                <w:rFonts w:hint="eastAsia" w:ascii="CESI仿宋-GB2312" w:hAnsi="CESI仿宋-GB2312" w:eastAsia="CESI仿宋-GB2312" w:cs="CESI仿宋-GB2312"/>
                <w:color w:val="auto"/>
                <w:sz w:val="21"/>
                <w:szCs w:val="21"/>
                <w:highlight w:val="none"/>
              </w:rPr>
              <w:t>或以上学历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得</w:t>
            </w:r>
            <w:r>
              <w:rPr>
                <w:rFonts w:hint="eastAsia" w:ascii="CESI仿宋-GB2312" w:hAnsi="CESI仿宋-GB2312" w:eastAsia="CESI仿宋-GB2312" w:cs="CESI仿宋-GB2312"/>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rPr>
              <w:t>分，有3名或3名以上团队成员具备法学硕士或以上学历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此小项最高得2</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p>
          <w:p>
            <w:pPr>
              <w:pStyle w:val="20"/>
              <w:numPr>
                <w:ilvl w:val="0"/>
                <w:numId w:val="0"/>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kern w:val="0"/>
                <w:sz w:val="21"/>
                <w:szCs w:val="21"/>
                <w:lang w:val="en-US" w:eastAsia="zh-CN" w:bidi="ar-SA"/>
              </w:rPr>
              <w:t>3.</w:t>
            </w:r>
            <w:r>
              <w:rPr>
                <w:rFonts w:hint="eastAsia" w:ascii="CESI仿宋-GB2312" w:hAnsi="CESI仿宋-GB2312" w:eastAsia="CESI仿宋-GB2312" w:cs="CESI仿宋-GB2312"/>
                <w:color w:val="auto"/>
                <w:sz w:val="21"/>
                <w:szCs w:val="21"/>
                <w:highlight w:val="none"/>
              </w:rPr>
              <w:t>有3名或以上团队成员近三年（</w:t>
            </w:r>
            <w:r>
              <w:rPr>
                <w:rFonts w:hint="eastAsia" w:ascii="CESI仿宋-GB2312" w:hAnsi="CESI仿宋-GB2312" w:eastAsia="CESI仿宋-GB2312" w:cs="CESI仿宋-GB2312"/>
                <w:color w:val="auto"/>
                <w:sz w:val="21"/>
                <w:szCs w:val="21"/>
                <w:highlight w:val="none"/>
                <w:lang w:val="en-US"/>
              </w:rPr>
              <w:t>2022</w:t>
            </w:r>
            <w:r>
              <w:rPr>
                <w:rFonts w:hint="eastAsia" w:ascii="CESI仿宋-GB2312" w:hAnsi="CESI仿宋-GB2312" w:eastAsia="CESI仿宋-GB2312" w:cs="CESI仿宋-GB2312"/>
                <w:color w:val="auto"/>
                <w:sz w:val="21"/>
                <w:szCs w:val="21"/>
                <w:highlight w:val="none"/>
              </w:rPr>
              <w:t>年1月1日至本项目投标截止时间）担任过</w:t>
            </w:r>
            <w:r>
              <w:rPr>
                <w:rFonts w:hint="eastAsia" w:ascii="CESI仿宋-GB2312" w:hAnsi="CESI仿宋-GB2312" w:eastAsia="CESI仿宋-GB2312" w:cs="CESI仿宋-GB2312"/>
                <w:color w:val="auto"/>
                <w:sz w:val="21"/>
                <w:szCs w:val="21"/>
                <w:highlight w:val="none"/>
                <w:lang w:val="en-US"/>
              </w:rPr>
              <w:t>政府部门（含政府部门名下的事业单位）</w:t>
            </w:r>
            <w:r>
              <w:rPr>
                <w:rFonts w:hint="eastAsia" w:ascii="CESI仿宋-GB2312" w:hAnsi="CESI仿宋-GB2312" w:eastAsia="CESI仿宋-GB2312" w:cs="CESI仿宋-GB2312"/>
                <w:color w:val="auto"/>
                <w:sz w:val="21"/>
                <w:szCs w:val="21"/>
                <w:highlight w:val="none"/>
              </w:rPr>
              <w:t>法律顾问的得2分。</w:t>
            </w:r>
          </w:p>
          <w:p>
            <w:pPr>
              <w:pStyle w:val="20"/>
              <w:numPr>
                <w:ilvl w:val="0"/>
                <w:numId w:val="0"/>
              </w:numPr>
              <w:jc w:val="both"/>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kern w:val="0"/>
                <w:sz w:val="21"/>
                <w:szCs w:val="21"/>
                <w:lang w:val="en-US" w:eastAsia="zh-CN" w:bidi="ar-SA"/>
              </w:rPr>
              <w:t>4.</w:t>
            </w:r>
            <w:r>
              <w:rPr>
                <w:rFonts w:hint="eastAsia" w:ascii="CESI仿宋-GB2312" w:hAnsi="CESI仿宋-GB2312" w:eastAsia="CESI仿宋-GB2312" w:cs="CESI仿宋-GB2312"/>
                <w:color w:val="auto"/>
                <w:sz w:val="21"/>
                <w:szCs w:val="21"/>
                <w:highlight w:val="none"/>
              </w:rPr>
              <w:t>团队成员近三年（</w:t>
            </w:r>
            <w:r>
              <w:rPr>
                <w:rFonts w:hint="eastAsia" w:ascii="CESI仿宋-GB2312" w:hAnsi="CESI仿宋-GB2312" w:eastAsia="CESI仿宋-GB2312" w:cs="CESI仿宋-GB2312"/>
                <w:color w:val="auto"/>
                <w:sz w:val="21"/>
                <w:szCs w:val="21"/>
                <w:highlight w:val="none"/>
                <w:lang w:val="en-US"/>
              </w:rPr>
              <w:t>2022</w:t>
            </w:r>
            <w:r>
              <w:rPr>
                <w:rFonts w:hint="eastAsia" w:ascii="CESI仿宋-GB2312" w:hAnsi="CESI仿宋-GB2312" w:eastAsia="CESI仿宋-GB2312" w:cs="CESI仿宋-GB2312"/>
                <w:color w:val="auto"/>
                <w:sz w:val="21"/>
                <w:szCs w:val="21"/>
                <w:highlight w:val="none"/>
              </w:rPr>
              <w:t>年1月1日至本项目投标截止时间）代理过土地、规划等</w:t>
            </w:r>
            <w:r>
              <w:rPr>
                <w:rFonts w:hint="eastAsia" w:ascii="CESI仿宋-GB2312" w:hAnsi="CESI仿宋-GB2312" w:eastAsia="CESI仿宋-GB2312" w:cs="CESI仿宋-GB2312"/>
                <w:color w:val="auto"/>
                <w:sz w:val="21"/>
                <w:szCs w:val="21"/>
                <w:highlight w:val="none"/>
                <w:lang w:val="en-US" w:eastAsia="zh-CN"/>
              </w:rPr>
              <w:t>自然资源</w:t>
            </w:r>
            <w:r>
              <w:rPr>
                <w:rFonts w:hint="eastAsia" w:ascii="CESI仿宋-GB2312" w:hAnsi="CESI仿宋-GB2312" w:eastAsia="CESI仿宋-GB2312" w:cs="CESI仿宋-GB2312"/>
                <w:color w:val="auto"/>
                <w:sz w:val="21"/>
                <w:szCs w:val="21"/>
                <w:highlight w:val="none"/>
              </w:rPr>
              <w:t>领域行政诉讼案件的，1-4宗得1分，5-9宗的得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分，10宗或以上的得</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分（同一案件不同审级按一宗计</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多个成员代理同一案件按一宗计</w:t>
            </w:r>
            <w:r>
              <w:rPr>
                <w:rFonts w:hint="eastAsia"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此小项最高得3</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p>
          <w:p>
            <w:pPr>
              <w:pStyle w:val="20"/>
              <w:numPr>
                <w:ilvl w:val="0"/>
                <w:numId w:val="0"/>
              </w:numPr>
              <w:jc w:val="both"/>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kern w:val="0"/>
                <w:sz w:val="21"/>
                <w:szCs w:val="21"/>
                <w:lang w:val="en-US" w:eastAsia="zh-CN" w:bidi="ar-SA"/>
              </w:rPr>
              <w:t>5.</w:t>
            </w:r>
            <w:r>
              <w:rPr>
                <w:rFonts w:hint="eastAsia" w:ascii="CESI仿宋-GB2312" w:hAnsi="CESI仿宋-GB2312" w:eastAsia="CESI仿宋-GB2312" w:cs="CESI仿宋-GB2312"/>
                <w:color w:val="auto"/>
                <w:kern w:val="0"/>
                <w:sz w:val="21"/>
                <w:szCs w:val="21"/>
                <w:highlight w:val="none"/>
                <w:lang w:val="en-US" w:eastAsia="zh-CN" w:bidi="ar"/>
              </w:rPr>
              <w:t>团队成员近三年（2021年1月1日至本项目投标截止时间）曾承担过政府部门或行政机关课题研究类或立法类专项项目的，3-5个得1分，6-9个得2分，10个或以上的得3分，此小项最高3分。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（二）评分依据</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提供通过投标人购买的项目团队成员开标之日前三个月中任意一个月的社保证明（由于社保部门原因最近一个月的社保证明无法提供的可往前顺延一个月；如供应商为新成立企业且成立时间不足一个月可提供加盖公章的情况说明或者证明材料亦视为符合。退休人员提供返聘合同也视为符合），学历证书、</w:t>
            </w:r>
            <w:r>
              <w:rPr>
                <w:rFonts w:hint="eastAsia" w:ascii="CESI仿宋-GB2312" w:hAnsi="CESI仿宋-GB2312" w:eastAsia="CESI仿宋-GB2312" w:cs="CESI仿宋-GB2312"/>
                <w:color w:val="auto"/>
                <w:sz w:val="21"/>
                <w:szCs w:val="21"/>
                <w:highlight w:val="none"/>
                <w:lang w:val="en-US" w:eastAsia="zh-CN"/>
              </w:rPr>
              <w:t>学位证书</w:t>
            </w:r>
            <w:r>
              <w:rPr>
                <w:rFonts w:hint="eastAsia" w:ascii="CESI仿宋-GB2312" w:hAnsi="CESI仿宋-GB2312" w:eastAsia="CESI仿宋-GB2312" w:cs="CESI仿宋-GB2312"/>
                <w:color w:val="auto"/>
                <w:sz w:val="21"/>
                <w:szCs w:val="21"/>
                <w:highlight w:val="none"/>
              </w:rPr>
              <w:t>、裁判文书或委托合同等证明材料复印件，原件备查。</w:t>
            </w:r>
          </w:p>
          <w:p>
            <w:pPr>
              <w:pStyle w:val="20"/>
              <w:jc w:val="both"/>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rPr>
              <w:t>2.考察学历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证书的，</w:t>
            </w:r>
            <w:r>
              <w:rPr>
                <w:rFonts w:hint="eastAsia" w:ascii="CESI仿宋-GB2312" w:hAnsi="CESI仿宋-GB2312" w:eastAsia="CESI仿宋-GB2312" w:cs="CESI仿宋-GB2312"/>
                <w:color w:val="auto"/>
                <w:sz w:val="21"/>
                <w:szCs w:val="21"/>
                <w:highlight w:val="none"/>
                <w:lang w:val="en-US" w:eastAsia="zh-CN"/>
              </w:rPr>
              <w:t>同时提供</w:t>
            </w:r>
            <w:r>
              <w:rPr>
                <w:rFonts w:hint="eastAsia" w:ascii="CESI仿宋-GB2312" w:hAnsi="CESI仿宋-GB2312" w:eastAsia="CESI仿宋-GB2312" w:cs="CESI仿宋-GB2312"/>
                <w:color w:val="auto"/>
                <w:sz w:val="21"/>
                <w:szCs w:val="21"/>
                <w:highlight w:val="none"/>
              </w:rPr>
              <w:t>学信网查询记录，原件备查。对于较早颁发的学历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证书，学信网无法查询的，可提供其他佐证材料（如毕业院校、人社部门等颁发机构或监管机构等单位出具的证明）作为可以得分的依据</w:t>
            </w:r>
            <w:r>
              <w:rPr>
                <w:rFonts w:hint="eastAsia" w:ascii="CESI仿宋-GB2312" w:hAnsi="CESI仿宋-GB2312" w:eastAsia="CESI仿宋-GB2312" w:cs="CESI仿宋-GB2312"/>
                <w:color w:val="auto"/>
                <w:sz w:val="21"/>
                <w:szCs w:val="21"/>
                <w:highlight w:val="none"/>
                <w:lang w:eastAsia="zh-CN"/>
              </w:rPr>
              <w:t>。</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lang w:eastAsia="zh-CN"/>
              </w:rPr>
            </w:pPr>
            <w:r>
              <w:rPr>
                <w:rFonts w:hint="eastAsia" w:ascii="CESI仿宋-GB2312" w:hAnsi="CESI仿宋-GB2312" w:eastAsia="CESI仿宋-GB2312" w:cs="CESI仿宋-GB2312"/>
                <w:color w:val="auto"/>
                <w:szCs w:val="21"/>
                <w:lang w:val="en-US" w:eastAsia="zh-CN"/>
              </w:rPr>
              <w:t>4</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环保执行情况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ascii="CESI仿宋-GB2312" w:hAnsi="CESI仿宋-GB2312" w:eastAsia="CESI仿宋-GB2312" w:cs="CESI仿宋-GB2312"/>
                <w:color w:val="auto"/>
                <w:sz w:val="21"/>
                <w:szCs w:val="21"/>
              </w:rPr>
            </w:pPr>
            <w:r>
              <w:rPr>
                <w:rFonts w:ascii="CESI仿宋-GB2312" w:hAnsi="CESI仿宋-GB2312" w:eastAsia="CESI仿宋-GB2312" w:cs="CESI仿宋-GB2312"/>
                <w:color w:val="auto"/>
                <w:sz w:val="21"/>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ind w:firstLine="105" w:firstLineChars="50"/>
              <w:jc w:val="left"/>
              <w:rPr>
                <w:rFonts w:hint="eastAsia" w:ascii="CESI仿宋-GB2312" w:hAnsi="CESI仿宋-GB2312" w:eastAsia="CESI仿宋-GB2312" w:cs="CESI仿宋-GB2312"/>
                <w:color w:val="auto"/>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lang w:eastAsia="zh-CN"/>
              </w:rPr>
            </w:pPr>
            <w:r>
              <w:rPr>
                <w:rFonts w:hint="eastAsia" w:ascii="CESI仿宋-GB2312" w:hAnsi="CESI仿宋-GB2312" w:eastAsia="CESI仿宋-GB2312" w:cs="CESI仿宋-GB2312"/>
                <w:color w:val="auto"/>
                <w:szCs w:val="21"/>
                <w:lang w:val="en-US" w:eastAsia="zh-CN"/>
              </w:rPr>
              <w:t>5</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获奖情况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（一）评分内容：</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投标人获得过市级及以上奖励或荣誉的，1个得1分，满分为</w:t>
            </w:r>
            <w:r>
              <w:rPr>
                <w:rFonts w:ascii="CESI仿宋-GB2312" w:hAnsi="CESI仿宋-GB2312" w:eastAsia="CESI仿宋-GB2312" w:cs="CESI仿宋-GB2312"/>
                <w:color w:val="auto"/>
                <w:sz w:val="21"/>
                <w:szCs w:val="21"/>
              </w:rPr>
              <w:t>2</w:t>
            </w:r>
            <w:r>
              <w:rPr>
                <w:rFonts w:hint="eastAsia" w:ascii="CESI仿宋-GB2312" w:hAnsi="CESI仿宋-GB2312" w:eastAsia="CESI仿宋-GB2312" w:cs="CESI仿宋-GB2312"/>
                <w:color w:val="auto"/>
                <w:sz w:val="21"/>
                <w:szCs w:val="21"/>
              </w:rPr>
              <w:t>分。</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（二）评分依据：</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1.提供获奖（荣誉）证书等证明材料作为得分依据。如奖励奖项证明由协会或学会颁发的，其协会或学会必须在国家、省或市级民政部门登记备案，投标人在投标文件中需另外提供协会、学会社会团体法人登记证书或在“全国社会组织信用信息公示平台 (chinanpo.gov.cn)”备案登记）的登记备案信息查询截图，未提供的不得分。</w:t>
            </w:r>
          </w:p>
          <w:p>
            <w:pPr>
              <w:pStyle w:val="20"/>
              <w:jc w:val="both"/>
              <w:rPr>
                <w:rFonts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2.以上资料均要求提供复印件，原件备查。</w:t>
            </w:r>
          </w:p>
          <w:p>
            <w:pPr>
              <w:pStyle w:val="20"/>
              <w:jc w:val="both"/>
              <w:rPr>
                <w:rFonts w:hint="eastAsia" w:ascii="CESI仿宋-GB2312" w:hAnsi="CESI仿宋-GB2312" w:eastAsia="CESI仿宋-GB2312" w:cs="CESI仿宋-GB2312"/>
                <w:color w:val="auto"/>
                <w:sz w:val="21"/>
                <w:szCs w:val="21"/>
              </w:rPr>
            </w:pPr>
            <w:r>
              <w:rPr>
                <w:rFonts w:ascii="CESI仿宋-GB2312" w:hAnsi="CESI仿宋-GB2312" w:eastAsia="CESI仿宋-GB2312" w:cs="CESI仿宋-GB2312"/>
                <w:color w:val="auto"/>
                <w:sz w:val="21"/>
                <w:szCs w:val="21"/>
              </w:rPr>
              <w:t>3.</w:t>
            </w:r>
            <w:r>
              <w:rPr>
                <w:rFonts w:hint="eastAsia" w:ascii="CESI仿宋-GB2312" w:hAnsi="CESI仿宋-GB2312" w:eastAsia="CESI仿宋-GB2312" w:cs="CESI仿宋-GB2312"/>
                <w:color w:val="auto"/>
                <w:sz w:val="21"/>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ind w:firstLine="105" w:firstLineChars="50"/>
              <w:jc w:val="left"/>
              <w:rPr>
                <w:rFonts w:hint="eastAsia" w:ascii="CESI仿宋-GB2312" w:hAnsi="CESI仿宋-GB2312" w:eastAsia="CESI仿宋-GB2312" w:cs="CESI仿宋-GB2312"/>
                <w:color w:val="auto"/>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lang w:eastAsia="zh-CN"/>
              </w:rPr>
            </w:pPr>
            <w:r>
              <w:rPr>
                <w:rFonts w:hint="eastAsia" w:ascii="CESI仿宋-GB2312" w:hAnsi="CESI仿宋-GB2312" w:eastAsia="CESI仿宋-GB2312" w:cs="CESI仿宋-GB2312"/>
                <w:color w:val="auto"/>
                <w:szCs w:val="21"/>
                <w:lang w:val="en-US" w:eastAsia="zh-CN"/>
              </w:rPr>
              <w:t>6</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项目拟使用的车辆、场地、工具、机器等情况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5</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（一）评分内容：</w:t>
            </w:r>
          </w:p>
          <w:p>
            <w:pPr>
              <w:jc w:val="left"/>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投标人拟使用的场地情况（自有、租赁均可），有独立场地的（自有、租赁均可），得5分；无独立场地的（自有、租赁均可）不得分。</w:t>
            </w:r>
          </w:p>
          <w:p>
            <w:pPr>
              <w:jc w:val="left"/>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（二）评分依据：</w:t>
            </w:r>
          </w:p>
          <w:p>
            <w:pPr>
              <w:jc w:val="left"/>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要求投标人提供承诺（格式自定）作为得分依据。未提供承诺或承诺内容不满足要求均不得分。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22" w:type="dxa"/>
            <w:tcBorders>
              <w:left w:val="single" w:color="auto" w:sz="4" w:space="0"/>
              <w:right w:val="single" w:color="auto" w:sz="4" w:space="0"/>
            </w:tcBorders>
            <w:noWrap w:val="0"/>
            <w:vAlign w:val="center"/>
          </w:tcPr>
          <w:p>
            <w:pPr>
              <w:widowControl/>
              <w:ind w:firstLine="105" w:firstLineChars="50"/>
              <w:jc w:val="left"/>
              <w:rPr>
                <w:rFonts w:hint="eastAsia" w:ascii="CESI仿宋-GB2312" w:hAnsi="CESI仿宋-GB2312" w:eastAsia="CESI仿宋-GB2312" w:cs="CESI仿宋-GB2312"/>
                <w:color w:val="auto"/>
                <w:szCs w:val="21"/>
                <w:highlight w:val="none"/>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lang w:val="en-US" w:eastAsia="zh-CN"/>
              </w:rPr>
            </w:pPr>
            <w:r>
              <w:rPr>
                <w:rFonts w:hint="eastAsia" w:ascii="CESI仿宋-GB2312" w:hAnsi="CESI仿宋-GB2312" w:eastAsia="CESI仿宋-GB2312" w:cs="CESI仿宋-GB2312"/>
                <w:color w:val="auto"/>
                <w:szCs w:val="21"/>
                <w:highlight w:val="none"/>
                <w:lang w:val="en-US" w:eastAsia="zh-CN"/>
              </w:rPr>
              <w:t>7</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highlight w:val="none"/>
              </w:rPr>
              <w:t>服务网点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Cs w:val="21"/>
                <w:highlight w:val="none"/>
                <w:lang w:val="en-US" w:eastAsia="zh-CN"/>
              </w:rPr>
            </w:pPr>
            <w:r>
              <w:rPr>
                <w:rFonts w:hint="eastAsia" w:ascii="CESI仿宋-GB2312" w:hAnsi="CESI仿宋-GB2312" w:eastAsia="CESI仿宋-GB2312" w:cs="CESI仿宋-GB2312"/>
                <w:color w:val="auto"/>
                <w:szCs w:val="21"/>
                <w:highlight w:val="none"/>
                <w:lang w:val="en-US" w:eastAsia="zh-CN"/>
              </w:rPr>
              <w:t>3</w:t>
            </w:r>
          </w:p>
        </w:tc>
        <w:tc>
          <w:tcPr>
            <w:tcW w:w="5954"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供应商承诺中标后提供本地经营（服务）网点得</w:t>
            </w:r>
            <w:r>
              <w:rPr>
                <w:rFonts w:hint="eastAsia" w:ascii="CESI仿宋-GB2312" w:hAnsi="CESI仿宋-GB2312" w:eastAsia="CESI仿宋-GB2312" w:cs="CESI仿宋-GB2312"/>
                <w:color w:val="auto"/>
                <w:szCs w:val="21"/>
                <w:highlight w:val="none"/>
                <w:lang w:val="en-US" w:eastAsia="zh-CN"/>
              </w:rPr>
              <w:t>3分</w:t>
            </w:r>
            <w:r>
              <w:rPr>
                <w:rFonts w:hint="eastAsia" w:ascii="CESI仿宋-GB2312" w:hAnsi="CESI仿宋-GB2312" w:eastAsia="CESI仿宋-GB2312" w:cs="CESI仿宋-GB2312"/>
                <w:color w:val="auto"/>
                <w:szCs w:val="21"/>
                <w:highlight w:val="none"/>
              </w:rPr>
              <w:t>。</w:t>
            </w:r>
          </w:p>
          <w:p>
            <w:pPr>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lang w:eastAsia="zh-CN"/>
              </w:rPr>
            </w:pPr>
            <w:r>
              <w:rPr>
                <w:rFonts w:hint="eastAsia" w:ascii="CESI仿宋-GB2312" w:hAnsi="CESI仿宋-GB2312" w:eastAsia="CESI仿宋-GB2312" w:cs="CESI仿宋-GB2312"/>
                <w:b/>
                <w:color w:val="auto"/>
                <w:szCs w:val="21"/>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诚信情况</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lang w:eastAsia="zh-CN"/>
              </w:rPr>
            </w:pPr>
            <w:r>
              <w:rPr>
                <w:rFonts w:hint="eastAsia" w:ascii="CESI仿宋-GB2312" w:hAnsi="CESI仿宋-GB2312" w:eastAsia="CESI仿宋-GB2312" w:cs="CESI仿宋-GB2312"/>
                <w:b/>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restart"/>
            <w:tcBorders>
              <w:top w:val="single" w:color="auto" w:sz="4" w:space="0"/>
              <w:left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行号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权重</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Cs w:val="21"/>
              </w:rPr>
            </w:pPr>
            <w:r>
              <w:rPr>
                <w:rFonts w:hint="eastAsia" w:ascii="CESI仿宋-GB2312" w:hAnsi="CESI仿宋-GB2312" w:eastAsia="CESI仿宋-GB2312" w:cs="CESI仿宋-GB2312"/>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1</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0"/>
                <w:szCs w:val="20"/>
              </w:rPr>
            </w:pPr>
            <w:r>
              <w:rPr>
                <w:rFonts w:hint="eastAsia" w:ascii="CESI仿宋-GB2312" w:hAnsi="CESI仿宋-GB2312" w:eastAsia="CESI仿宋-GB2312" w:cs="CESI仿宋-GB2312"/>
                <w:color w:val="auto"/>
                <w:szCs w:val="21"/>
              </w:rPr>
              <w:t>诚信管理情况</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0"/>
                <w:szCs w:val="20"/>
              </w:rPr>
            </w:pPr>
            <w:r>
              <w:rPr>
                <w:rFonts w:hint="eastAsia" w:ascii="CESI仿宋-GB2312" w:hAnsi="CESI仿宋-GB2312" w:eastAsia="CESI仿宋-GB2312" w:cs="CESI仿宋-GB2312"/>
                <w:color w:val="auto"/>
                <w:szCs w:val="21"/>
                <w:lang w:val="en-US" w:eastAsia="zh-CN"/>
              </w:rPr>
              <w:t>5</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CESI仿宋-GB2312" w:hAnsi="CESI仿宋-GB2312" w:eastAsia="CESI仿宋-GB2312" w:cs="CESI仿宋-GB2312"/>
                <w:szCs w:val="21"/>
                <w:lang w:val="en-US" w:eastAsia="zh-CN"/>
              </w:rPr>
              <w:t>5</w:t>
            </w:r>
            <w:r>
              <w:rPr>
                <w:rFonts w:hint="eastAsia" w:ascii="CESI仿宋-GB2312" w:hAnsi="CESI仿宋-GB2312" w:eastAsia="CESI仿宋-GB2312" w:cs="CESI仿宋-GB2312"/>
                <w:szCs w:val="21"/>
              </w:rPr>
              <w:t>分。</w:t>
            </w:r>
          </w:p>
          <w:p>
            <w:pPr>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b/>
                <w:bCs/>
                <w:kern w:val="0"/>
                <w:szCs w:val="21"/>
              </w:rPr>
              <w:t>（采购代理机构通过“信用中国”、“中国政府采购网”、“深圳市政府采购监管网”以及市、区财政部门认定的其他渠道查询供应商信用信息，投标人无需提供证明材料。）</w:t>
            </w:r>
          </w:p>
        </w:tc>
      </w:tr>
    </w:tbl>
    <w:p>
      <w:pPr>
        <w:rPr>
          <w:rFonts w:hint="eastAsia" w:ascii="CESI仿宋-GB2312" w:hAnsi="CESI仿宋-GB2312" w:eastAsia="CESI仿宋-GB2312" w:cs="CESI仿宋-GB2312"/>
        </w:rPr>
      </w:pPr>
    </w:p>
    <w:p>
      <w:pPr>
        <w:spacing w:line="360" w:lineRule="auto"/>
        <w:jc w:val="both"/>
        <w:rPr>
          <w:rFonts w:hint="eastAsia" w:ascii="方正小标宋简体" w:hAnsi="黑体" w:eastAsia="方正小标宋简体" w:cs="黑体"/>
          <w:bCs/>
          <w:color w:val="auto"/>
          <w:kern w:val="0"/>
          <w:sz w:val="44"/>
          <w:szCs w:val="44"/>
        </w:rPr>
      </w:pPr>
    </w:p>
    <w:p>
      <w:pPr>
        <w:spacing w:line="500" w:lineRule="exact"/>
        <w:ind w:firstLine="0" w:firstLineChars="0"/>
        <w:jc w:val="left"/>
        <w:rPr>
          <w:rFonts w:hint="eastAsia" w:ascii="仿宋_GB2312" w:hAnsi="仿宋" w:eastAsia="仿宋_GB2312" w:cstheme="minorBidi"/>
          <w:bCs w:val="0"/>
          <w:color w:val="auto"/>
          <w:kern w:val="2"/>
          <w:sz w:val="30"/>
          <w:szCs w:val="30"/>
          <w:lang w:val="en-US" w:eastAsia="zh-CN"/>
        </w:rPr>
      </w:pPr>
      <w:r>
        <w:rPr>
          <w:rFonts w:hint="eastAsia" w:ascii="仿宋_GB2312" w:hAnsi="仿宋" w:eastAsia="仿宋_GB2312" w:cstheme="minorBidi"/>
          <w:bCs w:val="0"/>
          <w:color w:val="auto"/>
          <w:kern w:val="2"/>
          <w:sz w:val="30"/>
          <w:szCs w:val="30"/>
          <w:lang w:eastAsia="zh-CN"/>
        </w:rPr>
        <w:t>附件</w:t>
      </w:r>
      <w:r>
        <w:rPr>
          <w:rFonts w:hint="eastAsia" w:ascii="仿宋_GB2312" w:hAnsi="仿宋" w:eastAsia="仿宋_GB2312" w:cstheme="minorBidi"/>
          <w:bCs w:val="0"/>
          <w:color w:val="auto"/>
          <w:kern w:val="2"/>
          <w:sz w:val="30"/>
          <w:szCs w:val="30"/>
          <w:lang w:val="en-US" w:eastAsia="zh-CN"/>
        </w:rPr>
        <w:t>1</w:t>
      </w:r>
    </w:p>
    <w:p>
      <w:pPr>
        <w:spacing w:line="360" w:lineRule="auto"/>
        <w:jc w:val="center"/>
        <w:rPr>
          <w:rFonts w:ascii="方正小标宋简体" w:hAnsi="黑体" w:eastAsia="方正小标宋简体" w:cs="黑体"/>
          <w:color w:val="auto"/>
          <w:sz w:val="30"/>
          <w:szCs w:val="30"/>
        </w:rPr>
      </w:pPr>
      <w:r>
        <w:rPr>
          <w:rFonts w:hint="eastAsia" w:ascii="方正小标宋简体" w:hAnsi="黑体" w:eastAsia="方正小标宋简体" w:cs="黑体"/>
          <w:bCs/>
          <w:color w:val="auto"/>
          <w:kern w:val="0"/>
          <w:sz w:val="30"/>
          <w:szCs w:val="30"/>
        </w:rPr>
        <w:t>政府采购投标及履约承诺函</w:t>
      </w:r>
    </w:p>
    <w:p>
      <w:pPr>
        <w:spacing w:line="500" w:lineRule="exact"/>
        <w:rPr>
          <w:rFonts w:ascii="仿宋_GB2312" w:hAnsi="仿宋" w:eastAsia="仿宋_GB2312"/>
          <w:color w:val="auto"/>
          <w:sz w:val="30"/>
          <w:szCs w:val="30"/>
        </w:rPr>
      </w:pPr>
      <w:r>
        <w:rPr>
          <w:rFonts w:hint="eastAsia" w:ascii="仿宋_GB2312" w:hAnsi="仿宋" w:eastAsia="仿宋_GB2312"/>
          <w:color w:val="auto"/>
          <w:sz w:val="30"/>
          <w:szCs w:val="30"/>
        </w:rPr>
        <w:t>深圳市规划和自然资源局</w:t>
      </w:r>
      <w:r>
        <w:rPr>
          <w:rFonts w:hint="eastAsia" w:ascii="仿宋_GB2312" w:hAnsi="仿宋" w:eastAsia="仿宋_GB2312"/>
          <w:color w:val="auto"/>
          <w:sz w:val="30"/>
          <w:szCs w:val="30"/>
          <w:lang w:eastAsia="zh-CN"/>
        </w:rPr>
        <w:t>南山</w:t>
      </w:r>
      <w:r>
        <w:rPr>
          <w:rFonts w:hint="eastAsia" w:ascii="仿宋_GB2312" w:hAnsi="仿宋" w:eastAsia="仿宋_GB2312"/>
          <w:color w:val="auto"/>
          <w:sz w:val="30"/>
          <w:szCs w:val="30"/>
        </w:rPr>
        <w:t>管理局：</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我单位深知本项目对贵局的重要性和紧迫性，亦了解贵局对廉政建设的相关要求，因此我单位承诺如下：</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1.我单位本招标项目所提供的货物或服务未侵犯知识产权。</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2.我单位参与本项目投标前三年内，在经营活动中没有违法记录。</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3.我单位参与本项目政府采购活动时不存在被有关部门禁止参与政府采购活动且在有效期内的情况。</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4.我单位具备《中华人民共和国政府采购法》第二十二条第一款的条件。</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5.我单位未被列入失信被执行人、税收违法案件当事人名单、政府采购严重违法失信行为记录名单。</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7.我单位如果中标，做到诚实守信，依照本项目招标文件需求内容、签署的采购合同及本单位在投标中所作的一切承诺履约。</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做出的行政处罚。</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10.我单位承诺不非法转包、分包。</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11.我单位承诺未参与本项目的采购需求、技术指标、商务指标等内容的设定，不存在对其他投标单位不公平的行为。</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12.我单位承诺不对采购人进行贿赂，进行有偿报答。</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13.我单位承诺不对采购人进行任何形式的利益输送。</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14.我单位承诺不对采购人进行宴请和娱乐等消费活动。</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15.我单位承诺不对采购人进行赠送各种礼品、现金、有价证券、中介费、好处费等行为。</w:t>
      </w:r>
    </w:p>
    <w:p>
      <w:pPr>
        <w:spacing w:line="5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以上承诺，如有违反，愿依照国家相关法律处理，并承担由此给采购人带来的损失。</w:t>
      </w:r>
    </w:p>
    <w:p>
      <w:pPr>
        <w:spacing w:line="500" w:lineRule="exact"/>
        <w:rPr>
          <w:rFonts w:ascii="仿宋_GB2312" w:hAnsi="仿宋" w:eastAsia="仿宋_GB2312"/>
          <w:color w:val="auto"/>
          <w:sz w:val="30"/>
          <w:szCs w:val="30"/>
        </w:rPr>
      </w:pPr>
    </w:p>
    <w:p>
      <w:pPr>
        <w:spacing w:line="500" w:lineRule="exact"/>
        <w:ind w:firstLine="600" w:firstLineChars="200"/>
        <w:jc w:val="center"/>
        <w:rPr>
          <w:rFonts w:ascii="仿宋_GB2312" w:hAnsi="仿宋" w:eastAsia="仿宋_GB2312"/>
          <w:color w:val="auto"/>
          <w:sz w:val="30"/>
          <w:szCs w:val="30"/>
        </w:rPr>
      </w:pPr>
      <w:r>
        <w:rPr>
          <w:rFonts w:hint="eastAsia" w:ascii="仿宋_GB2312" w:hAnsi="仿宋" w:eastAsia="仿宋_GB2312"/>
          <w:color w:val="auto"/>
          <w:sz w:val="30"/>
          <w:szCs w:val="30"/>
        </w:rPr>
        <w:t>承诺单位：</w:t>
      </w:r>
    </w:p>
    <w:p>
      <w:pPr>
        <w:spacing w:line="500" w:lineRule="exact"/>
        <w:ind w:firstLine="600" w:firstLineChars="200"/>
        <w:jc w:val="center"/>
        <w:rPr>
          <w:rFonts w:ascii="仿宋_GB2312" w:hAnsi="仿宋" w:eastAsia="仿宋_GB2312"/>
          <w:color w:val="auto"/>
          <w:sz w:val="30"/>
          <w:szCs w:val="30"/>
        </w:rPr>
      </w:pPr>
      <w:r>
        <w:rPr>
          <w:rFonts w:hint="eastAsia" w:ascii="仿宋_GB2312" w:hAnsi="仿宋" w:eastAsia="仿宋_GB2312"/>
          <w:color w:val="auto"/>
          <w:sz w:val="30"/>
          <w:szCs w:val="30"/>
        </w:rPr>
        <w:t xml:space="preserve">                           （盖章）</w:t>
      </w:r>
    </w:p>
    <w:p>
      <w:pPr>
        <w:spacing w:line="500" w:lineRule="exact"/>
        <w:ind w:firstLine="600" w:firstLineChars="200"/>
        <w:jc w:val="left"/>
        <w:rPr>
          <w:rFonts w:ascii="宋体" w:hAnsi="宋体"/>
          <w:b/>
          <w:color w:val="auto"/>
          <w:sz w:val="30"/>
          <w:szCs w:val="30"/>
        </w:rPr>
      </w:pPr>
      <w:r>
        <w:rPr>
          <w:rFonts w:hint="eastAsia" w:ascii="仿宋_GB2312" w:hAnsi="仿宋" w:eastAsia="仿宋_GB2312"/>
          <w:color w:val="auto"/>
          <w:sz w:val="30"/>
          <w:szCs w:val="30"/>
        </w:rPr>
        <w:t xml:space="preserve">                                年   月   日</w:t>
      </w:r>
    </w:p>
    <w:p>
      <w:pPr>
        <w:spacing w:before="120" w:after="120" w:line="500" w:lineRule="exact"/>
        <w:jc w:val="left"/>
        <w:rPr>
          <w:rFonts w:hint="eastAsia" w:ascii="仿宋_GB2312" w:hAnsi="仿宋" w:eastAsia="仿宋_GB2312" w:cstheme="minorBidi"/>
          <w:bCs w:val="0"/>
          <w:color w:val="auto"/>
          <w:kern w:val="2"/>
          <w:sz w:val="30"/>
          <w:szCs w:val="30"/>
          <w:lang w:eastAsia="zh-CN"/>
        </w:rPr>
      </w:pPr>
    </w:p>
    <w:p>
      <w:pPr>
        <w:spacing w:before="120" w:after="120" w:line="500" w:lineRule="exact"/>
        <w:jc w:val="left"/>
        <w:rPr>
          <w:rFonts w:hint="eastAsia" w:ascii="方正小标宋简体" w:hAnsi="黑体" w:eastAsia="方正小标宋简体" w:cs="黑体"/>
          <w:b w:val="0"/>
          <w:bCs/>
          <w:color w:val="auto"/>
          <w:kern w:val="0"/>
          <w:sz w:val="30"/>
          <w:szCs w:val="30"/>
          <w:lang w:val="en-US" w:eastAsia="zh-CN" w:bidi="ar-SA"/>
        </w:rPr>
      </w:pPr>
      <w:r>
        <w:rPr>
          <w:rFonts w:hint="eastAsia" w:ascii="仿宋_GB2312" w:hAnsi="仿宋" w:eastAsia="仿宋_GB2312" w:cstheme="minorBidi"/>
          <w:bCs w:val="0"/>
          <w:color w:val="auto"/>
          <w:kern w:val="2"/>
          <w:sz w:val="30"/>
          <w:szCs w:val="30"/>
          <w:lang w:eastAsia="zh-CN"/>
        </w:rPr>
        <w:t>附件</w:t>
      </w:r>
      <w:r>
        <w:rPr>
          <w:rFonts w:hint="eastAsia" w:ascii="仿宋_GB2312" w:hAnsi="仿宋" w:eastAsia="仿宋_GB2312" w:cstheme="minorBidi"/>
          <w:bCs w:val="0"/>
          <w:color w:val="auto"/>
          <w:kern w:val="2"/>
          <w:sz w:val="30"/>
          <w:szCs w:val="30"/>
          <w:lang w:val="en-US" w:eastAsia="zh-CN"/>
        </w:rPr>
        <w:t>2</w:t>
      </w:r>
    </w:p>
    <w:p>
      <w:pPr>
        <w:pStyle w:val="4"/>
        <w:spacing w:before="120" w:after="120"/>
        <w:jc w:val="center"/>
        <w:rPr>
          <w:rFonts w:hint="eastAsia" w:ascii="方正小标宋简体" w:hAnsi="黑体" w:eastAsia="方正小标宋简体" w:cs="黑体"/>
          <w:b w:val="0"/>
          <w:bCs/>
          <w:color w:val="auto"/>
          <w:kern w:val="0"/>
          <w:sz w:val="30"/>
          <w:szCs w:val="30"/>
          <w:lang w:val="en-US" w:eastAsia="zh-CN" w:bidi="ar-SA"/>
        </w:rPr>
      </w:pPr>
      <w:r>
        <w:rPr>
          <w:rFonts w:hint="eastAsia" w:ascii="方正小标宋简体" w:hAnsi="黑体" w:eastAsia="方正小标宋简体" w:cs="黑体"/>
          <w:b w:val="0"/>
          <w:bCs/>
          <w:color w:val="auto"/>
          <w:kern w:val="0"/>
          <w:sz w:val="30"/>
          <w:szCs w:val="30"/>
          <w:lang w:val="en-US" w:eastAsia="zh-CN" w:bidi="ar-SA"/>
        </w:rPr>
        <w:t>政府采购违法行为风险知悉确认书</w:t>
      </w:r>
    </w:p>
    <w:p>
      <w:pPr>
        <w:rPr>
          <w:color w:val="auto"/>
          <w:sz w:val="30"/>
          <w:szCs w:val="30"/>
        </w:rPr>
      </w:pPr>
    </w:p>
    <w:p>
      <w:pPr>
        <w:rPr>
          <w:color w:val="auto"/>
          <w:sz w:val="30"/>
          <w:szCs w:val="30"/>
        </w:rPr>
      </w:pPr>
      <w:r>
        <w:rPr>
          <w:rFonts w:hint="eastAsia" w:ascii="仿宋_GB2312" w:hAnsi="仿宋" w:eastAsia="仿宋_GB2312"/>
          <w:color w:val="auto"/>
          <w:sz w:val="30"/>
          <w:szCs w:val="30"/>
        </w:rPr>
        <w:t>深圳市规划和自然资源局</w:t>
      </w:r>
      <w:r>
        <w:rPr>
          <w:rFonts w:hint="eastAsia" w:ascii="仿宋_GB2312" w:hAnsi="仿宋" w:eastAsia="仿宋_GB2312"/>
          <w:color w:val="auto"/>
          <w:sz w:val="30"/>
          <w:szCs w:val="30"/>
          <w:lang w:eastAsia="zh-CN"/>
        </w:rPr>
        <w:t>南山</w:t>
      </w:r>
      <w:r>
        <w:rPr>
          <w:rFonts w:hint="eastAsia" w:ascii="仿宋_GB2312" w:hAnsi="仿宋" w:eastAsia="仿宋_GB2312"/>
          <w:color w:val="auto"/>
          <w:sz w:val="30"/>
          <w:szCs w:val="30"/>
        </w:rPr>
        <w:t>管理局：</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本公司在投标前已充分知悉以下情形为参与政府采购活动时的重大风险事项，并承诺已对下述风险提示事项重点排查，做到严谨、诚信、依法依规参与政府采购活动。</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一、本公司已充分知悉“隐瞒真实情况，提供虚假资料”的法定情形，相关情形包括但不限于：</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（一）通过转让或者租借等方式从其他单位获取资格或者资质证书投标的。</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（二）由其他单位或者其他单位负责人在投标供应商编制的投标文件上加盖印章或者签字的。</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（三）项目负责人或者主要技术人员不是本单位人员的。</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（四）投标保证金不是从投标供应商基本账户转出的。</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（五）其他隐瞒真实情况、提供虚假资料的行为。</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二、本公司已充分知悉“与其他采购参加人串通投标”的法定情形，相关情形包括但不限于：</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（一）投标供应商之间相互约定给予未中标的供应商利益补偿。 </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（二）不同投标供应商的法定代表人、主要经营负责人、项目投标授权代表人、项目负责人、主要技术人员为同一人、属同一单位或者在同一单位缴纳社会保险。</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（三）不同投标供应商的投标文件由同一单位或者同一人编制，或者由同一人分阶段参与编制的。</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（四）不同投标供应商的投标文件或部分投标文件相互混装。</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（五）不同投标供应商的投标文件内容存在非正常一致。</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（六）由同一单位工作人员为两家以上（含两家）供应商进行同一项投标活动的。</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（七）不同投标人的投标报价呈规律性差异。</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（八）不同投标人的投标保证金从同一单位或者个人的账户转出。</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（九）主管部门依照法律、法规认定的其他情形。</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三、本公司已充分知悉下列情形所对应的法律风险，并在投标前已对相关风险事项进行排查。</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（三）对于涉及安全生产、特种作业、抢险救灾、防疫等政府采购项目，供应商实施提供虚假资料、串通投标等违法行为的，主管部门将依法从严处理。 </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以下文字请投标供应商抄写并确认：“本公司已仔细阅读《政府采购违法行为风险知悉确认书》，充分知悉违法行为的法律后果，并承诺将严谨、诚信、依法依规参与政府采购活动”。</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                                                                                                        </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                                                  </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                    负责人/投标授权代表签名：</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知悉人（公章）：</w:t>
      </w:r>
    </w:p>
    <w:p>
      <w:pPr>
        <w:spacing w:line="5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                    日期：</w:t>
      </w:r>
    </w:p>
    <w:p>
      <w:pPr>
        <w:pStyle w:val="5"/>
        <w:spacing w:before="78" w:beforeLines="25" w:after="78" w:afterLines="25"/>
        <w:ind w:firstLine="0" w:firstLineChars="0"/>
        <w:rPr>
          <w:rFonts w:ascii="仿宋_GB2312" w:hAnsi="仿宋" w:eastAsia="仿宋_GB2312" w:cstheme="minorBidi"/>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H Yb 2gj">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25830"/>
    <w:multiLevelType w:val="multilevel"/>
    <w:tmpl w:val="3A3258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769168F"/>
    <w:multiLevelType w:val="singleLevel"/>
    <w:tmpl w:val="7769168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OTRlOTA4Zjc0Zjk5MTVhMDIxNGZjYThmMzljZjgifQ=="/>
  </w:docVars>
  <w:rsids>
    <w:rsidRoot w:val="004268DE"/>
    <w:rsid w:val="00075CF5"/>
    <w:rsid w:val="00083997"/>
    <w:rsid w:val="00093838"/>
    <w:rsid w:val="00097DE4"/>
    <w:rsid w:val="000B7341"/>
    <w:rsid w:val="000C4310"/>
    <w:rsid w:val="0010249F"/>
    <w:rsid w:val="00171D7D"/>
    <w:rsid w:val="0017380E"/>
    <w:rsid w:val="00180D71"/>
    <w:rsid w:val="00187C03"/>
    <w:rsid w:val="001D52E2"/>
    <w:rsid w:val="001F1BBD"/>
    <w:rsid w:val="00252153"/>
    <w:rsid w:val="002777C9"/>
    <w:rsid w:val="003344B5"/>
    <w:rsid w:val="0034634A"/>
    <w:rsid w:val="003D47D8"/>
    <w:rsid w:val="003E2079"/>
    <w:rsid w:val="003E52F2"/>
    <w:rsid w:val="003F383F"/>
    <w:rsid w:val="00416B5E"/>
    <w:rsid w:val="004268DE"/>
    <w:rsid w:val="00515782"/>
    <w:rsid w:val="00560FF4"/>
    <w:rsid w:val="0056259B"/>
    <w:rsid w:val="005C5EB4"/>
    <w:rsid w:val="00626B0B"/>
    <w:rsid w:val="00666E29"/>
    <w:rsid w:val="0068113E"/>
    <w:rsid w:val="006C7BF5"/>
    <w:rsid w:val="006D2DBE"/>
    <w:rsid w:val="006D3487"/>
    <w:rsid w:val="006E3C97"/>
    <w:rsid w:val="00700A82"/>
    <w:rsid w:val="00714078"/>
    <w:rsid w:val="00723BDE"/>
    <w:rsid w:val="007841D0"/>
    <w:rsid w:val="007D6403"/>
    <w:rsid w:val="008252DD"/>
    <w:rsid w:val="00837DBB"/>
    <w:rsid w:val="008B7535"/>
    <w:rsid w:val="008C4A8D"/>
    <w:rsid w:val="008E0F24"/>
    <w:rsid w:val="009C5C77"/>
    <w:rsid w:val="009E084A"/>
    <w:rsid w:val="009E0EBB"/>
    <w:rsid w:val="00A041B7"/>
    <w:rsid w:val="00A22714"/>
    <w:rsid w:val="00A339B1"/>
    <w:rsid w:val="00A602BA"/>
    <w:rsid w:val="00A7041E"/>
    <w:rsid w:val="00AB1FDF"/>
    <w:rsid w:val="00AC1EA2"/>
    <w:rsid w:val="00B001BC"/>
    <w:rsid w:val="00B00618"/>
    <w:rsid w:val="00B536A4"/>
    <w:rsid w:val="00BC42D2"/>
    <w:rsid w:val="00C21293"/>
    <w:rsid w:val="00C332CC"/>
    <w:rsid w:val="00C54143"/>
    <w:rsid w:val="00C64E42"/>
    <w:rsid w:val="00CA67E0"/>
    <w:rsid w:val="00CF404A"/>
    <w:rsid w:val="00D45A50"/>
    <w:rsid w:val="00D7548D"/>
    <w:rsid w:val="00D77038"/>
    <w:rsid w:val="00DC0947"/>
    <w:rsid w:val="00E322C0"/>
    <w:rsid w:val="00E6126B"/>
    <w:rsid w:val="00ED07F5"/>
    <w:rsid w:val="00ED0AFE"/>
    <w:rsid w:val="00F87F07"/>
    <w:rsid w:val="00F96AD0"/>
    <w:rsid w:val="00FA2042"/>
    <w:rsid w:val="00FD7D3A"/>
    <w:rsid w:val="00FE5850"/>
    <w:rsid w:val="0F6F8D2B"/>
    <w:rsid w:val="0FFF123A"/>
    <w:rsid w:val="1AFF958E"/>
    <w:rsid w:val="1EDB7CF8"/>
    <w:rsid w:val="1F7FB945"/>
    <w:rsid w:val="2B3F4E90"/>
    <w:rsid w:val="2BDBD8BC"/>
    <w:rsid w:val="2EDFE238"/>
    <w:rsid w:val="2F6F22F7"/>
    <w:rsid w:val="2FD77E6A"/>
    <w:rsid w:val="2FDEFEA2"/>
    <w:rsid w:val="35735E13"/>
    <w:rsid w:val="376B7404"/>
    <w:rsid w:val="37FB1EEE"/>
    <w:rsid w:val="37FF12B1"/>
    <w:rsid w:val="37FF6B92"/>
    <w:rsid w:val="3A172381"/>
    <w:rsid w:val="3AEC4B55"/>
    <w:rsid w:val="3CCD1393"/>
    <w:rsid w:val="3E6F3B7D"/>
    <w:rsid w:val="3EEEB531"/>
    <w:rsid w:val="3F5F90A1"/>
    <w:rsid w:val="3F6B32E5"/>
    <w:rsid w:val="3F7B39AF"/>
    <w:rsid w:val="3FED7855"/>
    <w:rsid w:val="3FF9C906"/>
    <w:rsid w:val="3FFEB548"/>
    <w:rsid w:val="47D72564"/>
    <w:rsid w:val="491A467D"/>
    <w:rsid w:val="4B73164A"/>
    <w:rsid w:val="4BF6E3AE"/>
    <w:rsid w:val="4E604C7B"/>
    <w:rsid w:val="4F6D3B99"/>
    <w:rsid w:val="4FAF31D7"/>
    <w:rsid w:val="4FEFED16"/>
    <w:rsid w:val="4FFC81CC"/>
    <w:rsid w:val="586F793C"/>
    <w:rsid w:val="5BEFDD01"/>
    <w:rsid w:val="5DF693AA"/>
    <w:rsid w:val="5EFB10F6"/>
    <w:rsid w:val="5FD7DD21"/>
    <w:rsid w:val="5FDD3EDE"/>
    <w:rsid w:val="5FDF317C"/>
    <w:rsid w:val="5FFF122E"/>
    <w:rsid w:val="63CD55F8"/>
    <w:rsid w:val="66393E3D"/>
    <w:rsid w:val="66FEB1A1"/>
    <w:rsid w:val="677E3EBD"/>
    <w:rsid w:val="67BFE4D8"/>
    <w:rsid w:val="67CF4FCE"/>
    <w:rsid w:val="67F7639F"/>
    <w:rsid w:val="6AFF89A1"/>
    <w:rsid w:val="6BDD8931"/>
    <w:rsid w:val="6BEC8B3D"/>
    <w:rsid w:val="6CEFF343"/>
    <w:rsid w:val="6F3E2337"/>
    <w:rsid w:val="6F5D3835"/>
    <w:rsid w:val="6FBD7F1D"/>
    <w:rsid w:val="6FF70904"/>
    <w:rsid w:val="6FFF762F"/>
    <w:rsid w:val="75570A25"/>
    <w:rsid w:val="756E5082"/>
    <w:rsid w:val="76FD2E40"/>
    <w:rsid w:val="779B3C29"/>
    <w:rsid w:val="77FB895D"/>
    <w:rsid w:val="7AF33EC4"/>
    <w:rsid w:val="7AFAA01F"/>
    <w:rsid w:val="7B323B53"/>
    <w:rsid w:val="7D7DF2E7"/>
    <w:rsid w:val="7D8D830B"/>
    <w:rsid w:val="7DBDB209"/>
    <w:rsid w:val="7DF2DCF3"/>
    <w:rsid w:val="7E1F2234"/>
    <w:rsid w:val="7ED3BEB2"/>
    <w:rsid w:val="7EFDD91D"/>
    <w:rsid w:val="7F27FF0F"/>
    <w:rsid w:val="7F3BB5A7"/>
    <w:rsid w:val="7F7B070F"/>
    <w:rsid w:val="7F8B1495"/>
    <w:rsid w:val="7F9B1426"/>
    <w:rsid w:val="7FB790AA"/>
    <w:rsid w:val="7FCF9674"/>
    <w:rsid w:val="7FD7862F"/>
    <w:rsid w:val="7FD87741"/>
    <w:rsid w:val="7FDF567C"/>
    <w:rsid w:val="7FF56662"/>
    <w:rsid w:val="7FF5B215"/>
    <w:rsid w:val="7FFA62B8"/>
    <w:rsid w:val="7FFBBA5B"/>
    <w:rsid w:val="7FFE4843"/>
    <w:rsid w:val="7FFF5076"/>
    <w:rsid w:val="914FF071"/>
    <w:rsid w:val="93BD3FB9"/>
    <w:rsid w:val="97D30274"/>
    <w:rsid w:val="9FFF3741"/>
    <w:rsid w:val="ACEF0C9A"/>
    <w:rsid w:val="ADAE250F"/>
    <w:rsid w:val="AE6BB7C0"/>
    <w:rsid w:val="AFAD6E12"/>
    <w:rsid w:val="AFDF74C4"/>
    <w:rsid w:val="B0FE101B"/>
    <w:rsid w:val="B3B29C48"/>
    <w:rsid w:val="BA1FBDC0"/>
    <w:rsid w:val="BB2703DC"/>
    <w:rsid w:val="BBEB7CD6"/>
    <w:rsid w:val="BCFF2B11"/>
    <w:rsid w:val="BD6741A4"/>
    <w:rsid w:val="BD7E6DFE"/>
    <w:rsid w:val="BD7EF941"/>
    <w:rsid w:val="BD8F60A1"/>
    <w:rsid w:val="BEDECD22"/>
    <w:rsid w:val="BF7F94CC"/>
    <w:rsid w:val="BFCD4CDB"/>
    <w:rsid w:val="BFDFFB21"/>
    <w:rsid w:val="BFEFA335"/>
    <w:rsid w:val="C27B8ABD"/>
    <w:rsid w:val="CBEE48DD"/>
    <w:rsid w:val="CEFF885B"/>
    <w:rsid w:val="CFFF91DC"/>
    <w:rsid w:val="D3E70F2A"/>
    <w:rsid w:val="D79F2544"/>
    <w:rsid w:val="D7F6C7C5"/>
    <w:rsid w:val="D7F8549B"/>
    <w:rsid w:val="DB6F02ED"/>
    <w:rsid w:val="DBE70C55"/>
    <w:rsid w:val="DD3C7595"/>
    <w:rsid w:val="DD7F0574"/>
    <w:rsid w:val="DD7FEAC4"/>
    <w:rsid w:val="DDEC2876"/>
    <w:rsid w:val="DDF7968D"/>
    <w:rsid w:val="DE6EA3FC"/>
    <w:rsid w:val="DF33411D"/>
    <w:rsid w:val="DFCF5D1F"/>
    <w:rsid w:val="DFEFAB80"/>
    <w:rsid w:val="DFFFCCAF"/>
    <w:rsid w:val="E5BBAF30"/>
    <w:rsid w:val="E7DA3F93"/>
    <w:rsid w:val="E7EF041D"/>
    <w:rsid w:val="E9EB807C"/>
    <w:rsid w:val="EA8F60B0"/>
    <w:rsid w:val="EB2B1493"/>
    <w:rsid w:val="ECBF566B"/>
    <w:rsid w:val="EEEB5141"/>
    <w:rsid w:val="EF6EB74C"/>
    <w:rsid w:val="EF7AC8B6"/>
    <w:rsid w:val="EFEBF20E"/>
    <w:rsid w:val="EFF641F8"/>
    <w:rsid w:val="EFFF5C07"/>
    <w:rsid w:val="F1BECF16"/>
    <w:rsid w:val="F1DD3953"/>
    <w:rsid w:val="F28FDD2A"/>
    <w:rsid w:val="F32B3E94"/>
    <w:rsid w:val="F4FB6F9A"/>
    <w:rsid w:val="F56F9556"/>
    <w:rsid w:val="F6556DD2"/>
    <w:rsid w:val="F6A735E4"/>
    <w:rsid w:val="F77FBA6B"/>
    <w:rsid w:val="F7BAD448"/>
    <w:rsid w:val="F7BFFB8F"/>
    <w:rsid w:val="F7FEA405"/>
    <w:rsid w:val="F84EB60E"/>
    <w:rsid w:val="F97D7ED7"/>
    <w:rsid w:val="F9F6C0B1"/>
    <w:rsid w:val="FA70C430"/>
    <w:rsid w:val="FA746EAC"/>
    <w:rsid w:val="FA9A7991"/>
    <w:rsid w:val="FBBDEED5"/>
    <w:rsid w:val="FBDBD8AB"/>
    <w:rsid w:val="FBEE3B8B"/>
    <w:rsid w:val="FBF739A1"/>
    <w:rsid w:val="FCFA7C7C"/>
    <w:rsid w:val="FD9F9146"/>
    <w:rsid w:val="FDB8C7FE"/>
    <w:rsid w:val="FDEF7143"/>
    <w:rsid w:val="FE6AE4F7"/>
    <w:rsid w:val="FEBE1C94"/>
    <w:rsid w:val="FEBF2B0E"/>
    <w:rsid w:val="FED3B4E3"/>
    <w:rsid w:val="FEDEEEB5"/>
    <w:rsid w:val="FEFB78D3"/>
    <w:rsid w:val="FEFBF80F"/>
    <w:rsid w:val="FEFF9167"/>
    <w:rsid w:val="FF1FD5A3"/>
    <w:rsid w:val="FF20829B"/>
    <w:rsid w:val="FF2F3932"/>
    <w:rsid w:val="FF3DF391"/>
    <w:rsid w:val="FF699D1C"/>
    <w:rsid w:val="FF775DFE"/>
    <w:rsid w:val="FF7D6AB7"/>
    <w:rsid w:val="FF7EB698"/>
    <w:rsid w:val="FF7FF463"/>
    <w:rsid w:val="FF974F3F"/>
    <w:rsid w:val="FF9E2428"/>
    <w:rsid w:val="FFA55694"/>
    <w:rsid w:val="FFAB70BC"/>
    <w:rsid w:val="FFDDE900"/>
    <w:rsid w:val="FFE3B0FC"/>
    <w:rsid w:val="FFEE1996"/>
    <w:rsid w:val="FFF72912"/>
    <w:rsid w:val="FFF7E0A2"/>
    <w:rsid w:val="FFFDB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rPr>
      <w:rFonts w:ascii="Times New Roman" w:hAnsi="Times New Roman" w:eastAsia="宋体" w:cs="Times New Roman"/>
      <w:sz w:val="21"/>
      <w:lang w:val="en-US" w:eastAsia="zh-CN" w:bidi="ar-SA"/>
    </w:rPr>
  </w:style>
  <w:style w:type="paragraph" w:styleId="5">
    <w:name w:val="Normal Indent"/>
    <w:basedOn w:val="1"/>
    <w:next w:val="6"/>
    <w:link w:val="18"/>
    <w:qFormat/>
    <w:uiPriority w:val="0"/>
    <w:pPr>
      <w:widowControl/>
      <w:ind w:firstLine="420" w:firstLineChars="200"/>
      <w:jc w:val="left"/>
    </w:pPr>
    <w:rPr>
      <w:rFonts w:ascii="Times New Roman" w:hAnsi="Times New Roman" w:eastAsia="宋体" w:cs="Times New Roman"/>
      <w:szCs w:val="24"/>
    </w:rPr>
  </w:style>
  <w:style w:type="paragraph" w:styleId="6">
    <w:name w:val="Body Text"/>
    <w:basedOn w:val="1"/>
    <w:next w:val="7"/>
    <w:unhideWhenUsed/>
    <w:qFormat/>
    <w:uiPriority w:val="99"/>
    <w:pPr>
      <w:spacing w:after="120"/>
    </w:pPr>
    <w:rPr>
      <w:kern w:val="0"/>
      <w:sz w:val="20"/>
    </w:rPr>
  </w:style>
  <w:style w:type="paragraph" w:styleId="7">
    <w:name w:val="Title"/>
    <w:basedOn w:val="1"/>
    <w:next w:val="1"/>
    <w:qFormat/>
    <w:uiPriority w:val="10"/>
    <w:pPr>
      <w:spacing w:before="240" w:after="60"/>
      <w:jc w:val="center"/>
      <w:outlineLvl w:val="0"/>
    </w:pPr>
    <w:rPr>
      <w:rFonts w:ascii="Cambria" w:hAnsi="Cambria"/>
      <w:b/>
      <w:bCs/>
      <w:kern w:val="0"/>
      <w:sz w:val="32"/>
      <w:szCs w:val="32"/>
    </w:rPr>
  </w:style>
  <w:style w:type="paragraph" w:styleId="8">
    <w:name w:val="annotation text"/>
    <w:basedOn w:val="1"/>
    <w:semiHidden/>
    <w:unhideWhenUsed/>
    <w:qFormat/>
    <w:uiPriority w:val="99"/>
    <w:pPr>
      <w:jc w:val="left"/>
    </w:pPr>
  </w:style>
  <w:style w:type="paragraph" w:styleId="9">
    <w:name w:val="Balloon Text"/>
    <w:basedOn w:val="1"/>
    <w:link w:val="19"/>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360" w:lineRule="auto"/>
    </w:pPr>
    <w:rPr>
      <w:sz w:val="24"/>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character" w:customStyle="1" w:styleId="18">
    <w:name w:val="正文缩进 Char"/>
    <w:link w:val="5"/>
    <w:qFormat/>
    <w:uiPriority w:val="0"/>
    <w:rPr>
      <w:rFonts w:ascii="Times New Roman" w:hAnsi="Times New Roman" w:eastAsia="宋体" w:cs="Times New Roman"/>
      <w:szCs w:val="24"/>
    </w:rPr>
  </w:style>
  <w:style w:type="character" w:customStyle="1" w:styleId="19">
    <w:name w:val="批注框文本 Char"/>
    <w:basedOn w:val="14"/>
    <w:link w:val="9"/>
    <w:semiHidden/>
    <w:qFormat/>
    <w:uiPriority w:val="99"/>
    <w:rPr>
      <w:kern w:val="2"/>
      <w:sz w:val="18"/>
      <w:szCs w:val="18"/>
    </w:rPr>
  </w:style>
  <w:style w:type="paragraph" w:customStyle="1" w:styleId="20">
    <w:name w:val="表格"/>
    <w:basedOn w:val="1"/>
    <w:qFormat/>
    <w:uiPriority w:val="0"/>
    <w:pPr>
      <w:jc w:val="center"/>
    </w:pPr>
    <w:rPr>
      <w:rFonts w:hint="eastAsia" w:ascii="仿宋" w:hAnsi="仿宋" w:eastAsia="仿宋" w:cs="仿宋"/>
      <w:kern w:val="0"/>
      <w:sz w:val="24"/>
    </w:rPr>
  </w:style>
  <w:style w:type="paragraph" w:customStyle="1" w:styleId="21">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8527</Words>
  <Characters>8739</Characters>
  <Lines>44</Lines>
  <Paragraphs>12</Paragraphs>
  <TotalTime>0</TotalTime>
  <ScaleCrop>false</ScaleCrop>
  <LinksUpToDate>false</LinksUpToDate>
  <CharactersWithSpaces>9013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2021-12-12T23:28:00Z</dcterms:created>
  <dc:creator>崔晓杰</dc:creator>
  <cp:lastModifiedBy>市规土委南山局帐户</cp:lastModifiedBy>
  <cp:lastPrinted>2024-01-14T04:52:00Z</cp:lastPrinted>
  <dcterms:modified xsi:type="dcterms:W3CDTF">2025-01-20T11:52:00Z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E4A837805F5D46CC81BA1BCD74577326_13</vt:lpwstr>
  </property>
  <property fmtid="{D5CDD505-2E9C-101B-9397-08002B2CF9AE}" pid="4" name="KSOTemplateDocerSaveRecord">
    <vt:lpwstr>eyJoZGlkIjoiNzAwOTRlOTA4Zjc0Zjk5MTVhMDIxNGZjYThmMzljZjgiLCJ1c2VySWQiOiI1NDE3NzEwMTMifQ==</vt:lpwstr>
  </property>
</Properties>
</file>