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BF" w:rsidRDefault="0081115C">
      <w:pPr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深圳市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坪山</w:t>
      </w:r>
      <w:r>
        <w:rPr>
          <w:rFonts w:hint="eastAsia"/>
          <w:b/>
          <w:bCs/>
          <w:sz w:val="44"/>
          <w:szCs w:val="44"/>
        </w:rPr>
        <w:t>区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全域土地综合整治实施方案</w:t>
      </w:r>
    </w:p>
    <w:p w:rsidR="008019BF" w:rsidRDefault="0081115C">
      <w:pPr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（公示稿）</w:t>
      </w:r>
    </w:p>
    <w:p w:rsidR="008019BF" w:rsidRDefault="0081115C">
      <w:pPr>
        <w:pStyle w:val="ab"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一、项目概况</w:t>
      </w:r>
    </w:p>
    <w:p w:rsidR="008019BF" w:rsidRDefault="0081115C">
      <w:pPr>
        <w:pStyle w:val="ab"/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项目名称：</w:t>
      </w:r>
      <w:r>
        <w:rPr>
          <w:rFonts w:ascii="仿宋_GB2312" w:eastAsia="仿宋_GB2312" w:hAnsi="仿宋_GB2312" w:cs="仿宋_GB2312" w:hint="eastAsia"/>
          <w:sz w:val="32"/>
          <w:szCs w:val="32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坪山区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全域土地综合整治实施方案</w:t>
      </w:r>
    </w:p>
    <w:p w:rsidR="008019BF" w:rsidRDefault="0081115C">
      <w:pPr>
        <w:pStyle w:val="ab"/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实施范围：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坪山区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全域</w:t>
      </w:r>
      <w:r>
        <w:rPr>
          <w:rFonts w:ascii="仿宋_GB2312" w:eastAsia="仿宋_GB2312" w:hAnsi="仿宋_GB2312" w:cs="仿宋_GB2312" w:hint="eastAsia"/>
          <w:sz w:val="32"/>
          <w:szCs w:val="32"/>
        </w:rPr>
        <w:t>16631.5438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公顷。</w:t>
      </w:r>
    </w:p>
    <w:p w:rsidR="008019BF" w:rsidRDefault="0081115C">
      <w:pPr>
        <w:pStyle w:val="ab"/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规划期限：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实施期限为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年，即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2028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p w:rsidR="008019BF" w:rsidRDefault="0081115C">
      <w:pPr>
        <w:pStyle w:val="ab"/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二、整治目标</w:t>
      </w:r>
    </w:p>
    <w:p w:rsidR="008019BF" w:rsidRDefault="0081115C">
      <w:pPr>
        <w:pStyle w:val="ab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立足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坪山区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高速发展期城市开发建设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耕地</w:t>
      </w:r>
      <w:r>
        <w:rPr>
          <w:rFonts w:ascii="仿宋_GB2312" w:eastAsia="仿宋_GB2312" w:hAnsi="仿宋_GB2312" w:cs="仿宋_GB2312" w:hint="eastAsia"/>
          <w:sz w:val="32"/>
          <w:szCs w:val="32"/>
        </w:rPr>
        <w:t>保护</w:t>
      </w:r>
      <w:r>
        <w:rPr>
          <w:rFonts w:ascii="仿宋_GB2312" w:eastAsia="仿宋_GB2312" w:hAnsi="仿宋_GB2312" w:cs="仿宋_GB2312" w:hint="eastAsia"/>
          <w:sz w:val="32"/>
          <w:szCs w:val="32"/>
        </w:rPr>
        <w:t>及生态保护修复齐头并进的特点，结合国土空间规划、“十四五”重大任务及省委“</w:t>
      </w:r>
      <w:r>
        <w:rPr>
          <w:rFonts w:ascii="仿宋_GB2312" w:eastAsia="仿宋_GB2312" w:hAnsi="仿宋_GB2312" w:cs="仿宋_GB2312" w:hint="eastAsia"/>
          <w:sz w:val="32"/>
          <w:szCs w:val="32"/>
        </w:rPr>
        <w:t>1310</w:t>
      </w:r>
      <w:r>
        <w:rPr>
          <w:rFonts w:ascii="仿宋_GB2312" w:eastAsia="仿宋_GB2312" w:hAnsi="仿宋_GB2312" w:cs="仿宋_GB2312" w:hint="eastAsia"/>
          <w:sz w:val="32"/>
          <w:szCs w:val="32"/>
        </w:rPr>
        <w:t>”具体部署，通过科学合理规划，充分运用全域土地综合整治政策工具，进一步优化国土空间结构和布局，强化资源要素保障，整体推进农用地整理、建设用地整理、生态保护修复，达成三大目标：耕地质量全面提升、产业布局集聚高效、生态系统稳中向好，进而形成主体功能明显、优势互补、高质量发展的国土空间开发保护新格局，为深化实施“百千万工程”创造新空间，确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坪山区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作为深圳东进战略的核心支点的现代化、国际化发展。</w:t>
      </w:r>
    </w:p>
    <w:p w:rsidR="008019BF" w:rsidRDefault="0081115C">
      <w:pPr>
        <w:spacing w:line="540" w:lineRule="exact"/>
        <w:ind w:left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三、工作内容</w:t>
      </w:r>
    </w:p>
    <w:p w:rsidR="008019BF" w:rsidRDefault="0081115C">
      <w:pPr>
        <w:pStyle w:val="ab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《方案》共涉及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个子项目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，分别为农用地整理项目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个，建设用地整理项目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个，生态保护和修复项目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</w:p>
    <w:p w:rsidR="008019BF" w:rsidRDefault="0081115C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楷体" w:eastAsia="楷体" w:hAnsi="楷体" w:cs="黑体" w:hint="eastAsia"/>
          <w:b/>
          <w:bCs/>
          <w:sz w:val="32"/>
          <w:szCs w:val="32"/>
        </w:rPr>
        <w:t>（一）农用地整理项目</w:t>
      </w:r>
    </w:p>
    <w:p w:rsidR="008019BF" w:rsidRDefault="0081115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农用地整理工作以耕地整理为核心，拟上报</w:t>
      </w:r>
      <w:r>
        <w:rPr>
          <w:rFonts w:ascii="仿宋_GB2312" w:eastAsia="仿宋_GB2312" w:hAnsi="仿宋_GB2312" w:cs="仿宋_GB2312" w:hint="eastAsia"/>
          <w:sz w:val="32"/>
          <w:szCs w:val="32"/>
        </w:rPr>
        <w:t>4个项目，总</w:t>
      </w:r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r>
        <w:rPr>
          <w:rFonts w:ascii="仿宋_GB2312" w:eastAsia="仿宋_GB2312" w:hAnsi="仿宋_GB2312" w:cs="仿宋_GB2312" w:hint="eastAsia"/>
          <w:sz w:val="32"/>
          <w:szCs w:val="32"/>
        </w:rPr>
        <w:t>模</w:t>
      </w:r>
      <w:r>
        <w:rPr>
          <w:rFonts w:ascii="仿宋_GB2312" w:eastAsia="仿宋_GB2312" w:hAnsi="仿宋_GB2312" w:cs="仿宋_GB2312" w:hint="eastAsia"/>
          <w:sz w:val="32"/>
          <w:szCs w:val="32"/>
        </w:rPr>
        <w:t>64.7203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其中包括永久基本农田调整项目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个，总规模</w:t>
      </w:r>
      <w:r>
        <w:rPr>
          <w:rFonts w:ascii="仿宋_GB2312" w:eastAsia="仿宋_GB2312" w:hAnsi="仿宋_GB2312" w:cs="仿宋_GB2312" w:hint="eastAsia"/>
          <w:sz w:val="32"/>
          <w:szCs w:val="32"/>
        </w:rPr>
        <w:t>26.61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公顷，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优化永久基本农田布局；</w:t>
      </w:r>
      <w:r>
        <w:rPr>
          <w:rFonts w:ascii="仿宋_GB2312" w:eastAsia="仿宋_GB2312" w:hAnsi="仿宋_GB2312" w:cs="仿宋_GB2312" w:hint="eastAsia"/>
          <w:sz w:val="32"/>
          <w:szCs w:val="32"/>
        </w:rPr>
        <w:t>高标准农田改造提升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子项目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个，总规模</w:t>
      </w:r>
      <w:r>
        <w:rPr>
          <w:rFonts w:ascii="仿宋_GB2312" w:eastAsia="仿宋_GB2312" w:hAnsi="仿宋_GB2312" w:cs="仿宋_GB2312"/>
          <w:sz w:val="32"/>
          <w:szCs w:val="32"/>
        </w:rPr>
        <w:t>38.1072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公顷，预计建成“能排能灌、旱涝保收、宜机作业、稳产高产、生态友好”的高标准农田。</w:t>
      </w:r>
    </w:p>
    <w:p w:rsidR="008019BF" w:rsidRDefault="0081115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整治期内，优先开展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永久基本农田布局优化和</w:t>
      </w:r>
      <w:r>
        <w:rPr>
          <w:rFonts w:ascii="仿宋_GB2312" w:eastAsia="仿宋_GB2312" w:hAnsi="仿宋_GB2312" w:cs="仿宋_GB2312" w:hint="eastAsia"/>
          <w:sz w:val="32"/>
          <w:szCs w:val="32"/>
        </w:rPr>
        <w:t>生态农田带耕地整治，龙田街道高标准农田建设基本完工，耕地恢复取得长足进展。同时，为实现“良田连片”愿景，在保障耕地面积不减少、质量不降低的前提下，在生态农田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带探索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林耕置换”新机制，“新增耕地”“拆旧复垦”“林耕置换”三管齐下，充分挖掘耕地布局优化整合潜力，释放、整合与零碎耕地重叠的建设用地，形成龙田片区及大工业区两个耕地集中区为主的现代都市农业典范。</w:t>
      </w:r>
    </w:p>
    <w:p w:rsidR="008019BF" w:rsidRDefault="0081115C">
      <w:pPr>
        <w:spacing w:line="540" w:lineRule="exact"/>
        <w:ind w:firstLineChars="200" w:firstLine="643"/>
        <w:rPr>
          <w:rFonts w:ascii="楷体" w:eastAsia="楷体" w:hAnsi="楷体" w:cs="黑体"/>
          <w:b/>
          <w:bCs/>
          <w:sz w:val="32"/>
          <w:szCs w:val="32"/>
        </w:rPr>
      </w:pPr>
      <w:r>
        <w:rPr>
          <w:rFonts w:ascii="楷体" w:eastAsia="楷体" w:hAnsi="楷体" w:cs="黑体" w:hint="eastAsia"/>
          <w:b/>
          <w:bCs/>
          <w:sz w:val="32"/>
          <w:szCs w:val="32"/>
        </w:rPr>
        <w:t>（二）建设用地整理项目</w:t>
      </w:r>
    </w:p>
    <w:p w:rsidR="008019BF" w:rsidRDefault="0081115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坪山区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定位为深圳东部区域的产业科技创新中心，综合交通枢纽，先进制造业、高新技术产业集聚区和未来产业试验区。为提高土地节约集约利用水平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，助力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优质产业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项目落地，规划期内初步开展建设用地整理项目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个，总面积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29.9881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公顷，为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个土地整备利益统筹项目和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工业用地提容项目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，对低效建设用地进行盘活，提高土地集约节约水平，形成集中连片的用地空间，为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坪山区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高质量发展提供有力的用地保障。</w:t>
      </w:r>
    </w:p>
    <w:p w:rsidR="008019BF" w:rsidRDefault="0081115C">
      <w:pPr>
        <w:spacing w:line="540" w:lineRule="exact"/>
        <w:ind w:firstLineChars="200" w:firstLine="643"/>
        <w:rPr>
          <w:rFonts w:ascii="楷体" w:eastAsia="楷体" w:hAnsi="楷体" w:cs="黑体"/>
          <w:b/>
          <w:bCs/>
          <w:sz w:val="32"/>
          <w:szCs w:val="32"/>
        </w:rPr>
      </w:pPr>
      <w:r>
        <w:rPr>
          <w:rFonts w:ascii="楷体" w:eastAsia="楷体" w:hAnsi="楷体" w:cs="黑体" w:hint="eastAsia"/>
          <w:b/>
          <w:bCs/>
          <w:sz w:val="32"/>
          <w:szCs w:val="32"/>
        </w:rPr>
        <w:t>（三）生态保护修复项目</w:t>
      </w:r>
    </w:p>
    <w:p w:rsidR="008019BF" w:rsidRDefault="0081115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在整治区域累计安排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sz w:val="32"/>
          <w:szCs w:val="32"/>
        </w:rPr>
        <w:t>生态保护修复项目，面积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55.7991</w:t>
      </w:r>
      <w:r>
        <w:rPr>
          <w:rFonts w:ascii="仿宋_GB2312" w:eastAsia="仿宋_GB2312" w:hAnsi="仿宋_GB2312" w:cs="仿宋_GB2312" w:hint="eastAsia"/>
          <w:sz w:val="32"/>
          <w:szCs w:val="32"/>
        </w:rPr>
        <w:t>公顷。以落实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坪山区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国土空间规划“一环、二带、三心、多廊”生态安全格局为导向，深入实施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山海连城绿美深圳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生态建设任务，加强全域廊道体系建设，提高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坪山区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生态空间的整体性；积极推动坪山生态景</w:t>
      </w:r>
      <w:r>
        <w:rPr>
          <w:rFonts w:ascii="仿宋_GB2312" w:eastAsia="仿宋_GB2312" w:hAnsi="仿宋_GB2312" w:cs="仿宋_GB2312" w:hint="eastAsia"/>
          <w:sz w:val="32"/>
          <w:szCs w:val="32"/>
        </w:rPr>
        <w:t>观和人居环境品质提升，树立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山海连城绿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美深圳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的“坪山品牌”，助力打造生态环境持续向好、生态系统服务稳定发挥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的绿美城区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8019BF">
      <w:pgSz w:w="11906" w:h="16838"/>
      <w:pgMar w:top="1701" w:right="1474" w:bottom="1701" w:left="158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bordersDoNotSurroundHeader/>
  <w:bordersDoNotSurroundFooter/>
  <w:proofState w:spelling="clean" w:grammar="clean"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1YmM0MGU2ZDVkMjRhYmVjNjVmMTg1OTM1MDlkNWMifQ=="/>
  </w:docVars>
  <w:rsids>
    <w:rsidRoot w:val="00E03BD8"/>
    <w:rsid w:val="D73DB9F4"/>
    <w:rsid w:val="DF667C47"/>
    <w:rsid w:val="FDF53ACD"/>
    <w:rsid w:val="FDF798AB"/>
    <w:rsid w:val="00000EAA"/>
    <w:rsid w:val="000519B1"/>
    <w:rsid w:val="00075A99"/>
    <w:rsid w:val="000853B0"/>
    <w:rsid w:val="000B79F4"/>
    <w:rsid w:val="000C1F33"/>
    <w:rsid w:val="00122128"/>
    <w:rsid w:val="00123980"/>
    <w:rsid w:val="0013768B"/>
    <w:rsid w:val="00164A7C"/>
    <w:rsid w:val="001B66A2"/>
    <w:rsid w:val="0020337E"/>
    <w:rsid w:val="002120E6"/>
    <w:rsid w:val="0021503C"/>
    <w:rsid w:val="00267C40"/>
    <w:rsid w:val="00276D45"/>
    <w:rsid w:val="002A2C48"/>
    <w:rsid w:val="0032206D"/>
    <w:rsid w:val="0036224E"/>
    <w:rsid w:val="003744BC"/>
    <w:rsid w:val="003A306B"/>
    <w:rsid w:val="00432615"/>
    <w:rsid w:val="00436510"/>
    <w:rsid w:val="00442E6E"/>
    <w:rsid w:val="00460C31"/>
    <w:rsid w:val="004712E0"/>
    <w:rsid w:val="00472D5F"/>
    <w:rsid w:val="004773F8"/>
    <w:rsid w:val="00493EC2"/>
    <w:rsid w:val="00496A3D"/>
    <w:rsid w:val="004E3B19"/>
    <w:rsid w:val="004F182B"/>
    <w:rsid w:val="004F1974"/>
    <w:rsid w:val="004F1F8A"/>
    <w:rsid w:val="004F73D5"/>
    <w:rsid w:val="0051750C"/>
    <w:rsid w:val="00517B58"/>
    <w:rsid w:val="00545D1B"/>
    <w:rsid w:val="00581839"/>
    <w:rsid w:val="00611CDA"/>
    <w:rsid w:val="00614FDA"/>
    <w:rsid w:val="006161F2"/>
    <w:rsid w:val="00622357"/>
    <w:rsid w:val="006321C6"/>
    <w:rsid w:val="006434A4"/>
    <w:rsid w:val="00673196"/>
    <w:rsid w:val="00695A69"/>
    <w:rsid w:val="006D3AF9"/>
    <w:rsid w:val="006E07D2"/>
    <w:rsid w:val="006E5DB9"/>
    <w:rsid w:val="0070076B"/>
    <w:rsid w:val="00705A23"/>
    <w:rsid w:val="007911D9"/>
    <w:rsid w:val="00797888"/>
    <w:rsid w:val="007A0403"/>
    <w:rsid w:val="007C56AE"/>
    <w:rsid w:val="007D7782"/>
    <w:rsid w:val="008019BF"/>
    <w:rsid w:val="0081115C"/>
    <w:rsid w:val="00820081"/>
    <w:rsid w:val="00843A02"/>
    <w:rsid w:val="00853E43"/>
    <w:rsid w:val="00906FE5"/>
    <w:rsid w:val="009166DC"/>
    <w:rsid w:val="00917F9E"/>
    <w:rsid w:val="00920B4B"/>
    <w:rsid w:val="00947753"/>
    <w:rsid w:val="009717A1"/>
    <w:rsid w:val="0099777C"/>
    <w:rsid w:val="009B1136"/>
    <w:rsid w:val="009B6367"/>
    <w:rsid w:val="009C76C0"/>
    <w:rsid w:val="00A35727"/>
    <w:rsid w:val="00A366E4"/>
    <w:rsid w:val="00B106E4"/>
    <w:rsid w:val="00B31685"/>
    <w:rsid w:val="00B4165A"/>
    <w:rsid w:val="00B47B31"/>
    <w:rsid w:val="00B63B06"/>
    <w:rsid w:val="00B9427E"/>
    <w:rsid w:val="00B9676B"/>
    <w:rsid w:val="00BB7B16"/>
    <w:rsid w:val="00BD7B76"/>
    <w:rsid w:val="00C406DC"/>
    <w:rsid w:val="00C52D3C"/>
    <w:rsid w:val="00C863C7"/>
    <w:rsid w:val="00C9047C"/>
    <w:rsid w:val="00CB4A16"/>
    <w:rsid w:val="00CC5353"/>
    <w:rsid w:val="00D44CD1"/>
    <w:rsid w:val="00D82F56"/>
    <w:rsid w:val="00D947A1"/>
    <w:rsid w:val="00DA6F97"/>
    <w:rsid w:val="00DB078C"/>
    <w:rsid w:val="00DF1666"/>
    <w:rsid w:val="00DF6716"/>
    <w:rsid w:val="00E03BD8"/>
    <w:rsid w:val="00E22245"/>
    <w:rsid w:val="00E660A8"/>
    <w:rsid w:val="00E776E2"/>
    <w:rsid w:val="00EA05BB"/>
    <w:rsid w:val="00EC1C1A"/>
    <w:rsid w:val="00EC76D8"/>
    <w:rsid w:val="00ED18C2"/>
    <w:rsid w:val="00F16332"/>
    <w:rsid w:val="00F318E4"/>
    <w:rsid w:val="00F5365B"/>
    <w:rsid w:val="00F5632B"/>
    <w:rsid w:val="00F5639B"/>
    <w:rsid w:val="00F75DCA"/>
    <w:rsid w:val="00F83BF0"/>
    <w:rsid w:val="00FA6251"/>
    <w:rsid w:val="00FD6B84"/>
    <w:rsid w:val="00FE44BE"/>
    <w:rsid w:val="078402A0"/>
    <w:rsid w:val="14455F59"/>
    <w:rsid w:val="14BB6C25"/>
    <w:rsid w:val="1D266800"/>
    <w:rsid w:val="21F04F11"/>
    <w:rsid w:val="2E475264"/>
    <w:rsid w:val="315F1FAD"/>
    <w:rsid w:val="335F4D33"/>
    <w:rsid w:val="34CE48F5"/>
    <w:rsid w:val="35CA51DB"/>
    <w:rsid w:val="3BEE2D9D"/>
    <w:rsid w:val="3E0600EA"/>
    <w:rsid w:val="41BE39CC"/>
    <w:rsid w:val="42E35327"/>
    <w:rsid w:val="4D142F69"/>
    <w:rsid w:val="5468772D"/>
    <w:rsid w:val="54D67240"/>
    <w:rsid w:val="57741AA4"/>
    <w:rsid w:val="5FDFD062"/>
    <w:rsid w:val="618C609E"/>
    <w:rsid w:val="71E12584"/>
    <w:rsid w:val="759237E1"/>
    <w:rsid w:val="7B4AC2B8"/>
    <w:rsid w:val="7C0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60E1"/>
  <w15:docId w15:val="{2A774A78-716E-45F8-A5AE-52DB3220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er" w:qFormat="1"/>
    <w:lsdException w:name="footer" w:qFormat="1"/>
    <w:lsdException w:name="Default Paragraph Font" w:semiHidden="1" w:uiPriority="1" w:unhideWhenUsed="1" w:qFormat="1"/>
    <w:lsdException w:name="Hyperlink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="420"/>
    </w:p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character" w:customStyle="1" w:styleId="generalinfo-address-text">
    <w:name w:val="generalinfo-address-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175</Words>
  <Characters>1001</Characters>
  <Application>Microsoft Office Word</Application>
  <DocSecurity>0</DocSecurity>
  <Lines>8</Lines>
  <Paragraphs>2</Paragraphs>
  <ScaleCrop>false</ScaleCrop>
  <Company> 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2023-03-24T09:42:00Z</cp:lastPrinted>
  <dcterms:created xsi:type="dcterms:W3CDTF">2025-01-04T07:24:00Z</dcterms:created>
  <dcterms:modified xsi:type="dcterms:W3CDTF">2025-01-16T02:58:00Z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7A69661E4874475194172AE88700C67E_13</vt:lpwstr>
  </property>
  <property fmtid="{D5CDD505-2E9C-101B-9397-08002B2CF9AE}" pid="4" name="KSOTemplateDocerSaveRecord">
    <vt:lpwstr>eyJoZGlkIjoiZmZhYmMwZmRjYzVlMzE5MGE1ZGRiZGNjODYzYjRlY2IiLCJ1c2VySWQiOiIyMDI0Mzk5MzgifQ==</vt:lpwstr>
  </property>
</Properties>
</file>