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lang w:val="en-US" w:eastAsia="zh-CN"/>
        </w:rPr>
        <w:t>讲解服务项目招标文件</w:t>
      </w:r>
    </w:p>
    <w:tbl>
      <w:tblPr>
        <w:tblStyle w:val="8"/>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709"/>
        <w:gridCol w:w="1701"/>
        <w:gridCol w:w="520"/>
        <w:gridCol w:w="330"/>
        <w:gridCol w:w="1036"/>
        <w:gridCol w:w="2225"/>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项目名称</w:t>
            </w:r>
          </w:p>
        </w:tc>
        <w:tc>
          <w:tcPr>
            <w:tcW w:w="7407" w:type="dxa"/>
            <w:gridSpan w:val="8"/>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color w:val="000000"/>
                <w:sz w:val="24"/>
                <w:szCs w:val="24"/>
              </w:rPr>
              <w:t>讲解服务项目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采购人名称</w:t>
            </w:r>
          </w:p>
        </w:tc>
        <w:tc>
          <w:tcPr>
            <w:tcW w:w="3780" w:type="dxa"/>
            <w:gridSpan w:val="4"/>
            <w:noWrap w:val="0"/>
            <w:vAlign w:val="center"/>
          </w:tcPr>
          <w:p>
            <w:pPr>
              <w:spacing w:line="32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深圳大鹏半岛国家地质自然</w:t>
            </w:r>
          </w:p>
          <w:p>
            <w:pPr>
              <w:spacing w:line="360" w:lineRule="exact"/>
              <w:jc w:val="left"/>
              <w:rPr>
                <w:rFonts w:hint="eastAsia" w:ascii="仿宋" w:hAnsi="仿宋" w:eastAsia="仿宋" w:cs="仿宋"/>
                <w:sz w:val="24"/>
                <w:szCs w:val="24"/>
              </w:rPr>
            </w:pPr>
            <w:r>
              <w:rPr>
                <w:rFonts w:hint="eastAsia" w:ascii="仿宋" w:hAnsi="仿宋" w:eastAsia="仿宋" w:cs="仿宋"/>
                <w:color w:val="000000"/>
                <w:sz w:val="24"/>
                <w:szCs w:val="24"/>
              </w:rPr>
              <w:t>公园管理处</w:t>
            </w:r>
          </w:p>
        </w:tc>
        <w:tc>
          <w:tcPr>
            <w:tcW w:w="1366" w:type="dxa"/>
            <w:gridSpan w:val="2"/>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采购方式</w:t>
            </w:r>
          </w:p>
        </w:tc>
        <w:tc>
          <w:tcPr>
            <w:tcW w:w="2261" w:type="dxa"/>
            <w:gridSpan w:val="2"/>
            <w:noWrap w:val="0"/>
            <w:vAlign w:val="center"/>
          </w:tcPr>
          <w:p>
            <w:pPr>
              <w:spacing w:line="360" w:lineRule="exact"/>
              <w:jc w:val="left"/>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计划立项批文号</w:t>
            </w:r>
          </w:p>
        </w:tc>
        <w:tc>
          <w:tcPr>
            <w:tcW w:w="3780" w:type="dxa"/>
            <w:gridSpan w:val="4"/>
            <w:noWrap w:val="0"/>
            <w:vAlign w:val="center"/>
          </w:tcPr>
          <w:p>
            <w:pPr>
              <w:spacing w:line="360" w:lineRule="exact"/>
              <w:jc w:val="left"/>
              <w:rPr>
                <w:rFonts w:hint="eastAsia" w:ascii="仿宋" w:hAnsi="仿宋" w:eastAsia="仿宋" w:cs="仿宋"/>
                <w:sz w:val="24"/>
                <w:szCs w:val="24"/>
              </w:rPr>
            </w:pPr>
          </w:p>
        </w:tc>
        <w:tc>
          <w:tcPr>
            <w:tcW w:w="1366" w:type="dxa"/>
            <w:gridSpan w:val="2"/>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资金来源</w:t>
            </w:r>
          </w:p>
        </w:tc>
        <w:tc>
          <w:tcPr>
            <w:tcW w:w="2261" w:type="dxa"/>
            <w:gridSpan w:val="2"/>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color w:val="000000"/>
                <w:sz w:val="24"/>
                <w:szCs w:val="24"/>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t>财政预算限额（元）</w:t>
            </w:r>
          </w:p>
        </w:tc>
        <w:tc>
          <w:tcPr>
            <w:tcW w:w="7407" w:type="dxa"/>
            <w:gridSpan w:val="8"/>
            <w:noWrap w:val="0"/>
            <w:vAlign w:val="center"/>
          </w:tcPr>
          <w:p>
            <w:pPr>
              <w:spacing w:line="36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壹拾捌万肆仟叁佰陆拾捌元捌角肆分（184368.84元）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项目背景</w:t>
            </w:r>
          </w:p>
        </w:tc>
        <w:tc>
          <w:tcPr>
            <w:tcW w:w="7407" w:type="dxa"/>
            <w:gridSpan w:val="8"/>
            <w:noWrap w:val="0"/>
            <w:vAlign w:val="center"/>
          </w:tcPr>
          <w:p>
            <w:pPr>
              <w:spacing w:line="360" w:lineRule="exact"/>
              <w:jc w:val="left"/>
              <w:rPr>
                <w:rFonts w:hint="eastAsia" w:ascii="仿宋" w:hAnsi="仿宋" w:eastAsia="仿宋" w:cs="仿宋"/>
                <w:sz w:val="24"/>
                <w:szCs w:val="24"/>
                <w:lang w:val="en-US" w:eastAsia="zh-CN"/>
              </w:rPr>
            </w:pPr>
            <w:r>
              <w:rPr>
                <w:rFonts w:hint="eastAsia" w:ascii="仿宋" w:hAnsi="仿宋" w:eastAsia="仿宋" w:cs="仿宋"/>
                <w:color w:val="000000"/>
                <w:sz w:val="24"/>
                <w:szCs w:val="24"/>
              </w:rPr>
              <w:t>根据</w:t>
            </w:r>
            <w:r>
              <w:rPr>
                <w:rFonts w:hint="eastAsia" w:ascii="仿宋" w:hAnsi="仿宋" w:eastAsia="仿宋" w:cs="仿宋"/>
                <w:color w:val="000000"/>
                <w:sz w:val="24"/>
                <w:szCs w:val="24"/>
                <w:lang w:val="en-US" w:eastAsia="zh-CN"/>
              </w:rPr>
              <w:t>深圳大鹏半岛国家地质自然公园公众服务的</w:t>
            </w:r>
            <w:r>
              <w:rPr>
                <w:rFonts w:hint="eastAsia" w:ascii="仿宋" w:hAnsi="仿宋" w:eastAsia="仿宋" w:cs="仿宋"/>
                <w:color w:val="000000"/>
                <w:sz w:val="24"/>
                <w:szCs w:val="24"/>
              </w:rPr>
              <w:t>需要，</w:t>
            </w:r>
            <w:r>
              <w:rPr>
                <w:rFonts w:hint="eastAsia" w:ascii="仿宋" w:hAnsi="仿宋" w:eastAsia="仿宋" w:cs="仿宋"/>
                <w:color w:val="000000"/>
                <w:sz w:val="24"/>
                <w:szCs w:val="24"/>
                <w:lang w:val="en-US" w:eastAsia="zh-CN"/>
              </w:rPr>
              <w:t>为游客提供</w:t>
            </w:r>
            <w:r>
              <w:rPr>
                <w:rFonts w:hint="eastAsia" w:ascii="仿宋" w:hAnsi="仿宋" w:eastAsia="仿宋" w:cs="仿宋"/>
                <w:color w:val="000000"/>
                <w:sz w:val="24"/>
                <w:szCs w:val="24"/>
              </w:rPr>
              <w:t>讲解导赏、游客咨询等工作</w:t>
            </w:r>
            <w:r>
              <w:rPr>
                <w:rFonts w:hint="eastAsia" w:ascii="仿宋" w:hAnsi="仿宋" w:eastAsia="仿宋" w:cs="仿宋"/>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项目前期设计、规划论证单位</w:t>
            </w:r>
          </w:p>
        </w:tc>
        <w:tc>
          <w:tcPr>
            <w:tcW w:w="7407" w:type="dxa"/>
            <w:gridSpan w:val="8"/>
            <w:noWrap w:val="0"/>
            <w:vAlign w:val="center"/>
          </w:tcPr>
          <w:p>
            <w:pPr>
              <w:spacing w:line="360" w:lineRule="exact"/>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kern w:val="0"/>
                <w:sz w:val="24"/>
                <w:szCs w:val="24"/>
              </w:rPr>
              <w:t>投标人资质要求</w:t>
            </w:r>
          </w:p>
        </w:tc>
        <w:tc>
          <w:tcPr>
            <w:tcW w:w="7407" w:type="dxa"/>
            <w:gridSpan w:val="8"/>
            <w:noWrap w:val="0"/>
            <w:vAlign w:val="top"/>
          </w:tcPr>
          <w:p>
            <w:pPr>
              <w:pStyle w:val="10"/>
              <w:adjustRightIn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1.投标人在中华人民共和国境内注册，具有独立法人资格，代理商需提供产品授权书。（提供营业执照或事业单位法人证等法人证明扫描件，原件备查）。</w:t>
            </w:r>
          </w:p>
          <w:p>
            <w:pPr>
              <w:pStyle w:val="10"/>
              <w:adjustRightInd w:val="0"/>
              <w:ind w:firstLine="0" w:firstLineChars="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2.</w:t>
            </w:r>
            <w:r>
              <w:rPr>
                <w:rFonts w:hint="eastAsia" w:ascii="仿宋" w:hAnsi="仿宋" w:eastAsia="仿宋" w:cs="仿宋"/>
                <w:color w:val="000000"/>
                <w:sz w:val="24"/>
                <w:szCs w:val="24"/>
              </w:rPr>
              <w:t>投标文件中必须签署《政府采购投标及履约承诺函》、《政府采购违法行为风险知悉确认书》</w:t>
            </w:r>
            <w:r>
              <w:rPr>
                <w:rFonts w:hint="eastAsia" w:ascii="仿宋" w:hAnsi="仿宋" w:eastAsia="仿宋" w:cs="仿宋"/>
                <w:color w:val="000000"/>
                <w:sz w:val="24"/>
                <w:szCs w:val="24"/>
                <w:lang w:eastAsia="zh-CN"/>
              </w:rPr>
              <w:t>。</w:t>
            </w:r>
          </w:p>
          <w:p>
            <w:pPr>
              <w:pStyle w:val="10"/>
              <w:adjustRightInd w:val="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参与本项目政府采购活动时不存在被有关部门禁止参与政府采购活动且在有效期内的情况（由中标人在《政府采购投标及履约承诺函》中作出声明）。</w:t>
            </w:r>
          </w:p>
          <w:p>
            <w:pPr>
              <w:pStyle w:val="10"/>
              <w:adjustRightInd w:val="0"/>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参与本项目投标前三年内，在经营活动中没有重大违法记录（由中标人在《政府采购投标及履约承诺函》中作出声明）。</w:t>
            </w:r>
          </w:p>
          <w:p>
            <w:pPr>
              <w:spacing w:line="360" w:lineRule="exact"/>
              <w:ind w:firstLine="480" w:firstLineChars="200"/>
              <w:jc w:val="left"/>
              <w:rPr>
                <w:rFonts w:hint="eastAsia" w:ascii="仿宋" w:hAnsi="仿宋" w:eastAsia="仿宋" w:cs="仿宋"/>
                <w:b/>
                <w:kern w:val="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noWrap w:val="0"/>
            <w:vAlign w:val="center"/>
          </w:tcPr>
          <w:p>
            <w:pPr>
              <w:spacing w:line="360" w:lineRule="exact"/>
              <w:jc w:val="center"/>
              <w:rPr>
                <w:rFonts w:hint="eastAsia" w:ascii="仿宋" w:hAnsi="仿宋" w:eastAsia="仿宋" w:cs="仿宋"/>
                <w:kern w:val="0"/>
                <w:sz w:val="24"/>
                <w:szCs w:val="24"/>
                <w:highlight w:val="yellow"/>
              </w:rPr>
            </w:pPr>
            <w:r>
              <w:rPr>
                <w:rFonts w:hint="eastAsia" w:ascii="仿宋" w:hAnsi="仿宋" w:eastAsia="仿宋" w:cs="仿宋"/>
                <w:bCs/>
                <w:sz w:val="24"/>
                <w:szCs w:val="24"/>
                <w:highlight w:val="none"/>
              </w:rPr>
              <w:t>需求内容</w:t>
            </w:r>
          </w:p>
        </w:tc>
        <w:tc>
          <w:tcPr>
            <w:tcW w:w="7407" w:type="dxa"/>
            <w:gridSpan w:val="8"/>
            <w:noWrap w:val="0"/>
            <w:vAlign w:val="top"/>
          </w:tcPr>
          <w:p>
            <w:pPr>
              <w:pageBreakBefore w:val="0"/>
              <w:kinsoku/>
              <w:wordWrap/>
              <w:overflowPunct/>
              <w:topLinePunct w:val="0"/>
              <w:autoSpaceDE/>
              <w:autoSpaceDN/>
              <w:bidi w:val="0"/>
              <w:adjustRightInd w:val="0"/>
              <w:snapToGrid w:val="0"/>
              <w:spacing w:line="440" w:lineRule="exact"/>
              <w:ind w:right="0" w:rightChars="0" w:firstLine="241" w:firstLineChars="1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b/>
                <w:sz w:val="24"/>
                <w:szCs w:val="24"/>
              </w:rPr>
              <w:t>*</w:t>
            </w:r>
            <w:r>
              <w:rPr>
                <w:rFonts w:hint="eastAsia" w:ascii="仿宋" w:hAnsi="仿宋" w:eastAsia="仿宋" w:cs="仿宋"/>
                <w:color w:val="000000"/>
                <w:kern w:val="2"/>
                <w:sz w:val="24"/>
                <w:szCs w:val="24"/>
                <w:u w:color="000000"/>
                <w:lang w:val="en-US" w:eastAsia="zh-CN" w:bidi="ar-SA"/>
              </w:rPr>
              <w:t>（一）报价要求：</w:t>
            </w:r>
          </w:p>
          <w:p>
            <w:pPr>
              <w:pStyle w:val="12"/>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1.投标人应根据招标文件所提供的资料自行测算投标报价；一经中标，投标报价将作为中标人与采购人签订的合同金额标准，合同期限内不做调整；</w:t>
            </w:r>
          </w:p>
          <w:p>
            <w:pPr>
              <w:pStyle w:val="12"/>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2.投标人应根据本企业的成本自行决定报价，但不得以低于其企业成本的报价投标；</w:t>
            </w:r>
          </w:p>
          <w:p>
            <w:pPr>
              <w:pStyle w:val="12"/>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3.投标人的投标报价不得超过财政预算限额并严格按照投标分项报价表报价，具体费用支出项目应包括但不限于《投标分项报价表》所列内容；</w:t>
            </w:r>
          </w:p>
          <w:p>
            <w:pPr>
              <w:pStyle w:val="12"/>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4.投标人的投标报价，应是本项目招标范围和招标文件及合同条款上所列的各项内容中所述的全部，不得以任何理由予以重复；</w:t>
            </w:r>
          </w:p>
          <w:p>
            <w:pPr>
              <w:pStyle w:val="12"/>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5.投标人投标报价应充分考虑临时性工作任务加班导致成本提高的风险。投标人不得期望通过索赔等方式获取补偿，否则，除可能遭到拒绝外，还可能将被作为不良行为记录在案，并可能影响其以后参加政府采购的项目投标。各投标人在投标报价时，应充分考虑投标报价的风险。</w:t>
            </w:r>
          </w:p>
          <w:p>
            <w:pPr>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6.中标人除服务保障费用、合理利润及税金等管理费用外，其余资金全用作为本项目成本费用，不得用作其它支出。</w:t>
            </w:r>
          </w:p>
          <w:p>
            <w:pPr>
              <w:pStyle w:val="12"/>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7、投标分项报价表</w:t>
            </w:r>
          </w:p>
          <w:p>
            <w:pPr>
              <w:pStyle w:val="12"/>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投标人应根据招标文件所提供的资料自行测算投标报价；一经中标，投标报价将作为中标人与采购人签订的合同金额标准，合同期限内不做调整。本项目中标价中包括以下内容：成本费用（包含人工、培训等费用）不低于招标总价的91%，管理费、利润及税金总额不高于招标总价的9%。</w:t>
            </w:r>
          </w:p>
          <w:p>
            <w:pPr>
              <w:pStyle w:val="12"/>
              <w:pageBreakBefore w:val="0"/>
              <w:kinsoku/>
              <w:wordWrap/>
              <w:overflowPunct/>
              <w:topLinePunct w:val="0"/>
              <w:autoSpaceDE/>
              <w:autoSpaceDN/>
              <w:bidi w:val="0"/>
              <w:adjustRightInd w:val="0"/>
              <w:snapToGrid w:val="0"/>
              <w:spacing w:line="440" w:lineRule="exact"/>
              <w:ind w:left="0" w:right="0" w:rightChars="0" w:firstLine="480" w:firstLineChars="20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分项报价表</w:t>
            </w:r>
          </w:p>
          <w:tbl>
            <w:tblPr>
              <w:tblStyle w:val="8"/>
              <w:tblW w:w="7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579"/>
              <w:gridCol w:w="151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4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序号</w:t>
                  </w:r>
                </w:p>
              </w:tc>
              <w:tc>
                <w:tcPr>
                  <w:tcW w:w="2579"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内容摘要</w:t>
                  </w:r>
                </w:p>
              </w:tc>
              <w:tc>
                <w:tcPr>
                  <w:tcW w:w="151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费用（元）</w:t>
                  </w:r>
                </w:p>
              </w:tc>
              <w:tc>
                <w:tcPr>
                  <w:tcW w:w="223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74" w:type="dxa"/>
                  <w:gridSpan w:val="4"/>
                  <w:vAlign w:val="center"/>
                </w:tcPr>
                <w:p>
                  <w:pPr>
                    <w:keepNext w:val="0"/>
                    <w:keepLines w:val="0"/>
                    <w:pageBreakBefore w:val="0"/>
                    <w:kinsoku/>
                    <w:wordWrap/>
                    <w:overflowPunct/>
                    <w:topLinePunct w:val="0"/>
                    <w:autoSpaceDE/>
                    <w:autoSpaceDN/>
                    <w:bidi w:val="0"/>
                    <w:adjustRightInd w:val="0"/>
                    <w:snapToGrid w:val="0"/>
                    <w:spacing w:line="440" w:lineRule="exact"/>
                    <w:ind w:left="0" w:right="-86" w:rightChars="-41" w:firstLine="0" w:firstLineChars="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本项目招标价为184368.84元人民币，期限1年，投标方应充分评估各项指标，谨慎报价。报价须对应本表中的参照比例进行报价，否则将视为无效报价。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1</w:t>
                  </w:r>
                </w:p>
              </w:tc>
              <w:tc>
                <w:tcPr>
                  <w:tcW w:w="2579"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left"/>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一、成本费用</w:t>
                  </w:r>
                </w:p>
              </w:tc>
              <w:tc>
                <w:tcPr>
                  <w:tcW w:w="151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c>
                <w:tcPr>
                  <w:tcW w:w="223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参照比例：不低于总费用报价的91%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2</w:t>
                  </w:r>
                </w:p>
              </w:tc>
              <w:tc>
                <w:tcPr>
                  <w:tcW w:w="2579"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left"/>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（一）员工费用</w:t>
                  </w:r>
                </w:p>
              </w:tc>
              <w:tc>
                <w:tcPr>
                  <w:tcW w:w="151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c>
                <w:tcPr>
                  <w:tcW w:w="223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3</w:t>
                  </w:r>
                </w:p>
              </w:tc>
              <w:tc>
                <w:tcPr>
                  <w:tcW w:w="2579"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left"/>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1.员工工资（含加班费、社保、公积金等）</w:t>
                  </w:r>
                </w:p>
              </w:tc>
              <w:tc>
                <w:tcPr>
                  <w:tcW w:w="151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c>
                <w:tcPr>
                  <w:tcW w:w="223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中标人须将每位员工的工作清单（含底薪、加班费、社保费等）交予采购人备案。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4</w:t>
                  </w:r>
                </w:p>
              </w:tc>
              <w:tc>
                <w:tcPr>
                  <w:tcW w:w="2579"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（二）服务保障费用</w:t>
                  </w:r>
                </w:p>
              </w:tc>
              <w:tc>
                <w:tcPr>
                  <w:tcW w:w="151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c>
                <w:tcPr>
                  <w:tcW w:w="223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该项费用中标人需提供经费支出佐证材料，如未实际发生，采购人有权要求中标人退还或者用于为本项目顺利进行而发生的其他支出。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5</w:t>
                  </w:r>
                </w:p>
              </w:tc>
              <w:tc>
                <w:tcPr>
                  <w:tcW w:w="2579"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left"/>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 xml:space="preserve">2.服务设备费 </w:t>
                  </w:r>
                </w:p>
              </w:tc>
              <w:tc>
                <w:tcPr>
                  <w:tcW w:w="151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c>
                <w:tcPr>
                  <w:tcW w:w="223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6</w:t>
                  </w:r>
                </w:p>
              </w:tc>
              <w:tc>
                <w:tcPr>
                  <w:tcW w:w="2579"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left"/>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3.人身意外险</w:t>
                  </w:r>
                </w:p>
              </w:tc>
              <w:tc>
                <w:tcPr>
                  <w:tcW w:w="151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c>
                <w:tcPr>
                  <w:tcW w:w="223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7</w:t>
                  </w:r>
                </w:p>
              </w:tc>
              <w:tc>
                <w:tcPr>
                  <w:tcW w:w="2579"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left"/>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4.其他</w:t>
                  </w:r>
                </w:p>
              </w:tc>
              <w:tc>
                <w:tcPr>
                  <w:tcW w:w="151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c>
                <w:tcPr>
                  <w:tcW w:w="223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8</w:t>
                  </w:r>
                </w:p>
              </w:tc>
              <w:tc>
                <w:tcPr>
                  <w:tcW w:w="2579"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二、管理费用</w:t>
                  </w:r>
                </w:p>
              </w:tc>
              <w:tc>
                <w:tcPr>
                  <w:tcW w:w="151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c>
                <w:tcPr>
                  <w:tcW w:w="223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参照比例：不高于总费用报价的9%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9</w:t>
                  </w:r>
                </w:p>
              </w:tc>
              <w:tc>
                <w:tcPr>
                  <w:tcW w:w="2579"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left"/>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1.管理费</w:t>
                  </w:r>
                </w:p>
              </w:tc>
              <w:tc>
                <w:tcPr>
                  <w:tcW w:w="151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c>
                <w:tcPr>
                  <w:tcW w:w="223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left"/>
                    <w:textAlignment w:val="auto"/>
                    <w:rPr>
                      <w:rFonts w:hint="eastAsia" w:ascii="仿宋" w:hAnsi="仿宋" w:eastAsia="仿宋" w:cs="仿宋"/>
                      <w:color w:val="000000"/>
                      <w:kern w:val="2"/>
                      <w:sz w:val="24"/>
                      <w:szCs w:val="24"/>
                      <w:u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10</w:t>
                  </w:r>
                </w:p>
              </w:tc>
              <w:tc>
                <w:tcPr>
                  <w:tcW w:w="2579"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left"/>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2.利润</w:t>
                  </w:r>
                </w:p>
              </w:tc>
              <w:tc>
                <w:tcPr>
                  <w:tcW w:w="151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c>
                <w:tcPr>
                  <w:tcW w:w="223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11</w:t>
                  </w:r>
                </w:p>
              </w:tc>
              <w:tc>
                <w:tcPr>
                  <w:tcW w:w="2579"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left"/>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3.税金</w:t>
                  </w:r>
                </w:p>
              </w:tc>
              <w:tc>
                <w:tcPr>
                  <w:tcW w:w="151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c>
                <w:tcPr>
                  <w:tcW w:w="223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12</w:t>
                  </w:r>
                </w:p>
              </w:tc>
              <w:tc>
                <w:tcPr>
                  <w:tcW w:w="2579"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left"/>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管理费用总计</w:t>
                  </w:r>
                </w:p>
              </w:tc>
              <w:tc>
                <w:tcPr>
                  <w:tcW w:w="151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c>
                <w:tcPr>
                  <w:tcW w:w="2235" w:type="dxa"/>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kern w:val="2"/>
                      <w:sz w:val="24"/>
                      <w:szCs w:val="24"/>
                      <w:u w:color="000000"/>
                      <w:lang w:val="en-US" w:eastAsia="zh-CN" w:bidi="ar-SA"/>
                    </w:rPr>
                  </w:pPr>
                </w:p>
              </w:tc>
            </w:tr>
          </w:tbl>
          <w:p>
            <w:pPr>
              <w:pageBreakBefore w:val="0"/>
              <w:kinsoku/>
              <w:wordWrap/>
              <w:overflowPunct/>
              <w:topLinePunct w:val="0"/>
              <w:autoSpaceDE/>
              <w:autoSpaceDN/>
              <w:bidi w:val="0"/>
              <w:adjustRightInd w:val="0"/>
              <w:snapToGrid w:val="0"/>
              <w:spacing w:line="440" w:lineRule="exact"/>
              <w:ind w:right="0" w:rightChars="0"/>
              <w:textAlignment w:val="auto"/>
              <w:rPr>
                <w:rFonts w:hint="eastAsia" w:ascii="仿宋" w:hAnsi="仿宋" w:eastAsia="仿宋" w:cs="仿宋"/>
                <w:color w:val="000000"/>
                <w:kern w:val="2"/>
                <w:sz w:val="24"/>
                <w:szCs w:val="24"/>
                <w:u w:color="000000"/>
                <w:lang w:val="en-US" w:eastAsia="zh-CN" w:bidi="ar-SA"/>
              </w:rPr>
            </w:pPr>
          </w:p>
          <w:p>
            <w:pPr>
              <w:pageBreakBefore w:val="0"/>
              <w:kinsoku/>
              <w:wordWrap/>
              <w:overflowPunct/>
              <w:topLinePunct w:val="0"/>
              <w:autoSpaceDE/>
              <w:autoSpaceDN/>
              <w:bidi w:val="0"/>
              <w:adjustRightInd w:val="0"/>
              <w:snapToGrid w:val="0"/>
              <w:spacing w:line="440" w:lineRule="exact"/>
              <w:ind w:right="0" w:rightChars="0" w:firstLine="482"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b/>
                <w:sz w:val="24"/>
                <w:szCs w:val="24"/>
              </w:rPr>
              <w:t>*</w:t>
            </w:r>
            <w:r>
              <w:rPr>
                <w:rFonts w:hint="eastAsia" w:ascii="仿宋" w:hAnsi="仿宋" w:eastAsia="仿宋" w:cs="仿宋"/>
                <w:color w:val="000000"/>
                <w:kern w:val="2"/>
                <w:sz w:val="24"/>
                <w:szCs w:val="24"/>
                <w:u w:color="000000"/>
                <w:lang w:val="en-US" w:eastAsia="zh-CN" w:bidi="ar-SA"/>
              </w:rPr>
              <w:t>（二）付款方式：</w:t>
            </w:r>
          </w:p>
          <w:p>
            <w:pPr>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服务项目费用支付方式：服务项目经费按季度平均支付，每季度初支付该季度服务费。中标人须在每季度的前5个工作日内提交支付申请和等额发票等支付相关资料。</w:t>
            </w:r>
          </w:p>
          <w:p>
            <w:pPr>
              <w:pageBreakBefore w:val="0"/>
              <w:kinsoku/>
              <w:wordWrap/>
              <w:overflowPunct/>
              <w:topLinePunct w:val="0"/>
              <w:autoSpaceDE/>
              <w:autoSpaceDN/>
              <w:bidi w:val="0"/>
              <w:adjustRightInd w:val="0"/>
              <w:snapToGrid w:val="0"/>
              <w:spacing w:line="440" w:lineRule="exact"/>
              <w:ind w:left="0" w:right="0" w:rightChars="0" w:firstLine="482"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b/>
                <w:sz w:val="24"/>
                <w:szCs w:val="24"/>
              </w:rPr>
              <w:t>*</w:t>
            </w:r>
            <w:r>
              <w:rPr>
                <w:rFonts w:hint="eastAsia" w:ascii="仿宋" w:hAnsi="仿宋" w:eastAsia="仿宋" w:cs="仿宋"/>
                <w:color w:val="000000"/>
                <w:kern w:val="2"/>
                <w:sz w:val="24"/>
                <w:szCs w:val="24"/>
                <w:u w:color="000000"/>
                <w:lang w:val="en-US" w:eastAsia="zh-CN" w:bidi="ar-SA"/>
              </w:rPr>
              <w:t>（三）履约担保：</w:t>
            </w:r>
          </w:p>
          <w:p>
            <w:pPr>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中标人须提交合同总价的5%作为履约担保（保函），担保时间为</w:t>
            </w:r>
            <w:r>
              <w:rPr>
                <w:rFonts w:hint="eastAsia" w:ascii="仿宋" w:hAnsi="仿宋" w:eastAsia="仿宋" w:cs="仿宋"/>
                <w:color w:val="000000" w:themeColor="text1"/>
                <w:kern w:val="2"/>
                <w:sz w:val="24"/>
                <w:szCs w:val="24"/>
                <w:u w:color="000000"/>
                <w:lang w:val="en-US" w:eastAsia="zh-CN" w:bidi="ar-SA"/>
                <w14:textFill>
                  <w14:solidFill>
                    <w14:schemeClr w14:val="tx1"/>
                  </w14:solidFill>
                </w14:textFill>
              </w:rPr>
              <w:t>自签订合同之日起</w:t>
            </w:r>
            <w:r>
              <w:rPr>
                <w:rFonts w:hint="eastAsia" w:ascii="仿宋" w:hAnsi="仿宋" w:eastAsia="仿宋" w:cs="仿宋"/>
                <w:color w:val="000000"/>
                <w:kern w:val="2"/>
                <w:sz w:val="24"/>
                <w:szCs w:val="24"/>
                <w:u w:color="000000"/>
                <w:lang w:val="en-US" w:eastAsia="zh-CN" w:bidi="ar-SA"/>
              </w:rPr>
              <w:t>至2026年1月31日。</w:t>
            </w:r>
          </w:p>
          <w:p>
            <w:pPr>
              <w:pStyle w:val="10"/>
              <w:pageBreakBefore w:val="0"/>
              <w:kinsoku/>
              <w:wordWrap/>
              <w:overflowPunct/>
              <w:topLinePunct w:val="0"/>
              <w:autoSpaceDE/>
              <w:autoSpaceDN/>
              <w:bidi w:val="0"/>
              <w:adjustRightInd w:val="0"/>
              <w:snapToGrid w:val="0"/>
              <w:spacing w:line="440" w:lineRule="exact"/>
              <w:ind w:left="0" w:leftChars="0" w:right="0" w:rightChars="0" w:firstLine="482"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b/>
                <w:sz w:val="24"/>
                <w:szCs w:val="24"/>
              </w:rPr>
              <w:t>*</w:t>
            </w:r>
            <w:r>
              <w:rPr>
                <w:rFonts w:hint="eastAsia" w:ascii="仿宋" w:hAnsi="仿宋" w:eastAsia="仿宋" w:cs="仿宋"/>
                <w:color w:val="000000"/>
                <w:kern w:val="2"/>
                <w:sz w:val="24"/>
                <w:szCs w:val="24"/>
                <w:u w:color="000000"/>
                <w:lang w:val="en-US" w:eastAsia="zh-CN" w:bidi="ar-SA"/>
              </w:rPr>
              <w:t xml:space="preserve">（四）违约责任 </w:t>
            </w:r>
          </w:p>
          <w:p>
            <w:pPr>
              <w:pStyle w:val="10"/>
              <w:pageBreakBefore w:val="0"/>
              <w:numPr>
                <w:ilvl w:val="0"/>
                <w:numId w:val="1"/>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中标人出现以下情况之一的，采购人有权解除合同：</w:t>
            </w:r>
          </w:p>
          <w:p>
            <w:pPr>
              <w:pStyle w:val="10"/>
              <w:pageBreakBefore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 xml:space="preserve">（1）中标人弄虚作假、与实际情况不符超过三次的； </w:t>
            </w:r>
          </w:p>
          <w:p>
            <w:pPr>
              <w:pStyle w:val="10"/>
              <w:pageBreakBefore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（2）中标人将项目进行分包、转包；</w:t>
            </w:r>
          </w:p>
          <w:p>
            <w:pPr>
              <w:pStyle w:val="10"/>
              <w:pageBreakBefore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（3）不按时履行合同义务，在收到采购人书面通知7日内仍未整改；</w:t>
            </w:r>
          </w:p>
          <w:p>
            <w:pPr>
              <w:pStyle w:val="10"/>
              <w:pageBreakBefore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（4）月度考评不合格；</w:t>
            </w:r>
          </w:p>
          <w:p>
            <w:pPr>
              <w:pStyle w:val="10"/>
              <w:pageBreakBefore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（5）其他严重违反本合同条款的行为。</w:t>
            </w:r>
          </w:p>
          <w:p>
            <w:pPr>
              <w:pStyle w:val="10"/>
              <w:pageBreakBefore w:val="0"/>
              <w:numPr>
                <w:ilvl w:val="0"/>
                <w:numId w:val="1"/>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因中标人过错造成采购人经济损失的，中标人承担由此产生的一切费用（包括但不限于诉讼费、律师费、仲裁费、调查取证费用、差旅费以及其他经济损失）。</w:t>
            </w:r>
          </w:p>
          <w:p>
            <w:pPr>
              <w:pStyle w:val="10"/>
              <w:pageBreakBefore w:val="0"/>
              <w:numPr>
                <w:ilvl w:val="0"/>
                <w:numId w:val="1"/>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因中标人自身原因所引发的一切纠纷，中标人负完全责任。因中标人自身原因导致纠纷扩大或未能减小采购人相关损失的，由中标人承担相应责任。</w:t>
            </w:r>
          </w:p>
          <w:p>
            <w:pPr>
              <w:pStyle w:val="10"/>
              <w:pageBreakBefore w:val="0"/>
              <w:numPr>
                <w:ilvl w:val="0"/>
                <w:numId w:val="1"/>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因中标人未按照项目要求及相关法律法规保障项目服务人员工资、福利、培训、服务设备等而导致影响项目正常运行的，采购人有权解除合同并要求中标人承担合同总金额30%的违约责任。</w:t>
            </w:r>
          </w:p>
          <w:p>
            <w:pPr>
              <w:pStyle w:val="10"/>
              <w:pageBreakBefore w:val="0"/>
              <w:numPr>
                <w:ilvl w:val="0"/>
                <w:numId w:val="1"/>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 xml:space="preserve">未经采购人事先书面同意，中标人擅自暂停、提前终止合同或其他严重违约行为，给采购人造成损失的，中标人应赔偿损失，该损失包括但不限于律师费、诉讼费、仲裁费、调查取证费用、差旅费所发生的费用等。 </w:t>
            </w:r>
          </w:p>
          <w:p>
            <w:pPr>
              <w:pStyle w:val="10"/>
              <w:pageBreakBefore w:val="0"/>
              <w:numPr>
                <w:ilvl w:val="0"/>
                <w:numId w:val="1"/>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如果中标人违反本合同约定的保密义务，除本合同另有约定外，采购人有权要求中标人向采购人支付合同总金额的百分之三十（30％）作为违约金。违约金的支付不影响采购人收取中标人因该等违约行为而获得的任何收益，如果中标人没有获益或者获益不足以弥补采购人受到的损失的，中标人还应当承担赔偿责任。此种情况下，采购人也有权解除本合同，采购人解除合同并不影响采购人向中标人主张上述违约金的支付，且采购人因此而受到的损失也由中标人负责赔偿。</w:t>
            </w:r>
          </w:p>
          <w:p>
            <w:pPr>
              <w:pStyle w:val="10"/>
              <w:pageBreakBefore w:val="0"/>
              <w:numPr>
                <w:ilvl w:val="0"/>
                <w:numId w:val="1"/>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任何一方因另一方违约或侵权行为而招致的合理的调查费、律师费等相关法律费用以及向第三方承担的赔偿，均属于该方因另一方的违约或侵权而受到的损失。</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000000"/>
                <w:kern w:val="2"/>
                <w:sz w:val="24"/>
                <w:szCs w:val="24"/>
                <w:u w:color="000000"/>
                <w:lang w:val="zh-TW" w:eastAsia="zh-TW" w:bidi="ar-SA"/>
              </w:rPr>
            </w:pPr>
            <w:r>
              <w:rPr>
                <w:rFonts w:hint="eastAsia" w:ascii="仿宋" w:hAnsi="仿宋" w:eastAsia="仿宋" w:cs="仿宋"/>
                <w:color w:val="000000"/>
                <w:kern w:val="2"/>
                <w:sz w:val="24"/>
                <w:szCs w:val="24"/>
                <w:u w:color="000000"/>
                <w:lang w:val="zh-TW" w:eastAsia="zh-TW" w:bidi="ar-SA"/>
              </w:rPr>
              <w:t>如发现</w:t>
            </w:r>
            <w:r>
              <w:rPr>
                <w:rFonts w:hint="eastAsia" w:ascii="仿宋" w:hAnsi="仿宋" w:eastAsia="仿宋" w:cs="仿宋"/>
                <w:color w:val="000000"/>
                <w:kern w:val="2"/>
                <w:sz w:val="24"/>
                <w:szCs w:val="24"/>
                <w:u w:color="000000"/>
                <w:lang w:val="en-US" w:eastAsia="zh-CN" w:bidi="ar-SA"/>
              </w:rPr>
              <w:t>中标人将项目</w:t>
            </w:r>
            <w:r>
              <w:rPr>
                <w:rFonts w:hint="eastAsia" w:ascii="仿宋" w:hAnsi="仿宋" w:eastAsia="仿宋" w:cs="仿宋"/>
                <w:color w:val="000000"/>
                <w:kern w:val="2"/>
                <w:sz w:val="24"/>
                <w:szCs w:val="24"/>
                <w:u w:color="000000"/>
                <w:lang w:val="zh-TW" w:eastAsia="zh-TW" w:bidi="ar-SA"/>
              </w:rPr>
              <w:t>转包或分包</w:t>
            </w:r>
            <w:r>
              <w:rPr>
                <w:rFonts w:hint="eastAsia" w:ascii="仿宋" w:hAnsi="仿宋" w:eastAsia="仿宋" w:cs="仿宋"/>
                <w:color w:val="000000"/>
                <w:kern w:val="2"/>
                <w:sz w:val="24"/>
                <w:szCs w:val="24"/>
                <w:u w:color="000000"/>
                <w:lang w:val="en-US" w:eastAsia="zh-CN" w:bidi="ar-SA"/>
              </w:rPr>
              <w:t>的</w:t>
            </w:r>
            <w:r>
              <w:rPr>
                <w:rFonts w:hint="eastAsia" w:ascii="仿宋" w:hAnsi="仿宋" w:eastAsia="仿宋" w:cs="仿宋"/>
                <w:color w:val="000000"/>
                <w:kern w:val="2"/>
                <w:sz w:val="24"/>
                <w:szCs w:val="24"/>
                <w:u w:color="000000"/>
                <w:lang w:val="zh-TW" w:eastAsia="zh-TW" w:bidi="ar-SA"/>
              </w:rPr>
              <w:t>，</w:t>
            </w:r>
            <w:r>
              <w:rPr>
                <w:rFonts w:hint="eastAsia" w:ascii="仿宋" w:hAnsi="仿宋" w:eastAsia="仿宋" w:cs="仿宋"/>
                <w:color w:val="000000"/>
                <w:kern w:val="2"/>
                <w:sz w:val="24"/>
                <w:szCs w:val="24"/>
                <w:u w:color="000000"/>
                <w:lang w:val="en-US" w:eastAsia="zh-CN" w:bidi="ar-SA"/>
              </w:rPr>
              <w:t>采购人</w:t>
            </w:r>
            <w:r>
              <w:rPr>
                <w:rFonts w:hint="eastAsia" w:ascii="仿宋" w:hAnsi="仿宋" w:eastAsia="仿宋" w:cs="仿宋"/>
                <w:color w:val="000000"/>
                <w:kern w:val="2"/>
                <w:sz w:val="24"/>
                <w:szCs w:val="24"/>
                <w:u w:color="000000"/>
                <w:lang w:val="zh-TW" w:eastAsia="zh-TW" w:bidi="ar-SA"/>
              </w:rPr>
              <w:t>除</w:t>
            </w:r>
            <w:r>
              <w:rPr>
                <w:rFonts w:hint="eastAsia" w:ascii="仿宋" w:hAnsi="仿宋" w:eastAsia="仿宋" w:cs="仿宋"/>
                <w:color w:val="000000"/>
                <w:kern w:val="2"/>
                <w:sz w:val="24"/>
                <w:szCs w:val="24"/>
                <w:u w:color="000000"/>
                <w:lang w:val="en-US" w:eastAsia="zh-CN" w:bidi="ar-SA"/>
              </w:rPr>
              <w:t>有权解除</w:t>
            </w:r>
            <w:r>
              <w:rPr>
                <w:rFonts w:hint="eastAsia" w:ascii="仿宋" w:hAnsi="仿宋" w:eastAsia="仿宋" w:cs="仿宋"/>
                <w:color w:val="000000"/>
                <w:kern w:val="2"/>
                <w:sz w:val="24"/>
                <w:szCs w:val="24"/>
                <w:u w:color="000000"/>
                <w:lang w:val="zh-TW" w:eastAsia="zh-TW" w:bidi="ar-SA"/>
              </w:rPr>
              <w:t>合同外，</w:t>
            </w:r>
            <w:r>
              <w:rPr>
                <w:rFonts w:hint="eastAsia" w:ascii="仿宋" w:hAnsi="仿宋" w:eastAsia="仿宋" w:cs="仿宋"/>
                <w:color w:val="000000"/>
                <w:kern w:val="2"/>
                <w:sz w:val="24"/>
                <w:szCs w:val="24"/>
                <w:u w:color="000000"/>
                <w:lang w:val="en-US" w:eastAsia="zh-CN" w:bidi="ar-SA"/>
              </w:rPr>
              <w:t>还有权要求中标人承担</w:t>
            </w:r>
            <w:r>
              <w:rPr>
                <w:rFonts w:hint="eastAsia" w:ascii="仿宋" w:hAnsi="仿宋" w:eastAsia="仿宋" w:cs="仿宋"/>
                <w:color w:val="000000"/>
                <w:kern w:val="2"/>
                <w:sz w:val="24"/>
                <w:szCs w:val="24"/>
                <w:u w:color="000000"/>
                <w:lang w:val="zh-TW" w:eastAsia="zh-TW" w:bidi="ar-SA"/>
              </w:rPr>
              <w:t>合同总额的5%作为另外招标和停工所造成的损失</w:t>
            </w:r>
            <w:r>
              <w:rPr>
                <w:rFonts w:hint="eastAsia" w:ascii="仿宋" w:hAnsi="仿宋" w:eastAsia="仿宋" w:cs="仿宋"/>
                <w:color w:val="000000"/>
                <w:kern w:val="2"/>
                <w:sz w:val="24"/>
                <w:szCs w:val="24"/>
                <w:u w:color="000000"/>
                <w:lang w:val="en-US" w:eastAsia="zh-CN" w:bidi="ar-SA"/>
              </w:rPr>
              <w:t>赔偿</w:t>
            </w:r>
            <w:r>
              <w:rPr>
                <w:rFonts w:hint="eastAsia" w:ascii="仿宋" w:hAnsi="仿宋" w:eastAsia="仿宋" w:cs="仿宋"/>
                <w:color w:val="000000"/>
                <w:kern w:val="2"/>
                <w:sz w:val="24"/>
                <w:szCs w:val="24"/>
                <w:u w:color="000000"/>
                <w:lang w:val="zh-TW" w:eastAsia="zh-TW" w:bidi="ar-SA"/>
              </w:rPr>
              <w:t>。</w:t>
            </w:r>
          </w:p>
          <w:p>
            <w:pPr>
              <w:pStyle w:val="11"/>
              <w:pageBreakBefore w:val="0"/>
              <w:kinsoku/>
              <w:wordWrap/>
              <w:overflowPunct/>
              <w:topLinePunct w:val="0"/>
              <w:autoSpaceDE/>
              <w:autoSpaceDN/>
              <w:bidi w:val="0"/>
              <w:adjustRightInd w:val="0"/>
              <w:snapToGrid w:val="0"/>
              <w:spacing w:line="440" w:lineRule="exact"/>
              <w:ind w:left="0" w:leftChars="0" w:right="0" w:rightChars="0" w:firstLine="241" w:firstLineChars="1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b/>
                <w:sz w:val="24"/>
                <w:szCs w:val="24"/>
              </w:rPr>
              <w:t>*</w:t>
            </w:r>
            <w:r>
              <w:rPr>
                <w:rFonts w:hint="eastAsia" w:ascii="仿宋" w:hAnsi="仿宋" w:eastAsia="仿宋" w:cs="仿宋"/>
                <w:color w:val="000000"/>
                <w:kern w:val="2"/>
                <w:sz w:val="24"/>
                <w:szCs w:val="24"/>
                <w:u w:color="000000"/>
                <w:lang w:val="en-US" w:eastAsia="zh-CN" w:bidi="ar-SA"/>
              </w:rPr>
              <w:t>（五）服务质量监督和项目验收要求</w:t>
            </w:r>
          </w:p>
          <w:p>
            <w:pPr>
              <w:pStyle w:val="11"/>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1、人员管理要求</w:t>
            </w:r>
          </w:p>
          <w:p>
            <w:pPr>
              <w:pStyle w:val="11"/>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1）中标人根据采购人讲解服务项目需要安排足额服务人员。服务人员须满足上述资质要求。项目服务期内所有服务人员必须常驻园区为该项目服务。对于达不到项目服务要求的人员，采购人有权要求中标人在规定期限内更换。</w:t>
            </w:r>
          </w:p>
          <w:p>
            <w:pPr>
              <w:pStyle w:val="11"/>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（2）中标人须严格遵守《劳动法》、《劳动合同法》等规定，与服务人员签订书面劳动合同，与服务人员之间建立合法劳动法律关系（包括劳动合同关系、工资保险关系和劳动用工手续等）。</w:t>
            </w:r>
          </w:p>
          <w:p>
            <w:pPr>
              <w:pStyle w:val="11"/>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（3）为保证讲解服务的质量及项目人员的稳定性，中标人应根据项目服务团队人员实际承担的工作任务，合理制定绩效考核标准及工资标准。绩效考核及工资方案须报采购人备案。</w:t>
            </w:r>
          </w:p>
          <w:p>
            <w:pPr>
              <w:pStyle w:val="11"/>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（4）中标人负责讲解服务人员的工作考勤和工资计算，须在法律规定的时间内，及时、足额向讲解服务人员发放工资和其他薪酬。</w:t>
            </w:r>
          </w:p>
          <w:p>
            <w:pPr>
              <w:pStyle w:val="11"/>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（5）中标人须保障员工正常休息时间，服务人员加班的，中标人须根据相关法律规定足额支付员工加班费用。</w:t>
            </w:r>
          </w:p>
          <w:p>
            <w:pPr>
              <w:pStyle w:val="11"/>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（6）中标人须保证为采购人提供的讲解服务人员身体健康，并提供体检报告或健康证以作证明。</w:t>
            </w:r>
          </w:p>
          <w:p>
            <w:pPr>
              <w:pStyle w:val="11"/>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7）中标人须为服务人员购买赔付额不低于深圳人身意外伤亡赔付标准的人身意外商业保险，保证服务人员在开展户外工作发生意外时每位人员的相关赔付，并负责办理社会保险和商业保险的理赔手续和发放保险金，因中标人购买赔付标准低或国家赔付标准提高，赔付不足部分等相关一切赔付事宜，中标人须无条件全面负责，费用不得从本项目经费额外列支。中标人须签订合同时承诺上述事项，并将投保方案及投保情况报采购人备案。</w:t>
            </w:r>
          </w:p>
          <w:p>
            <w:pPr>
              <w:pStyle w:val="11"/>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以上服务中标人需提供经费支出佐证材料，如未实际发生，采购人有权要求中标人退还或者用于提升</w:t>
            </w:r>
            <w:r>
              <w:rPr>
                <w:rFonts w:hint="eastAsia" w:ascii="仿宋" w:hAnsi="仿宋" w:eastAsia="仿宋" w:cs="仿宋"/>
                <w:color w:val="000000" w:themeColor="text1"/>
                <w:kern w:val="2"/>
                <w:sz w:val="24"/>
                <w:szCs w:val="24"/>
                <w:u w:color="000000"/>
                <w:lang w:val="en-US" w:eastAsia="zh-CN" w:bidi="ar-SA"/>
                <w14:textFill>
                  <w14:solidFill>
                    <w14:schemeClr w14:val="tx1"/>
                  </w14:solidFill>
                </w14:textFill>
              </w:rPr>
              <w:t>采购人</w:t>
            </w:r>
            <w:r>
              <w:rPr>
                <w:rFonts w:hint="eastAsia" w:ascii="仿宋" w:hAnsi="仿宋" w:eastAsia="仿宋" w:cs="仿宋"/>
                <w:color w:val="000000"/>
                <w:kern w:val="2"/>
                <w:sz w:val="24"/>
                <w:szCs w:val="24"/>
                <w:u w:color="000000"/>
                <w:lang w:val="en-US" w:eastAsia="zh-CN" w:bidi="ar-SA"/>
              </w:rPr>
              <w:t>讲解服务品质用途。</w:t>
            </w:r>
          </w:p>
          <w:p>
            <w:pPr>
              <w:pStyle w:val="11"/>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（8）中标方应监督项目服务人员严格遵守法律法规，及采购人的相关规章制度，包括但不限于各项工作制度等。</w:t>
            </w:r>
          </w:p>
          <w:p>
            <w:pPr>
              <w:pStyle w:val="11"/>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9）为确保本项目的顺利开展，切实保障工作人员权益，在合同履约过程中，采购人有权对中标人该项目的费用支出情况进行检查，检查时中标人需提供员工签字的工资（收入）清单、社保、住房公积金缴纳记录表等相关材料；如人员费用支出情况不符，采购人将责令中标人进行整改，整改不到位时，采购人有权单方要求解除合同并追究中标人责任。追究手段包括但不限于诉讼及向主管部门反映情况请求行政处罚等。</w:t>
            </w:r>
          </w:p>
          <w:p>
            <w:pPr>
              <w:pStyle w:val="11"/>
              <w:pageBreakBefore w:val="0"/>
              <w:numPr>
                <w:ilvl w:val="0"/>
                <w:numId w:val="2"/>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项目保障要求</w:t>
            </w:r>
          </w:p>
          <w:p>
            <w:pPr>
              <w:pStyle w:val="11"/>
              <w:pageBreakBefore w:val="0"/>
              <w:numPr>
                <w:ilvl w:val="0"/>
                <w:numId w:val="3"/>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中标人须落实文明管理服务的措施，提供文明优质的服务。在服务过程中，中标人须服从采购人的指挥和合理调整。采购人有权要求更换不称职、不符合要求的人员，中标人应当妥善处理与服务人员之间的劳动纠纷，自行承担相应责任及费用。如因此给采购人造成经济损失的，中标人承担由此产生的一切费用（包括但不限于诉讼费、律师费、仲裁费、调查取证费、差旅费及其他经济损失）。</w:t>
            </w:r>
          </w:p>
          <w:p>
            <w:pPr>
              <w:pStyle w:val="2"/>
              <w:pageBreakBefore w:val="0"/>
              <w:numPr>
                <w:ilvl w:val="0"/>
                <w:numId w:val="3"/>
              </w:numPr>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仿宋" w:hAnsi="仿宋" w:eastAsia="仿宋" w:cs="仿宋"/>
                <w:b w:val="0"/>
                <w:bCs/>
                <w:color w:val="000000"/>
                <w:kern w:val="2"/>
                <w:sz w:val="24"/>
                <w:szCs w:val="24"/>
                <w:u w:color="000000"/>
                <w:lang w:val="en-US" w:eastAsia="zh-CN" w:bidi="ar-SA"/>
              </w:rPr>
            </w:pPr>
            <w:r>
              <w:rPr>
                <w:rFonts w:hint="eastAsia" w:ascii="仿宋" w:hAnsi="仿宋" w:eastAsia="仿宋" w:cs="仿宋"/>
                <w:b w:val="0"/>
                <w:bCs/>
                <w:color w:val="000000"/>
                <w:kern w:val="2"/>
                <w:sz w:val="24"/>
                <w:szCs w:val="24"/>
                <w:u w:color="000000"/>
                <w:lang w:val="en-US" w:eastAsia="zh-CN" w:bidi="ar-SA"/>
              </w:rPr>
              <w:t>中标人必须严格管理，督促讲解服务人员认真履行工作职责。定期对项目服务团队人员进行职业道德、礼仪、安全等相关培训，做到文明服务，切实履行讲解导赏、游客咨询等工作职责。</w:t>
            </w:r>
          </w:p>
          <w:p>
            <w:pPr>
              <w:pStyle w:val="2"/>
              <w:pageBreakBefore w:val="0"/>
              <w:numPr>
                <w:ilvl w:val="0"/>
                <w:numId w:val="3"/>
              </w:numPr>
              <w:kinsoku/>
              <w:wordWrap/>
              <w:overflowPunct/>
              <w:topLinePunct w:val="0"/>
              <w:autoSpaceDE/>
              <w:autoSpaceDN/>
              <w:bidi w:val="0"/>
              <w:adjustRightInd w:val="0"/>
              <w:snapToGrid w:val="0"/>
              <w:spacing w:before="0" w:after="0" w:line="440" w:lineRule="exact"/>
              <w:ind w:left="0" w:leftChars="0" w:right="0" w:rightChars="0" w:firstLine="480" w:firstLineChars="200"/>
              <w:textAlignment w:val="auto"/>
              <w:rPr>
                <w:rFonts w:hint="eastAsia" w:ascii="仿宋" w:hAnsi="仿宋" w:eastAsia="仿宋" w:cs="仿宋"/>
                <w:b w:val="0"/>
                <w:bCs/>
                <w:color w:val="000000"/>
                <w:kern w:val="2"/>
                <w:sz w:val="24"/>
                <w:szCs w:val="24"/>
                <w:u w:color="000000"/>
                <w:lang w:val="en-US" w:eastAsia="zh-CN" w:bidi="ar-SA"/>
              </w:rPr>
            </w:pPr>
            <w:r>
              <w:rPr>
                <w:rFonts w:hint="eastAsia" w:ascii="仿宋" w:hAnsi="仿宋" w:eastAsia="仿宋" w:cs="仿宋"/>
                <w:b w:val="0"/>
                <w:bCs/>
                <w:color w:val="000000"/>
                <w:kern w:val="2"/>
                <w:sz w:val="24"/>
                <w:szCs w:val="24"/>
                <w:u w:color="000000"/>
                <w:lang w:val="en-US" w:eastAsia="zh-CN" w:bidi="ar-SA"/>
              </w:rPr>
              <w:t>中标人须安排1名项目管理专员负责与采购人对接，按照要求参加工作例会，并对各讲解服务人员工作情况进行走访调研，了解其工作情况、工作状态等，以确保服务质量。</w:t>
            </w:r>
          </w:p>
          <w:p>
            <w:pPr>
              <w:pStyle w:val="11"/>
              <w:pageBreakBefore w:val="0"/>
              <w:numPr>
                <w:ilvl w:val="0"/>
                <w:numId w:val="3"/>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出现服务人员事（病）假（连续请假超过5个工作日）或者离职、辞退等其他导致项目不能正常运行的情况，中标人必须立即安排其他人员提供相应的服务以避免影响服务质量，否则采购人有权依据考评标准扣除相应的服务款项。</w:t>
            </w:r>
          </w:p>
          <w:p>
            <w:pPr>
              <w:pStyle w:val="11"/>
              <w:pageBreakBefore w:val="0"/>
              <w:numPr>
                <w:ilvl w:val="0"/>
                <w:numId w:val="3"/>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采购人为讲解服务人员提供基本的住宿条件。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560" w:type="dxa"/>
            <w:noWrap w:val="0"/>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具体技术</w:t>
            </w:r>
          </w:p>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要求</w:t>
            </w:r>
          </w:p>
        </w:tc>
        <w:tc>
          <w:tcPr>
            <w:tcW w:w="7407" w:type="dxa"/>
            <w:gridSpan w:val="8"/>
            <w:shd w:val="clear" w:color="auto" w:fill="auto"/>
            <w:noWrap w:val="0"/>
            <w:vAlign w:val="top"/>
          </w:tcPr>
          <w:p>
            <w:pPr>
              <w:pStyle w:val="10"/>
              <w:pageBreakBefore w:val="0"/>
              <w:numPr>
                <w:ilvl w:val="0"/>
                <w:numId w:val="4"/>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项目总体要求</w:t>
            </w:r>
          </w:p>
          <w:p>
            <w:pPr>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根据管理处工作需要，完成公园范围内的讲解导赏、游客咨询、科普服务等工作。</w:t>
            </w:r>
          </w:p>
          <w:p>
            <w:pPr>
              <w:pStyle w:val="10"/>
              <w:pageBreakBefore w:val="0"/>
              <w:numPr>
                <w:ilvl w:val="0"/>
                <w:numId w:val="4"/>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工作技术要求及内容</w:t>
            </w:r>
          </w:p>
          <w:p>
            <w:pPr>
              <w:pStyle w:val="10"/>
              <w:pageBreakBefore w:val="0"/>
              <w:numPr>
                <w:ilvl w:val="0"/>
                <w:numId w:val="5"/>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服务具体内容及要求</w:t>
            </w:r>
          </w:p>
          <w:p>
            <w:pPr>
              <w:pStyle w:val="10"/>
              <w:pageBreakBefore w:val="0"/>
              <w:numPr>
                <w:ilvl w:val="0"/>
                <w:numId w:val="6"/>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讲解导赏：</w:t>
            </w:r>
          </w:p>
          <w:p>
            <w:pPr>
              <w:pStyle w:val="10"/>
              <w:pageBreakBefore w:val="0"/>
              <w:numPr>
                <w:ilvl w:val="0"/>
                <w:numId w:val="7"/>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服务内容：在公园开放区域提供人工讲解服务。主要包含公园博物馆及户外导赏路线的全程讲解工作，公园临时展览和重大活动的接待讲解任务，博物馆及户外导赏路线讲解词的撰写工作，讲解过程中游客安全管理及疏导工作等。</w:t>
            </w:r>
          </w:p>
          <w:p>
            <w:pPr>
              <w:pStyle w:val="10"/>
              <w:pageBreakBefore w:val="0"/>
              <w:numPr>
                <w:ilvl w:val="0"/>
                <w:numId w:val="7"/>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要求：满足讲解导赏服务标准（附件1）。</w:t>
            </w:r>
          </w:p>
          <w:p>
            <w:pPr>
              <w:pStyle w:val="10"/>
              <w:pageBreakBefore w:val="0"/>
              <w:numPr>
                <w:ilvl w:val="0"/>
                <w:numId w:val="6"/>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游客咨询：</w:t>
            </w:r>
          </w:p>
          <w:p>
            <w:pPr>
              <w:pStyle w:val="10"/>
              <w:pageBreakBefore w:val="0"/>
              <w:numPr>
                <w:ilvl w:val="0"/>
                <w:numId w:val="8"/>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服务内容：负责公园电话及线上等的游客引导、答疑与投诉处理等工作。</w:t>
            </w:r>
          </w:p>
          <w:p>
            <w:pPr>
              <w:pStyle w:val="10"/>
              <w:pageBreakBefore w:val="0"/>
              <w:numPr>
                <w:ilvl w:val="0"/>
                <w:numId w:val="8"/>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要求：满足咨询服务标准中的相关工作要求（附件2）。</w:t>
            </w:r>
          </w:p>
          <w:p>
            <w:pPr>
              <w:pStyle w:val="10"/>
              <w:pageBreakBefore w:val="0"/>
              <w:numPr>
                <w:ilvl w:val="0"/>
                <w:numId w:val="6"/>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按时、按质、按量完成采购人交办的其他工作任务。</w:t>
            </w:r>
          </w:p>
          <w:p>
            <w:pPr>
              <w:pStyle w:val="10"/>
              <w:pageBreakBefore w:val="0"/>
              <w:numPr>
                <w:ilvl w:val="0"/>
                <w:numId w:val="5"/>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服务要求</w:t>
            </w:r>
          </w:p>
          <w:p>
            <w:pPr>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1、基本要求</w:t>
            </w:r>
          </w:p>
          <w:p>
            <w:pPr>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（1）为保证项目服务质量，投标人应组建不少于</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人（可在其中择优安排1名具备一定的管理能力，能对服务团队成员进行管理的人员担任“领班”）的项目服务团队并实际参与项目工作。</w:t>
            </w:r>
          </w:p>
          <w:p>
            <w:pPr>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（2）具体情况详见下表：</w:t>
            </w:r>
          </w:p>
          <w:tbl>
            <w:tblPr>
              <w:tblStyle w:val="8"/>
              <w:tblW w:w="482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956"/>
              <w:gridCol w:w="3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411"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服务内容</w:t>
                  </w:r>
                </w:p>
              </w:tc>
              <w:tc>
                <w:tcPr>
                  <w:tcW w:w="2763"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411"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讲解服务</w:t>
                  </w:r>
                </w:p>
              </w:tc>
              <w:tc>
                <w:tcPr>
                  <w:tcW w:w="2763" w:type="pct"/>
                  <w:vMerge w:val="restar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投标人应根据服务内容合理安排项目服务团队人员，确保各项服务人员充足、专人负责，以保证每项服务能够按时、按质、按量完成。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p>
              </w:tc>
              <w:tc>
                <w:tcPr>
                  <w:tcW w:w="1411" w:type="pct"/>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游客咨询及其他工作</w:t>
                  </w:r>
                </w:p>
              </w:tc>
              <w:tc>
                <w:tcPr>
                  <w:tcW w:w="2763" w:type="pct"/>
                  <w:vMerge w:val="continue"/>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both"/>
                    <w:textAlignment w:val="auto"/>
                    <w:rPr>
                      <w:rFonts w:hint="eastAsia" w:ascii="仿宋" w:hAnsi="仿宋" w:eastAsia="仿宋" w:cs="仿宋"/>
                      <w:color w:val="000000"/>
                      <w:sz w:val="24"/>
                      <w:szCs w:val="24"/>
                    </w:rPr>
                  </w:pPr>
                </w:p>
              </w:tc>
            </w:tr>
          </w:tbl>
          <w:p>
            <w:pPr>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2、具体要求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198"/>
              <w:gridCol w:w="5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3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服务内容</w:t>
                  </w:r>
                </w:p>
              </w:tc>
              <w:tc>
                <w:tcPr>
                  <w:tcW w:w="381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3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讲解服务</w:t>
                  </w:r>
                </w:p>
              </w:tc>
              <w:tc>
                <w:tcPr>
                  <w:tcW w:w="3810"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0" w:firstLineChars="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负责该项服务的项目服务人员应满足以下条件：</w:t>
                  </w:r>
                  <w:r>
                    <w:rPr>
                      <w:rFonts w:hint="eastAsia" w:ascii="仿宋" w:hAnsi="仿宋" w:eastAsia="仿宋" w:cs="仿宋"/>
                      <w:color w:val="000000"/>
                      <w:sz w:val="24"/>
                      <w:szCs w:val="24"/>
                      <w:lang w:val="en-US" w:eastAsia="zh-CN"/>
                    </w:rPr>
                    <w:t>大专</w:t>
                  </w:r>
                  <w:r>
                    <w:rPr>
                      <w:rFonts w:hint="eastAsia" w:ascii="仿宋" w:hAnsi="仿宋" w:eastAsia="仿宋" w:cs="仿宋"/>
                      <w:color w:val="000000"/>
                      <w:sz w:val="24"/>
                      <w:szCs w:val="24"/>
                    </w:rPr>
                    <w:t>学历以上，30周岁以下，五官端正,气质风度佳，行为举止庄重典雅；口齿伶俐，吐字清晰准确，普通话发音标准，具有普通话二级甲等水平；擅长人际沟通，具有较强应变能力</w:t>
                  </w:r>
                  <w:r>
                    <w:rPr>
                      <w:rFonts w:hint="eastAsia" w:ascii="仿宋" w:hAnsi="仿宋" w:eastAsia="仿宋" w:cs="仿宋"/>
                      <w:color w:val="000000"/>
                      <w:sz w:val="24"/>
                      <w:szCs w:val="24"/>
                      <w:lang w:eastAsia="zh-CN"/>
                    </w:rPr>
                    <w:t>。</w:t>
                  </w:r>
                  <w:r>
                    <w:rPr>
                      <w:rFonts w:hint="eastAsia" w:ascii="仿宋" w:hAnsi="仿宋" w:eastAsia="仿宋" w:cs="仿宋"/>
                      <w:color w:val="000000" w:themeColor="text1"/>
                      <w:sz w:val="24"/>
                      <w:szCs w:val="24"/>
                      <w:lang w:val="en-US" w:eastAsia="zh-CN"/>
                      <w14:textFill>
                        <w14:solidFill>
                          <w14:schemeClr w14:val="tx1"/>
                        </w14:solidFill>
                      </w14:textFill>
                    </w:rPr>
                    <w:t>可考虑具有播音主持、林业、地质、生态等相关专业背景的实习生。</w:t>
                  </w:r>
                </w:p>
              </w:tc>
            </w:tr>
          </w:tbl>
          <w:p>
            <w:pPr>
              <w:pStyle w:val="3"/>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3、服务时间要求</w:t>
            </w:r>
          </w:p>
          <w:p>
            <w:pPr>
              <w:pStyle w:val="3"/>
              <w:pageBreakBefore w:val="0"/>
              <w:numPr>
                <w:ilvl w:val="0"/>
                <w:numId w:val="9"/>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工作日服务时间为9:00—17:00，周末及节假日为9:00—17:30，因公务接待与参观等须延长服务时间，投标人应服从采购人安排。</w:t>
            </w:r>
          </w:p>
          <w:p>
            <w:pPr>
              <w:pStyle w:val="3"/>
              <w:pageBreakBefore w:val="0"/>
              <w:numPr>
                <w:ilvl w:val="0"/>
                <w:numId w:val="9"/>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因讲解服务项目的特殊性，投标人应安排充足的服务人员，保证周末及节假日期间依然能够正常提供服务。</w:t>
            </w:r>
          </w:p>
          <w:p>
            <w:pPr>
              <w:pStyle w:val="3"/>
              <w:pageBreakBefore w:val="0"/>
              <w:numPr>
                <w:ilvl w:val="0"/>
                <w:numId w:val="9"/>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rPr>
              <w:t>采购人有权利按实际工作的需要对以上服务要求予以调整。</w:t>
            </w:r>
          </w:p>
          <w:p>
            <w:pPr>
              <w:pStyle w:val="3"/>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rPr>
              <w:t>（三）服务设备要求</w:t>
            </w:r>
          </w:p>
          <w:p>
            <w:pPr>
              <w:pStyle w:val="3"/>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val="en-US"/>
              </w:rPr>
              <w:t>、讲解设备要求：服务期内均要求配备至少</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val="en-US"/>
              </w:rPr>
              <w:t>台讲解器，须达到采购人标准，损坏须无条件立即更新，并对采购人已有的小型团队无线讲解器提供维保服务。</w:t>
            </w:r>
          </w:p>
          <w:p>
            <w:pPr>
              <w:pStyle w:val="11"/>
              <w:pageBreakBefore w:val="0"/>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sz w:val="24"/>
                <w:szCs w:val="24"/>
                <w:lang w:val="en-US" w:eastAsia="zh-CN"/>
              </w:rPr>
              <w:t>2</w:t>
            </w:r>
            <w:r>
              <w:rPr>
                <w:rFonts w:hint="eastAsia" w:ascii="仿宋" w:hAnsi="仿宋" w:eastAsia="仿宋" w:cs="仿宋"/>
                <w:sz w:val="24"/>
                <w:szCs w:val="24"/>
              </w:rPr>
              <w:t>、以上费</w:t>
            </w:r>
            <w:r>
              <w:rPr>
                <w:rFonts w:hint="eastAsia" w:ascii="仿宋" w:hAnsi="仿宋" w:eastAsia="仿宋" w:cs="仿宋"/>
                <w:sz w:val="24"/>
                <w:szCs w:val="24"/>
                <w:highlight w:val="none"/>
              </w:rPr>
              <w:t>用中标人需提供经费支出佐证材料，如未实际发生，采购人有权要求中标人退还或者用于提升</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sz w:val="24"/>
                <w:szCs w:val="24"/>
                <w:highlight w:val="none"/>
              </w:rPr>
              <w:t>讲解服务品质用途。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560" w:type="dxa"/>
            <w:noWrap w:val="0"/>
            <w:vAlign w:val="center"/>
          </w:tcPr>
          <w:p>
            <w:pPr>
              <w:spacing w:line="36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商务需求</w:t>
            </w:r>
          </w:p>
        </w:tc>
        <w:tc>
          <w:tcPr>
            <w:tcW w:w="7407" w:type="dxa"/>
            <w:gridSpan w:val="8"/>
            <w:shd w:val="clear" w:color="auto" w:fill="auto"/>
            <w:noWrap w:val="0"/>
            <w:vAlign w:val="top"/>
          </w:tcPr>
          <w:p>
            <w:pPr>
              <w:pageBreakBefore w:val="0"/>
              <w:numPr>
                <w:ilvl w:val="0"/>
                <w:numId w:val="0"/>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kern w:val="2"/>
                <w:sz w:val="24"/>
                <w:szCs w:val="24"/>
                <w:lang w:val="en-US" w:eastAsia="zh-CN" w:bidi="ar-SA"/>
              </w:rPr>
              <w:t>（一）</w:t>
            </w:r>
            <w:r>
              <w:rPr>
                <w:rFonts w:hint="eastAsia" w:ascii="仿宋" w:hAnsi="仿宋" w:eastAsia="仿宋" w:cs="仿宋"/>
                <w:color w:val="000000"/>
                <w:sz w:val="24"/>
                <w:szCs w:val="24"/>
              </w:rPr>
              <w:t>服务期</w:t>
            </w:r>
          </w:p>
          <w:p>
            <w:pPr>
              <w:pageBreakBefore w:val="0"/>
              <w:numPr>
                <w:ilvl w:val="0"/>
                <w:numId w:val="0"/>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自签订合同之日起</w:t>
            </w:r>
            <w:r>
              <w:rPr>
                <w:rFonts w:hint="eastAsia" w:ascii="仿宋" w:hAnsi="仿宋" w:eastAsia="仿宋" w:cs="仿宋"/>
                <w:color w:val="000000"/>
                <w:sz w:val="24"/>
                <w:szCs w:val="24"/>
              </w:rPr>
              <w:t>至202</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年12月31日。本项目为长期服务项目，第一年为本次招标的中标服务期限，采购人可根据项目需要和中标供应商合同期内前9个月的履约情况确定服务期限是否延长，但合同履行期限最长不得超过三十六个月。经双方协商决定续约的，双方重新签订合同或补充协议。若政府采购主管部门发现项目有异常情况，以主管部门意见为准。此外，服务期限内，如因包括但不限于新的政策要求、项目资金调整、提前招标等原因，中标人同意采购人在提前一个月函告后有权提前终止合同。</w:t>
            </w:r>
          </w:p>
          <w:p>
            <w:pPr>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二</w:t>
            </w:r>
            <w:r>
              <w:rPr>
                <w:rFonts w:hint="eastAsia" w:ascii="仿宋" w:hAnsi="仿宋" w:eastAsia="仿宋" w:cs="仿宋"/>
                <w:color w:val="000000"/>
                <w:sz w:val="24"/>
                <w:szCs w:val="24"/>
              </w:rPr>
              <w:t>）保密</w:t>
            </w:r>
          </w:p>
          <w:p>
            <w:pPr>
              <w:pStyle w:val="10"/>
              <w:pageBreakBefore w:val="0"/>
              <w:numPr>
                <w:ilvl w:val="0"/>
                <w:numId w:val="10"/>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未经采购人书面许可，中标人不得向与项目无关的其它任何第三方泄露与本项目有关的任何信息、资料或文件。 </w:t>
            </w:r>
          </w:p>
          <w:p>
            <w:pPr>
              <w:pStyle w:val="10"/>
              <w:pageBreakBefore w:val="0"/>
              <w:numPr>
                <w:ilvl w:val="0"/>
                <w:numId w:val="10"/>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中标人承担的保密责任范围包括但不限于本项目履行过程中的工作文档、中标人因履行本项目而取得的采购人的有关信息、资料或文件等。 </w:t>
            </w:r>
          </w:p>
          <w:p>
            <w:pPr>
              <w:pStyle w:val="10"/>
              <w:pageBreakBefore w:val="0"/>
              <w:numPr>
                <w:ilvl w:val="0"/>
                <w:numId w:val="10"/>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中标人承担的保密责任期限自本项目履约之日起至采购人公开有关的保密信息之日止。</w:t>
            </w:r>
          </w:p>
          <w:p>
            <w:pPr>
              <w:pStyle w:val="10"/>
              <w:pageBreakBefore w:val="0"/>
              <w:numPr>
                <w:ilvl w:val="0"/>
                <w:numId w:val="10"/>
              </w:numPr>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本项目约定的采购人向中标人支付的合同金额中已经包含中标人承担保密责任义务的费用。 </w:t>
            </w:r>
          </w:p>
          <w:p>
            <w:pPr>
              <w:pStyle w:val="10"/>
              <w:pageBreakBefore w:val="0"/>
              <w:numPr>
                <w:ilvl w:val="0"/>
                <w:numId w:val="10"/>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不论本项目是否发生变更、终止或解除，保密条款效力均不受影响。 </w:t>
            </w:r>
          </w:p>
          <w:p>
            <w:pPr>
              <w:pStyle w:val="11"/>
              <w:pageBreakBefore w:val="0"/>
              <w:kinsoku/>
              <w:wordWrap/>
              <w:overflowPunct/>
              <w:topLinePunct w:val="0"/>
              <w:autoSpaceDE/>
              <w:autoSpaceDN/>
              <w:bidi w:val="0"/>
              <w:adjustRightInd w:val="0"/>
              <w:snapToGrid w:val="0"/>
              <w:spacing w:line="440" w:lineRule="exact"/>
              <w:ind w:left="0" w:leftChars="0" w:right="0" w:rightChars="0" w:firstLine="240" w:firstLineChars="1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（三）评价机制</w:t>
            </w:r>
          </w:p>
          <w:p>
            <w:pPr>
              <w:pStyle w:val="11"/>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1、采购人每月根据《讲解服务外包项目考评标准》（见附件3）对中标人进行考核评价以作为支付服务费的依据之一，采购人可根据服务项目执行情况更新考评标准。</w:t>
            </w:r>
          </w:p>
          <w:p>
            <w:pPr>
              <w:pStyle w:val="11"/>
              <w:pageBreakBefore w:val="0"/>
              <w:kinsoku/>
              <w:wordWrap/>
              <w:overflowPunct/>
              <w:topLinePunct w:val="0"/>
              <w:autoSpaceDE/>
              <w:autoSpaceDN/>
              <w:bidi w:val="0"/>
              <w:adjustRightInd w:val="0"/>
              <w:snapToGrid w:val="0"/>
              <w:spacing w:line="440" w:lineRule="exact"/>
              <w:ind w:left="0" w:right="0" w:rightChars="0" w:firstLine="480" w:firstLineChars="200"/>
              <w:textAlignment w:val="auto"/>
              <w:rPr>
                <w:rFonts w:hint="eastAsia" w:ascii="仿宋" w:hAnsi="仿宋" w:eastAsia="仿宋" w:cs="仿宋"/>
                <w:color w:val="000000"/>
                <w:kern w:val="2"/>
                <w:sz w:val="24"/>
                <w:szCs w:val="24"/>
                <w:u w:color="000000"/>
                <w:lang w:val="en-US" w:eastAsia="zh-CN" w:bidi="ar-SA"/>
              </w:rPr>
            </w:pPr>
            <w:r>
              <w:rPr>
                <w:rFonts w:hint="eastAsia" w:ascii="仿宋" w:hAnsi="仿宋" w:eastAsia="仿宋" w:cs="仿宋"/>
                <w:color w:val="000000"/>
                <w:kern w:val="2"/>
                <w:sz w:val="24"/>
                <w:szCs w:val="24"/>
                <w:u w:color="000000"/>
                <w:lang w:val="en-US" w:eastAsia="zh-CN" w:bidi="ar-SA"/>
              </w:rPr>
              <w:t>2、服务到期后，中标人需根据服务期限内的履行情况提交项目验收自验报告。</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500" w:lineRule="atLeast"/>
              <w:ind w:leftChars="200"/>
              <w:textAlignment w:val="baseline"/>
              <w:rPr>
                <w:rFonts w:hint="eastAsia" w:ascii="仿宋" w:hAnsi="仿宋" w:eastAsia="仿宋" w:cs="仿宋"/>
                <w:b/>
                <w:color w:val="000000"/>
                <w:kern w:val="2"/>
                <w:sz w:val="24"/>
                <w:szCs w:val="24"/>
                <w:lang w:val="en-US" w:eastAsia="zh-CN" w:bidi="ar-SA"/>
              </w:rPr>
            </w:pPr>
            <w:r>
              <w:rPr>
                <w:rFonts w:hint="eastAsia" w:ascii="仿宋" w:hAnsi="仿宋" w:eastAsia="仿宋" w:cs="仿宋"/>
                <w:b w:val="0"/>
                <w:bCs/>
                <w:color w:val="000000"/>
                <w:kern w:val="2"/>
                <w:sz w:val="24"/>
                <w:szCs w:val="24"/>
                <w:u w:color="000000"/>
                <w:lang w:val="en-US" w:eastAsia="zh-CN" w:bidi="ar-SA"/>
              </w:rPr>
              <w:t>3、采购人因同一问题向中标人发放3次整改通知书而中标人仍未改正的，合同期满后不予续签。且采购人有权解除合同、要求中标人承担违约责任，并将中标人履约情况向政府采购主管部门上报。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评标信息</w:t>
            </w: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3260"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评分项</w:t>
            </w:r>
          </w:p>
        </w:tc>
        <w:tc>
          <w:tcPr>
            <w:tcW w:w="326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continue"/>
            <w:tcBorders>
              <w:left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260"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价格</w:t>
            </w:r>
          </w:p>
        </w:tc>
        <w:tc>
          <w:tcPr>
            <w:tcW w:w="326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continue"/>
            <w:tcBorders>
              <w:left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3260"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技术</w:t>
            </w:r>
          </w:p>
        </w:tc>
        <w:tc>
          <w:tcPr>
            <w:tcW w:w="326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trPr>
        <w:tc>
          <w:tcPr>
            <w:tcW w:w="1560" w:type="dxa"/>
            <w:vMerge w:val="continue"/>
            <w:tcBorders>
              <w:left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p>
        </w:tc>
        <w:tc>
          <w:tcPr>
            <w:tcW w:w="850" w:type="dxa"/>
            <w:vMerge w:val="restart"/>
            <w:tcBorders>
              <w:top w:val="single" w:color="auto" w:sz="4" w:space="0"/>
              <w:left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行号</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内容</w:t>
            </w:r>
          </w:p>
        </w:tc>
        <w:tc>
          <w:tcPr>
            <w:tcW w:w="85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权重</w:t>
            </w:r>
          </w:p>
        </w:tc>
        <w:tc>
          <w:tcPr>
            <w:tcW w:w="326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trPr>
        <w:tc>
          <w:tcPr>
            <w:tcW w:w="1560" w:type="dxa"/>
            <w:vMerge w:val="continue"/>
            <w:tcBorders>
              <w:left w:val="single" w:color="auto" w:sz="4" w:space="0"/>
              <w:right w:val="single" w:color="auto" w:sz="4" w:space="0"/>
            </w:tcBorders>
            <w:noWrap w:val="0"/>
            <w:vAlign w:val="center"/>
          </w:tcPr>
          <w:p>
            <w:pPr>
              <w:spacing w:line="360" w:lineRule="exact"/>
              <w:rPr>
                <w:rFonts w:hint="eastAsia" w:ascii="仿宋" w:hAnsi="仿宋" w:eastAsia="仿宋" w:cs="仿宋"/>
                <w:sz w:val="24"/>
                <w:szCs w:val="24"/>
              </w:rPr>
            </w:pPr>
          </w:p>
        </w:tc>
        <w:tc>
          <w:tcPr>
            <w:tcW w:w="850" w:type="dxa"/>
            <w:vMerge w:val="continue"/>
            <w:tcBorders>
              <w:left w:val="single" w:color="auto" w:sz="4" w:space="0"/>
              <w:right w:val="single" w:color="auto" w:sz="4" w:space="0"/>
            </w:tcBorders>
            <w:noWrap w:val="0"/>
            <w:vAlign w:val="center"/>
          </w:tcPr>
          <w:p>
            <w:pPr>
              <w:spacing w:line="360" w:lineRule="exact"/>
              <w:rPr>
                <w:rFonts w:hint="eastAsia"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仿宋"/>
                <w:sz w:val="24"/>
                <w:szCs w:val="24"/>
              </w:rPr>
            </w:pPr>
            <w:r>
              <w:rPr>
                <w:rFonts w:hint="eastAsia" w:ascii="仿宋" w:hAnsi="仿宋" w:eastAsia="仿宋" w:cs="仿宋"/>
                <w:sz w:val="24"/>
                <w:szCs w:val="24"/>
              </w:rPr>
              <w:t>实施方案</w:t>
            </w:r>
          </w:p>
        </w:tc>
        <w:tc>
          <w:tcPr>
            <w:tcW w:w="85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32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spacing w:line="240" w:lineRule="auto"/>
              <w:jc w:val="left"/>
              <w:textAlignment w:val="auto"/>
              <w:rPr>
                <w:rFonts w:hint="eastAsia" w:ascii="仿宋" w:hAnsi="仿宋" w:eastAsia="仿宋" w:cs="仿宋"/>
                <w:sz w:val="24"/>
                <w:szCs w:val="24"/>
              </w:rPr>
            </w:pPr>
            <w:r>
              <w:rPr>
                <w:rFonts w:hint="eastAsia" w:ascii="宋体" w:hAnsi="宋体" w:eastAsia="宋体" w:cs="宋体"/>
                <w:b/>
                <w:bCs/>
                <w:color w:val="auto"/>
                <w:kern w:val="0"/>
                <w:sz w:val="21"/>
                <w:szCs w:val="21"/>
                <w:highlight w:val="none"/>
                <w:lang w:bidi="ar"/>
              </w:rPr>
              <w:t>（一）评审内容：</w:t>
            </w:r>
          </w:p>
          <w:p>
            <w:pPr>
              <w:spacing w:line="360" w:lineRule="exact"/>
              <w:rPr>
                <w:rFonts w:hint="eastAsia" w:asciiTheme="minorEastAsia" w:hAnsiTheme="minorEastAsia" w:eastAsiaTheme="minorEastAsia" w:cstheme="minorEastAsia"/>
                <w:b/>
                <w:i/>
                <w:sz w:val="21"/>
                <w:szCs w:val="21"/>
                <w:u w:val="single"/>
              </w:rPr>
            </w:pPr>
            <w:r>
              <w:rPr>
                <w:rFonts w:hint="eastAsia" w:asciiTheme="minorEastAsia" w:hAnsiTheme="minorEastAsia" w:eastAsiaTheme="minorEastAsia" w:cstheme="minorEastAsia"/>
                <w:sz w:val="21"/>
                <w:szCs w:val="21"/>
              </w:rPr>
              <w:t>评审委员会根据投标人提供的方案进行评审：</w:t>
            </w:r>
          </w:p>
          <w:p>
            <w:pPr>
              <w:keepNext w:val="0"/>
              <w:keepLines w:val="0"/>
              <w:pageBreakBefore w:val="0"/>
              <w:widowControl/>
              <w:numPr>
                <w:ilvl w:val="0"/>
                <w:numId w:val="0"/>
              </w:numPr>
              <w:kinsoku/>
              <w:overflowPunct/>
              <w:topLinePunct w:val="0"/>
              <w:autoSpaceDE/>
              <w:autoSpaceDN/>
              <w:bidi w:val="0"/>
              <w:spacing w:line="240" w:lineRule="auto"/>
              <w:ind w:leftChars="0"/>
              <w:jc w:val="left"/>
              <w:textAlignment w:val="auto"/>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方案对项目需求</w:t>
            </w:r>
            <w:r>
              <w:rPr>
                <w:rFonts w:hint="eastAsia" w:ascii="宋体" w:hAnsi="宋体" w:eastAsia="宋体" w:cs="宋体"/>
                <w:b w:val="0"/>
                <w:bCs w:val="0"/>
                <w:color w:val="auto"/>
                <w:kern w:val="0"/>
                <w:sz w:val="21"/>
                <w:szCs w:val="21"/>
                <w:highlight w:val="none"/>
                <w:lang w:val="en-US" w:eastAsia="zh-CN" w:bidi="ar"/>
              </w:rPr>
              <w:t>响应全面</w:t>
            </w:r>
            <w:r>
              <w:rPr>
                <w:rFonts w:hint="eastAsia" w:ascii="宋体" w:hAnsi="宋体" w:eastAsia="宋体" w:cs="宋体"/>
                <w:b w:val="0"/>
                <w:bCs w:val="0"/>
                <w:color w:val="auto"/>
                <w:kern w:val="0"/>
                <w:sz w:val="21"/>
                <w:szCs w:val="21"/>
                <w:highlight w:val="none"/>
                <w:lang w:bidi="ar"/>
              </w:rPr>
              <w:t>；</w:t>
            </w:r>
          </w:p>
          <w:p>
            <w:pPr>
              <w:keepNext w:val="0"/>
              <w:keepLines w:val="0"/>
              <w:pageBreakBefore w:val="0"/>
              <w:widowControl/>
              <w:numPr>
                <w:ilvl w:val="0"/>
                <w:numId w:val="0"/>
              </w:numPr>
              <w:kinsoku/>
              <w:overflowPunct/>
              <w:topLinePunct w:val="0"/>
              <w:autoSpaceDE/>
              <w:autoSpaceDN/>
              <w:bidi w:val="0"/>
              <w:spacing w:line="240" w:lineRule="auto"/>
              <w:ind w:leftChars="0"/>
              <w:jc w:val="left"/>
              <w:textAlignment w:val="auto"/>
              <w:rPr>
                <w:rFonts w:hint="eastAsia" w:ascii="宋体" w:hAnsi="宋体" w:eastAsia="宋体" w:cs="宋体"/>
                <w:b w:val="0"/>
                <w:bCs w:val="0"/>
                <w:color w:val="auto"/>
                <w:kern w:val="0"/>
                <w:sz w:val="21"/>
                <w:szCs w:val="21"/>
                <w:highlight w:val="none"/>
                <w:lang w:eastAsia="zh-CN" w:bidi="ar"/>
              </w:rPr>
            </w:pP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方案科学合理</w:t>
            </w:r>
            <w:r>
              <w:rPr>
                <w:rFonts w:hint="eastAsia" w:ascii="宋体" w:hAnsi="宋体" w:eastAsia="宋体" w:cs="宋体"/>
                <w:b w:val="0"/>
                <w:bCs w:val="0"/>
                <w:color w:val="auto"/>
                <w:kern w:val="0"/>
                <w:sz w:val="21"/>
                <w:szCs w:val="21"/>
                <w:highlight w:val="none"/>
                <w:lang w:eastAsia="zh-CN" w:bidi="ar"/>
              </w:rPr>
              <w:t>；</w:t>
            </w:r>
          </w:p>
          <w:p>
            <w:pPr>
              <w:keepNext w:val="0"/>
              <w:keepLines w:val="0"/>
              <w:pageBreakBefore w:val="0"/>
              <w:widowControl/>
              <w:numPr>
                <w:ilvl w:val="0"/>
                <w:numId w:val="0"/>
              </w:numPr>
              <w:kinsoku/>
              <w:overflowPunct/>
              <w:topLinePunct w:val="0"/>
              <w:autoSpaceDE/>
              <w:autoSpaceDN/>
              <w:bidi w:val="0"/>
              <w:spacing w:line="240" w:lineRule="auto"/>
              <w:ind w:leftChars="0"/>
              <w:jc w:val="left"/>
              <w:textAlignment w:val="auto"/>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方案可操作性强。</w:t>
            </w:r>
          </w:p>
          <w:p>
            <w:pPr>
              <w:keepNext w:val="0"/>
              <w:keepLines w:val="0"/>
              <w:pageBreakBefore w:val="0"/>
              <w:widowControl/>
              <w:numPr>
                <w:ilvl w:val="0"/>
                <w:numId w:val="0"/>
              </w:numPr>
              <w:kinsoku/>
              <w:overflowPunct/>
              <w:topLinePunct w:val="0"/>
              <w:autoSpaceDE/>
              <w:autoSpaceDN/>
              <w:bidi w:val="0"/>
              <w:spacing w:line="240" w:lineRule="auto"/>
              <w:ind w:leftChars="0"/>
              <w:jc w:val="left"/>
              <w:textAlignment w:val="auto"/>
              <w:rPr>
                <w:rFonts w:hint="default" w:eastAsia="宋体"/>
                <w:lang w:val="en-US" w:eastAsia="zh-CN"/>
              </w:rPr>
            </w:pPr>
            <w:r>
              <w:rPr>
                <w:rFonts w:hint="eastAsia" w:ascii="宋体" w:hAnsi="宋体" w:cs="宋体"/>
                <w:b w:val="0"/>
                <w:bCs w:val="0"/>
                <w:color w:val="auto"/>
                <w:kern w:val="0"/>
                <w:sz w:val="21"/>
                <w:szCs w:val="21"/>
                <w:highlight w:val="none"/>
                <w:lang w:val="en-US" w:eastAsia="zh-CN" w:bidi="ar"/>
              </w:rPr>
              <w:t>（4）方案内容详实清晰。</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满足以上</w:t>
            </w:r>
            <w:r>
              <w:rPr>
                <w:rFonts w:hint="eastAsia" w:ascii="宋体" w:hAnsi="宋体" w:cs="宋体"/>
                <w:color w:val="auto"/>
                <w:sz w:val="21"/>
                <w:szCs w:val="21"/>
                <w:lang w:val="en-US" w:eastAsia="zh-CN"/>
              </w:rPr>
              <w:t>四</w:t>
            </w:r>
            <w:r>
              <w:rPr>
                <w:rFonts w:hint="eastAsia" w:ascii="宋体" w:hAnsi="宋体" w:eastAsia="宋体" w:cs="宋体"/>
                <w:color w:val="auto"/>
                <w:sz w:val="21"/>
                <w:szCs w:val="21"/>
              </w:rPr>
              <w:t>项要求，得</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分。</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满足以上</w:t>
            </w:r>
            <w:r>
              <w:rPr>
                <w:rFonts w:hint="eastAsia" w:ascii="宋体" w:hAnsi="宋体" w:cs="宋体"/>
                <w:color w:val="auto"/>
                <w:sz w:val="21"/>
                <w:szCs w:val="21"/>
                <w:lang w:val="en-US" w:eastAsia="zh-CN"/>
              </w:rPr>
              <w:t>三</w:t>
            </w:r>
            <w:r>
              <w:rPr>
                <w:rFonts w:hint="eastAsia" w:ascii="宋体" w:hAnsi="宋体" w:eastAsia="宋体" w:cs="宋体"/>
                <w:color w:val="auto"/>
                <w:sz w:val="21"/>
                <w:szCs w:val="21"/>
              </w:rPr>
              <w:t>项要求，得</w:t>
            </w:r>
            <w:r>
              <w:rPr>
                <w:rFonts w:hint="eastAsia" w:ascii="宋体" w:hAnsi="宋体" w:cs="宋体"/>
                <w:color w:val="auto"/>
                <w:sz w:val="21"/>
                <w:szCs w:val="21"/>
                <w:lang w:val="en-US" w:eastAsia="zh-CN"/>
              </w:rPr>
              <w:t>15</w:t>
            </w:r>
            <w:r>
              <w:rPr>
                <w:rFonts w:hint="eastAsia" w:ascii="宋体" w:hAnsi="宋体" w:eastAsia="宋体" w:cs="宋体"/>
                <w:color w:val="auto"/>
                <w:sz w:val="21"/>
                <w:szCs w:val="21"/>
              </w:rPr>
              <w:t>分。</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满足以上</w:t>
            </w:r>
            <w:r>
              <w:rPr>
                <w:rFonts w:hint="eastAsia" w:ascii="宋体" w:hAnsi="宋体" w:cs="宋体"/>
                <w:color w:val="auto"/>
                <w:sz w:val="21"/>
                <w:szCs w:val="21"/>
                <w:lang w:val="en-US" w:eastAsia="zh-CN"/>
              </w:rPr>
              <w:t>两</w:t>
            </w:r>
            <w:r>
              <w:rPr>
                <w:rFonts w:hint="eastAsia" w:ascii="宋体" w:hAnsi="宋体" w:eastAsia="宋体" w:cs="宋体"/>
                <w:color w:val="auto"/>
                <w:sz w:val="21"/>
                <w:szCs w:val="21"/>
              </w:rPr>
              <w:t>项要求，得</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满足以上</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项要求，得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p>
            <w:pPr>
              <w:spacing w:line="360" w:lineRule="exact"/>
              <w:rPr>
                <w:rFonts w:hint="eastAsia" w:ascii="仿宋" w:hAnsi="仿宋" w:eastAsia="仿宋" w:cs="仿宋"/>
                <w:sz w:val="24"/>
                <w:szCs w:val="24"/>
              </w:rPr>
            </w:pPr>
            <w:r>
              <w:rPr>
                <w:rFonts w:hint="eastAsia" w:ascii="宋体" w:hAnsi="宋体" w:eastAsia="宋体" w:cs="宋体"/>
                <w:color w:val="auto"/>
                <w:sz w:val="21"/>
                <w:szCs w:val="21"/>
              </w:rPr>
              <w:t>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trPr>
        <w:tc>
          <w:tcPr>
            <w:tcW w:w="1560" w:type="dxa"/>
            <w:vMerge w:val="continue"/>
            <w:tcBorders>
              <w:left w:val="single" w:color="auto" w:sz="4" w:space="0"/>
              <w:right w:val="single" w:color="auto" w:sz="4" w:space="0"/>
            </w:tcBorders>
            <w:noWrap w:val="0"/>
            <w:vAlign w:val="center"/>
          </w:tcPr>
          <w:p>
            <w:pPr>
              <w:spacing w:line="360" w:lineRule="exact"/>
              <w:rPr>
                <w:rFonts w:hint="eastAsia" w:ascii="仿宋" w:hAnsi="仿宋" w:eastAsia="仿宋" w:cs="仿宋"/>
                <w:sz w:val="24"/>
                <w:szCs w:val="24"/>
              </w:rPr>
            </w:pPr>
          </w:p>
        </w:tc>
        <w:tc>
          <w:tcPr>
            <w:tcW w:w="850" w:type="dxa"/>
            <w:vMerge w:val="continue"/>
            <w:tcBorders>
              <w:left w:val="single" w:color="auto" w:sz="4" w:space="0"/>
              <w:right w:val="single" w:color="auto" w:sz="4" w:space="0"/>
            </w:tcBorders>
            <w:noWrap w:val="0"/>
            <w:vAlign w:val="center"/>
          </w:tcPr>
          <w:p>
            <w:pPr>
              <w:spacing w:line="360" w:lineRule="exact"/>
              <w:rPr>
                <w:rFonts w:hint="eastAsia"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仿宋" w:hAnsi="仿宋" w:eastAsia="仿宋" w:cs="仿宋"/>
                <w:sz w:val="24"/>
                <w:szCs w:val="24"/>
              </w:rPr>
            </w:pPr>
            <w:r>
              <w:rPr>
                <w:rFonts w:hint="eastAsia" w:ascii="仿宋" w:hAnsi="仿宋" w:eastAsia="仿宋" w:cs="仿宋"/>
                <w:sz w:val="24"/>
                <w:szCs w:val="24"/>
              </w:rPr>
              <w:t>项目重点难点分析、应对措施及相关的合理化建议</w:t>
            </w:r>
          </w:p>
        </w:tc>
        <w:tc>
          <w:tcPr>
            <w:tcW w:w="85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c>
          <w:tcPr>
            <w:tcW w:w="3261"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overflowPunct/>
              <w:topLinePunct w:val="0"/>
              <w:autoSpaceDE/>
              <w:autoSpaceDN/>
              <w:bidi w:val="0"/>
              <w:spacing w:line="240" w:lineRule="auto"/>
              <w:jc w:val="left"/>
              <w:textAlignment w:val="auto"/>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（一）评审内容：</w:t>
            </w:r>
          </w:p>
          <w:p>
            <w:pPr>
              <w:keepNext w:val="0"/>
              <w:keepLines w:val="0"/>
              <w:pageBreakBefore w:val="0"/>
              <w:widowControl/>
              <w:kinsoku/>
              <w:overflowPunct/>
              <w:topLinePunct w:val="0"/>
              <w:autoSpaceDE/>
              <w:autoSpaceDN/>
              <w:bidi w:val="0"/>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rPr>
              <w:t>评审委员会根据投标人提供的项目重点难点分析、应对措施及相关的合理化建议进行评</w:t>
            </w:r>
            <w:r>
              <w:rPr>
                <w:rFonts w:hint="eastAsia" w:ascii="宋体" w:hAnsi="宋体" w:eastAsia="宋体" w:cs="宋体"/>
                <w:color w:val="auto"/>
                <w:sz w:val="21"/>
                <w:szCs w:val="21"/>
                <w:lang w:val="en-US" w:eastAsia="zh-CN"/>
              </w:rPr>
              <w:t>审：</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lang w:eastAsia="zh-CN"/>
              </w:rPr>
              <w:t>（</w:t>
            </w:r>
            <w:r>
              <w:rPr>
                <w:rFonts w:hint="eastAsia" w:ascii="宋体" w:hAnsi="宋体" w:eastAsia="宋体" w:cs="宋体"/>
                <w:bCs/>
                <w:iCs/>
                <w:color w:val="auto"/>
                <w:sz w:val="21"/>
                <w:szCs w:val="21"/>
                <w:highlight w:val="none"/>
                <w:lang w:val="en-US" w:eastAsia="zh-CN"/>
              </w:rPr>
              <w:t>1</w:t>
            </w:r>
            <w:r>
              <w:rPr>
                <w:rFonts w:hint="eastAsia" w:ascii="宋体" w:hAnsi="宋体" w:eastAsia="宋体" w:cs="宋体"/>
                <w:bCs/>
                <w:iCs/>
                <w:color w:val="auto"/>
                <w:sz w:val="21"/>
                <w:szCs w:val="21"/>
                <w:highlight w:val="none"/>
                <w:lang w:eastAsia="zh-CN"/>
              </w:rPr>
              <w:t>）</w:t>
            </w:r>
            <w:r>
              <w:rPr>
                <w:rFonts w:hint="eastAsia" w:ascii="宋体" w:hAnsi="宋体" w:eastAsia="宋体" w:cs="宋体"/>
                <w:bCs/>
                <w:iCs/>
                <w:color w:val="auto"/>
                <w:sz w:val="21"/>
                <w:szCs w:val="21"/>
                <w:highlight w:val="none"/>
              </w:rPr>
              <w:t>项目重点难点分析；</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lang w:eastAsia="zh-CN"/>
              </w:rPr>
              <w:t>（</w:t>
            </w:r>
            <w:r>
              <w:rPr>
                <w:rFonts w:hint="eastAsia" w:ascii="宋体" w:hAnsi="宋体" w:eastAsia="宋体" w:cs="宋体"/>
                <w:bCs/>
                <w:iCs/>
                <w:color w:val="auto"/>
                <w:sz w:val="21"/>
                <w:szCs w:val="21"/>
                <w:highlight w:val="none"/>
                <w:lang w:val="en-US" w:eastAsia="zh-CN"/>
              </w:rPr>
              <w:t>2</w:t>
            </w:r>
            <w:r>
              <w:rPr>
                <w:rFonts w:hint="eastAsia" w:ascii="宋体" w:hAnsi="宋体" w:eastAsia="宋体" w:cs="宋体"/>
                <w:bCs/>
                <w:iCs/>
                <w:color w:val="auto"/>
                <w:sz w:val="21"/>
                <w:szCs w:val="21"/>
                <w:highlight w:val="none"/>
                <w:lang w:eastAsia="zh-CN"/>
              </w:rPr>
              <w:t>）</w:t>
            </w:r>
            <w:r>
              <w:rPr>
                <w:rFonts w:hint="eastAsia" w:ascii="宋体" w:hAnsi="宋体" w:eastAsia="宋体" w:cs="宋体"/>
                <w:bCs/>
                <w:iCs/>
                <w:color w:val="auto"/>
                <w:sz w:val="21"/>
                <w:szCs w:val="21"/>
                <w:highlight w:val="none"/>
              </w:rPr>
              <w:t>项目重点难点应对措施；</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bCs/>
                <w:iCs/>
                <w:color w:val="auto"/>
                <w:sz w:val="21"/>
                <w:szCs w:val="21"/>
                <w:highlight w:val="none"/>
              </w:rPr>
            </w:pPr>
            <w:r>
              <w:rPr>
                <w:rFonts w:hint="eastAsia" w:ascii="宋体" w:hAnsi="宋体" w:eastAsia="宋体" w:cs="宋体"/>
                <w:bCs/>
                <w:iCs/>
                <w:color w:val="auto"/>
                <w:sz w:val="21"/>
                <w:szCs w:val="21"/>
                <w:highlight w:val="none"/>
                <w:lang w:eastAsia="zh-CN"/>
              </w:rPr>
              <w:t>（</w:t>
            </w:r>
            <w:r>
              <w:rPr>
                <w:rFonts w:hint="eastAsia" w:ascii="宋体" w:hAnsi="宋体" w:eastAsia="宋体" w:cs="宋体"/>
                <w:bCs/>
                <w:iCs/>
                <w:color w:val="auto"/>
                <w:sz w:val="21"/>
                <w:szCs w:val="21"/>
                <w:highlight w:val="none"/>
                <w:lang w:val="en-US" w:eastAsia="zh-CN"/>
              </w:rPr>
              <w:t>3</w:t>
            </w:r>
            <w:r>
              <w:rPr>
                <w:rFonts w:hint="eastAsia" w:ascii="宋体" w:hAnsi="宋体" w:eastAsia="宋体" w:cs="宋体"/>
                <w:bCs/>
                <w:iCs/>
                <w:color w:val="auto"/>
                <w:sz w:val="21"/>
                <w:szCs w:val="21"/>
                <w:highlight w:val="none"/>
                <w:lang w:eastAsia="zh-CN"/>
              </w:rPr>
              <w:t>）</w:t>
            </w:r>
            <w:r>
              <w:rPr>
                <w:rFonts w:hint="eastAsia" w:ascii="宋体" w:hAnsi="宋体" w:eastAsia="宋体" w:cs="宋体"/>
                <w:bCs/>
                <w:iCs/>
                <w:color w:val="auto"/>
                <w:sz w:val="21"/>
                <w:szCs w:val="21"/>
                <w:highlight w:val="none"/>
              </w:rPr>
              <w:t>针对项目重点难点相关的合理化建议。</w:t>
            </w:r>
          </w:p>
          <w:p>
            <w:pPr>
              <w:keepNext w:val="0"/>
              <w:keepLines w:val="0"/>
              <w:pageBreakBefore w:val="0"/>
              <w:widowControl/>
              <w:kinsoku/>
              <w:overflowPunct/>
              <w:topLinePunct w:val="0"/>
              <w:autoSpaceDE/>
              <w:autoSpaceDN/>
              <w:bidi w:val="0"/>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（二）评审标准：</w:t>
            </w:r>
          </w:p>
          <w:p>
            <w:pPr>
              <w:keepNext w:val="0"/>
              <w:keepLines w:val="0"/>
              <w:pageBreakBefore w:val="0"/>
              <w:widowControl/>
              <w:kinsoku/>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bidi="ar"/>
              </w:rPr>
              <w:t>考察以上评审内容</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1、2、3点。</w:t>
            </w:r>
            <w:r>
              <w:rPr>
                <w:rFonts w:hint="eastAsia" w:ascii="宋体" w:hAnsi="宋体" w:eastAsia="宋体" w:cs="宋体"/>
                <w:color w:val="auto"/>
                <w:sz w:val="21"/>
                <w:szCs w:val="21"/>
              </w:rPr>
              <w:t>以上三点内容均满足得</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分，满足任意两点得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分，满足任意一点得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分，未满足不得分。</w:t>
            </w:r>
          </w:p>
          <w:p>
            <w:pPr>
              <w:keepNext w:val="0"/>
              <w:keepLines w:val="0"/>
              <w:pageBreakBefore w:val="0"/>
              <w:widowControl/>
              <w:kinsoku/>
              <w:overflowPunct/>
              <w:topLinePunct w:val="0"/>
              <w:autoSpaceDE/>
              <w:autoSpaceDN/>
              <w:bidi w:val="0"/>
              <w:spacing w:line="24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rPr>
              <w:t>根据投标人项目重点难点分析、应对措施及相关的合理化建议内容进一步评审。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项目重点、难点分析透彻、详实完整；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项目重点、难点的应对措施紧扣项目需求；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项目重点、难点的应对措施逻辑清晰；</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项目重点、难点的应对措施科学可行；</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项目实施提出的相关合理化建议合理；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项目实施提出的相关合理化建议的可操作性强。</w:t>
            </w:r>
          </w:p>
          <w:p>
            <w:pPr>
              <w:spacing w:line="360" w:lineRule="exact"/>
              <w:rPr>
                <w:rFonts w:hint="eastAsia" w:ascii="仿宋" w:hAnsi="仿宋" w:eastAsia="仿宋" w:cs="仿宋"/>
                <w:sz w:val="24"/>
                <w:szCs w:val="24"/>
              </w:rPr>
            </w:pPr>
            <w:r>
              <w:rPr>
                <w:rFonts w:hint="eastAsia" w:ascii="宋体" w:hAnsi="宋体" w:eastAsia="宋体" w:cs="宋体"/>
                <w:b/>
                <w:bCs/>
                <w:color w:val="auto"/>
                <w:kern w:val="2"/>
                <w:sz w:val="21"/>
                <w:szCs w:val="21"/>
                <w:highlight w:val="none"/>
                <w:lang w:val="en-US" w:eastAsia="zh-CN" w:bidi="ar-SA"/>
              </w:rPr>
              <w:t>每满足以上1项要求加1分，最高加6分。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Pr>
        <w:tc>
          <w:tcPr>
            <w:tcW w:w="1560" w:type="dxa"/>
            <w:vMerge w:val="continue"/>
            <w:tcBorders>
              <w:left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41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综合实力</w:t>
            </w:r>
          </w:p>
        </w:tc>
        <w:tc>
          <w:tcPr>
            <w:tcW w:w="4111"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81" w:hRule="atLeast"/>
        </w:trPr>
        <w:tc>
          <w:tcPr>
            <w:tcW w:w="1560" w:type="dxa"/>
            <w:vMerge w:val="continue"/>
            <w:tcBorders>
              <w:left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p>
        </w:tc>
        <w:tc>
          <w:tcPr>
            <w:tcW w:w="850" w:type="dxa"/>
            <w:vMerge w:val="restart"/>
            <w:tcBorders>
              <w:top w:val="single" w:color="auto" w:sz="4" w:space="0"/>
              <w:left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行号</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内容</w:t>
            </w:r>
          </w:p>
        </w:tc>
        <w:tc>
          <w:tcPr>
            <w:tcW w:w="85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权重</w:t>
            </w:r>
          </w:p>
        </w:tc>
        <w:tc>
          <w:tcPr>
            <w:tcW w:w="3261"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noWrap w:val="0"/>
            <w:vAlign w:val="center"/>
          </w:tcPr>
          <w:p>
            <w:pPr>
              <w:spacing w:line="360" w:lineRule="exact"/>
              <w:rPr>
                <w:rFonts w:hint="eastAsia" w:ascii="仿宋" w:hAnsi="仿宋" w:eastAsia="仿宋" w:cs="仿宋"/>
                <w:sz w:val="24"/>
                <w:szCs w:val="24"/>
              </w:rPr>
            </w:pPr>
          </w:p>
        </w:tc>
        <w:tc>
          <w:tcPr>
            <w:tcW w:w="850" w:type="dxa"/>
            <w:vMerge w:val="continue"/>
            <w:tcBorders>
              <w:left w:val="single" w:color="auto" w:sz="4" w:space="0"/>
              <w:right w:val="single" w:color="auto" w:sz="4" w:space="0"/>
            </w:tcBorders>
            <w:noWrap w:val="0"/>
            <w:vAlign w:val="center"/>
          </w:tcPr>
          <w:p>
            <w:pPr>
              <w:spacing w:line="360" w:lineRule="exact"/>
              <w:rPr>
                <w:rFonts w:hint="eastAsia"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8"/>
                <w:szCs w:val="28"/>
              </w:rPr>
            </w:pPr>
            <w:r>
              <w:rPr>
                <w:rFonts w:hint="eastAsia" w:ascii="仿宋" w:hAnsi="仿宋" w:eastAsia="仿宋" w:cs="仿宋"/>
                <w:sz w:val="24"/>
                <w:szCs w:val="24"/>
              </w:rPr>
              <w:t>投标人通过相关认证情况</w:t>
            </w:r>
          </w:p>
        </w:tc>
        <w:tc>
          <w:tcPr>
            <w:tcW w:w="85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3261" w:type="dxa"/>
            <w:gridSpan w:val="2"/>
            <w:tcBorders>
              <w:top w:val="single" w:color="auto" w:sz="4" w:space="0"/>
              <w:left w:val="single" w:color="auto" w:sz="4" w:space="0"/>
              <w:bottom w:val="single" w:color="auto" w:sz="4" w:space="0"/>
              <w:right w:val="single" w:color="auto" w:sz="4" w:space="0"/>
            </w:tcBorders>
            <w:noWrap w:val="0"/>
            <w:vAlign w:val="top"/>
          </w:tcPr>
          <w:p>
            <w:pPr>
              <w:jc w:val="left"/>
              <w:rPr>
                <w:b/>
                <w:bCs/>
                <w:szCs w:val="21"/>
              </w:rPr>
            </w:pPr>
            <w:r>
              <w:rPr>
                <w:b/>
                <w:bCs/>
                <w:szCs w:val="21"/>
              </w:rPr>
              <w:t>评分内容：</w:t>
            </w:r>
          </w:p>
          <w:p>
            <w:pPr>
              <w:jc w:val="left"/>
              <w:rPr>
                <w:rFonts w:ascii="宋体" w:hAnsi="宋体"/>
                <w:szCs w:val="21"/>
              </w:rPr>
            </w:pPr>
            <w:r>
              <w:rPr>
                <w:rFonts w:hint="eastAsia"/>
                <w:szCs w:val="21"/>
              </w:rPr>
              <w:t>1.</w:t>
            </w:r>
            <w:r>
              <w:rPr>
                <w:rFonts w:hint="eastAsia" w:ascii="宋体" w:hAnsi="宋体"/>
                <w:szCs w:val="21"/>
              </w:rPr>
              <w:t>投标人具有质量管理体系认证证书的，得</w:t>
            </w:r>
            <w:r>
              <w:rPr>
                <w:rFonts w:hint="eastAsia" w:ascii="宋体" w:hAnsi="宋体"/>
                <w:szCs w:val="21"/>
                <w:lang w:val="en-US" w:eastAsia="zh-CN"/>
              </w:rPr>
              <w:t>5</w:t>
            </w:r>
            <w:r>
              <w:rPr>
                <w:rFonts w:hint="eastAsia" w:ascii="宋体" w:hAnsi="宋体"/>
                <w:szCs w:val="21"/>
              </w:rPr>
              <w:t>分；</w:t>
            </w:r>
          </w:p>
          <w:p>
            <w:pPr>
              <w:jc w:val="left"/>
              <w:rPr>
                <w:rFonts w:ascii="宋体" w:hAnsi="宋体"/>
                <w:szCs w:val="21"/>
              </w:rPr>
            </w:pPr>
            <w:r>
              <w:rPr>
                <w:rFonts w:hint="eastAsia" w:ascii="宋体" w:hAnsi="宋体"/>
                <w:szCs w:val="21"/>
              </w:rPr>
              <w:t>2.投标人具有环境管理体系认证证书的，得</w:t>
            </w:r>
            <w:r>
              <w:rPr>
                <w:rFonts w:hint="eastAsia" w:ascii="宋体" w:hAnsi="宋体"/>
                <w:szCs w:val="21"/>
                <w:lang w:val="en-US" w:eastAsia="zh-CN"/>
              </w:rPr>
              <w:t>5</w:t>
            </w:r>
            <w:r>
              <w:rPr>
                <w:rFonts w:hint="eastAsia" w:ascii="宋体" w:hAnsi="宋体"/>
                <w:szCs w:val="21"/>
              </w:rPr>
              <w:t>分；</w:t>
            </w:r>
          </w:p>
          <w:p>
            <w:pPr>
              <w:wordWrap w:val="0"/>
              <w:rPr>
                <w:rFonts w:hint="eastAsia" w:ascii="宋体" w:hAnsi="宋体"/>
                <w:szCs w:val="21"/>
              </w:rPr>
            </w:pPr>
            <w:r>
              <w:rPr>
                <w:rFonts w:hint="eastAsia" w:ascii="宋体" w:hAnsi="宋体"/>
                <w:szCs w:val="21"/>
              </w:rPr>
              <w:t>3.投标人具有职业健康安全管理体系认证证书的，得</w:t>
            </w:r>
            <w:r>
              <w:rPr>
                <w:rFonts w:hint="eastAsia" w:ascii="宋体" w:hAnsi="宋体"/>
                <w:szCs w:val="21"/>
                <w:lang w:val="en-US" w:eastAsia="zh-CN"/>
              </w:rPr>
              <w:t>5</w:t>
            </w:r>
            <w:r>
              <w:rPr>
                <w:rFonts w:hint="eastAsia" w:ascii="宋体" w:hAnsi="宋体"/>
                <w:szCs w:val="21"/>
              </w:rPr>
              <w:t>分。</w:t>
            </w:r>
          </w:p>
          <w:p>
            <w:pPr>
              <w:pStyle w:val="6"/>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以上三项累计积分，最高得</w:t>
            </w:r>
            <w:r>
              <w:rPr>
                <w:rFonts w:hint="eastAsia" w:ascii="宋体" w:hAnsi="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分。</w:t>
            </w:r>
          </w:p>
          <w:p>
            <w:pPr>
              <w:wordWrap w:val="0"/>
              <w:rPr>
                <w:rFonts w:hint="eastAsia"/>
                <w:b/>
                <w:bCs/>
                <w:szCs w:val="21"/>
              </w:rPr>
            </w:pPr>
            <w:r>
              <w:rPr>
                <w:b/>
                <w:bCs/>
                <w:szCs w:val="21"/>
              </w:rPr>
              <w:t>评分依据</w:t>
            </w:r>
            <w:r>
              <w:rPr>
                <w:rFonts w:hint="eastAsia"/>
                <w:b/>
                <w:bCs/>
                <w:szCs w:val="21"/>
              </w:rPr>
              <w:t>：</w:t>
            </w:r>
          </w:p>
          <w:p>
            <w:pPr>
              <w:wordWrap w:val="0"/>
              <w:rPr>
                <w:rFonts w:hint="eastAsia" w:ascii="宋体" w:hAnsi="宋体"/>
                <w:color w:val="auto"/>
                <w:szCs w:val="21"/>
                <w:highlight w:val="none"/>
                <w:lang w:eastAsia="zh-CN"/>
              </w:rPr>
            </w:pPr>
            <w:r>
              <w:rPr>
                <w:szCs w:val="21"/>
              </w:rPr>
              <w:t>1.要求提供有效的认证证书作为得分依据</w:t>
            </w:r>
            <w:r>
              <w:rPr>
                <w:rFonts w:hint="eastAsia"/>
                <w:szCs w:val="21"/>
              </w:rPr>
              <w:t>。</w:t>
            </w:r>
            <w:r>
              <w:rPr>
                <w:rFonts w:hint="eastAsia"/>
                <w:szCs w:val="21"/>
                <w:lang w:val="en-US" w:eastAsia="zh-CN"/>
              </w:rPr>
              <w:t>统同时要求</w:t>
            </w:r>
            <w:r>
              <w:rPr>
                <w:rFonts w:hint="eastAsia" w:ascii="宋体" w:hAnsi="宋体"/>
                <w:color w:val="auto"/>
                <w:szCs w:val="21"/>
                <w:highlight w:val="none"/>
              </w:rPr>
              <w:t>提供证书官网或国家认监委网站【全国认证认可信息公共服务平台（cx.cnca.cn）】认证信息查询截图（截图需显示证书状态为有效）。相关证书在公开渠道无法查询的，投标人需提供颁发部门的证明材料，证明证书真实有效且为合法机构颁发</w:t>
            </w:r>
            <w:r>
              <w:rPr>
                <w:rFonts w:hint="eastAsia" w:ascii="宋体" w:hAnsi="宋体"/>
                <w:color w:val="auto"/>
                <w:szCs w:val="21"/>
                <w:highlight w:val="none"/>
                <w:lang w:eastAsia="zh-CN"/>
              </w:rPr>
              <w:t>。</w:t>
            </w:r>
          </w:p>
          <w:p>
            <w:pPr>
              <w:spacing w:after="160" w:line="360" w:lineRule="exact"/>
              <w:rPr>
                <w:rFonts w:hint="eastAsia" w:ascii="宋体" w:hAnsi="宋体"/>
                <w:szCs w:val="21"/>
              </w:rPr>
            </w:pPr>
            <w:r>
              <w:rPr>
                <w:szCs w:val="21"/>
              </w:rPr>
              <w:t>2.以上资料均要求提供扫描件（或官方网站截图），原件备查。评分中出现无证明资料或专家无法凭所提供资料判断是否得分的情况，一律作不得分处理。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noWrap w:val="0"/>
            <w:vAlign w:val="center"/>
          </w:tcPr>
          <w:p>
            <w:pPr>
              <w:spacing w:line="360" w:lineRule="exact"/>
              <w:rPr>
                <w:rFonts w:hint="eastAsia" w:ascii="仿宋" w:hAnsi="仿宋" w:eastAsia="仿宋" w:cs="仿宋"/>
                <w:sz w:val="24"/>
                <w:szCs w:val="24"/>
              </w:rPr>
            </w:pPr>
          </w:p>
        </w:tc>
        <w:tc>
          <w:tcPr>
            <w:tcW w:w="850" w:type="dxa"/>
            <w:vMerge w:val="continue"/>
            <w:tcBorders>
              <w:left w:val="single" w:color="auto" w:sz="4" w:space="0"/>
              <w:right w:val="single" w:color="auto" w:sz="4" w:space="0"/>
            </w:tcBorders>
            <w:noWrap w:val="0"/>
            <w:vAlign w:val="center"/>
          </w:tcPr>
          <w:p>
            <w:pPr>
              <w:spacing w:line="360" w:lineRule="exact"/>
              <w:rPr>
                <w:rFonts w:hint="eastAsia"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投标人同类项目业绩情况</w:t>
            </w:r>
          </w:p>
        </w:tc>
        <w:tc>
          <w:tcPr>
            <w:tcW w:w="85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3261" w:type="dxa"/>
            <w:gridSpan w:val="2"/>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ascii="宋体" w:hAnsi="宋体"/>
                <w:b/>
                <w:bCs/>
                <w:szCs w:val="21"/>
              </w:rPr>
            </w:pPr>
            <w:r>
              <w:rPr>
                <w:rFonts w:hint="eastAsia" w:ascii="宋体" w:hAnsi="宋体"/>
                <w:b/>
                <w:bCs/>
                <w:szCs w:val="21"/>
              </w:rPr>
              <w:t>评分内容：</w:t>
            </w:r>
          </w:p>
          <w:p>
            <w:pPr>
              <w:spacing w:line="300" w:lineRule="exact"/>
              <w:rPr>
                <w:rFonts w:ascii="宋体" w:hAnsi="宋体"/>
                <w:snapToGrid w:val="0"/>
                <w:kern w:val="0"/>
                <w:szCs w:val="21"/>
              </w:rPr>
            </w:pPr>
            <w:r>
              <w:rPr>
                <w:rFonts w:hint="eastAsia"/>
                <w:lang w:val="en-US" w:eastAsia="zh-CN"/>
              </w:rPr>
              <w:t>投标人自2021年1月1日至本项目招标公告发布之日止（以合同签订时间为准）</w:t>
            </w:r>
            <w:r>
              <w:rPr>
                <w:rFonts w:hint="eastAsia" w:ascii="宋体" w:hAnsi="宋体"/>
                <w:szCs w:val="21"/>
              </w:rPr>
              <w:t>承接</w:t>
            </w:r>
            <w:r>
              <w:rPr>
                <w:rFonts w:hint="eastAsia" w:ascii="宋体" w:hAnsi="宋体"/>
                <w:szCs w:val="21"/>
                <w:lang w:val="en-US" w:eastAsia="zh-CN"/>
              </w:rPr>
              <w:t>讲解服务项目</w:t>
            </w:r>
            <w:r>
              <w:rPr>
                <w:rFonts w:hint="eastAsia" w:ascii="宋体" w:hAnsi="宋体"/>
                <w:snapToGrid w:val="0"/>
                <w:kern w:val="0"/>
                <w:szCs w:val="21"/>
              </w:rPr>
              <w:t>，</w:t>
            </w:r>
            <w:r>
              <w:rPr>
                <w:rFonts w:ascii="宋体" w:hAnsi="宋体"/>
                <w:snapToGrid w:val="0"/>
                <w:kern w:val="0"/>
                <w:szCs w:val="21"/>
              </w:rPr>
              <w:t>每个项目经验得</w:t>
            </w:r>
            <w:r>
              <w:rPr>
                <w:rFonts w:hint="eastAsia" w:ascii="宋体" w:hAnsi="宋体"/>
                <w:snapToGrid w:val="0"/>
                <w:kern w:val="0"/>
                <w:szCs w:val="21"/>
                <w:lang w:val="en-US" w:eastAsia="zh-CN"/>
              </w:rPr>
              <w:t>4</w:t>
            </w:r>
            <w:r>
              <w:rPr>
                <w:rFonts w:ascii="宋体" w:hAnsi="宋体"/>
                <w:snapToGrid w:val="0"/>
                <w:kern w:val="0"/>
                <w:szCs w:val="21"/>
              </w:rPr>
              <w:t>分</w:t>
            </w:r>
            <w:r>
              <w:rPr>
                <w:rFonts w:hint="eastAsia" w:ascii="宋体" w:hAnsi="宋体"/>
                <w:snapToGrid w:val="0"/>
                <w:kern w:val="0"/>
                <w:szCs w:val="21"/>
              </w:rPr>
              <w:t>，本项</w:t>
            </w:r>
            <w:r>
              <w:rPr>
                <w:rFonts w:ascii="宋体" w:hAnsi="宋体"/>
                <w:snapToGrid w:val="0"/>
                <w:kern w:val="0"/>
                <w:szCs w:val="21"/>
              </w:rPr>
              <w:t>最高</w:t>
            </w:r>
            <w:r>
              <w:rPr>
                <w:rFonts w:hint="eastAsia" w:ascii="宋体" w:hAnsi="宋体"/>
                <w:snapToGrid w:val="0"/>
                <w:kern w:val="0"/>
                <w:szCs w:val="21"/>
              </w:rPr>
              <w:t>得</w:t>
            </w:r>
            <w:r>
              <w:rPr>
                <w:rFonts w:hint="eastAsia" w:ascii="宋体" w:hAnsi="宋体"/>
                <w:snapToGrid w:val="0"/>
                <w:kern w:val="0"/>
                <w:szCs w:val="21"/>
                <w:lang w:val="en-US" w:eastAsia="zh-CN"/>
              </w:rPr>
              <w:t>20</w:t>
            </w:r>
            <w:r>
              <w:rPr>
                <w:rFonts w:hint="eastAsia" w:ascii="宋体" w:hAnsi="宋体"/>
                <w:snapToGrid w:val="0"/>
                <w:kern w:val="0"/>
                <w:szCs w:val="21"/>
              </w:rPr>
              <w:t>分</w:t>
            </w:r>
            <w:r>
              <w:rPr>
                <w:rFonts w:ascii="宋体" w:hAnsi="宋体"/>
                <w:snapToGrid w:val="0"/>
                <w:kern w:val="0"/>
                <w:szCs w:val="21"/>
              </w:rPr>
              <w:t>。</w:t>
            </w:r>
          </w:p>
          <w:p>
            <w:pPr>
              <w:spacing w:line="300" w:lineRule="exact"/>
              <w:rPr>
                <w:rFonts w:ascii="宋体" w:hAnsi="宋体"/>
                <w:szCs w:val="21"/>
              </w:rPr>
            </w:pPr>
            <w:r>
              <w:rPr>
                <w:rFonts w:hint="eastAsia" w:ascii="宋体" w:hAnsi="宋体"/>
                <w:b/>
                <w:bCs/>
                <w:szCs w:val="21"/>
              </w:rPr>
              <w:t>评分依据：</w:t>
            </w:r>
          </w:p>
          <w:p>
            <w:pPr>
              <w:numPr>
                <w:ilvl w:val="0"/>
                <w:numId w:val="11"/>
              </w:numPr>
              <w:spacing w:line="300" w:lineRule="exact"/>
              <w:rPr>
                <w:rFonts w:ascii="宋体" w:hAnsi="宋体"/>
                <w:szCs w:val="21"/>
              </w:rPr>
            </w:pPr>
            <w:r>
              <w:rPr>
                <w:rFonts w:hint="eastAsia" w:ascii="宋体" w:hAnsi="宋体"/>
                <w:szCs w:val="21"/>
              </w:rPr>
              <w:t>提供合同关键页及项目完成履约（验收）合格评价证明文件或由第三方抽检机构出具的评价为良以上的项目合同履约抽检评价报告作为得分依据。</w:t>
            </w:r>
          </w:p>
          <w:p>
            <w:pPr>
              <w:numPr>
                <w:ilvl w:val="0"/>
                <w:numId w:val="11"/>
              </w:numPr>
              <w:spacing w:line="300" w:lineRule="exact"/>
              <w:rPr>
                <w:rFonts w:ascii="宋体" w:hAnsi="宋体"/>
                <w:szCs w:val="21"/>
              </w:rPr>
            </w:pPr>
            <w:r>
              <w:rPr>
                <w:rFonts w:hint="eastAsia" w:ascii="宋体" w:hAnsi="宋体"/>
                <w:szCs w:val="21"/>
              </w:rPr>
              <w:t>通过合同关键信息无法判断是否得分的，还须同时提供能证明得分的其它证明资料，如项目报告或合同</w:t>
            </w:r>
            <w:r>
              <w:rPr>
                <w:rFonts w:hint="eastAsia" w:ascii="宋体" w:hAnsi="宋体"/>
                <w:szCs w:val="21"/>
                <w:lang w:eastAsia="zh-CN"/>
              </w:rPr>
              <w:t>采购人</w:t>
            </w:r>
            <w:r>
              <w:rPr>
                <w:rFonts w:hint="eastAsia" w:ascii="宋体" w:hAnsi="宋体"/>
                <w:szCs w:val="21"/>
              </w:rPr>
              <w:t>出具的证明文件等。</w:t>
            </w:r>
          </w:p>
          <w:p>
            <w:pPr>
              <w:numPr>
                <w:ilvl w:val="0"/>
                <w:numId w:val="11"/>
              </w:numPr>
              <w:spacing w:line="300" w:lineRule="exact"/>
              <w:rPr>
                <w:rFonts w:ascii="宋体" w:hAnsi="宋体"/>
                <w:szCs w:val="21"/>
              </w:rPr>
            </w:pPr>
            <w:r>
              <w:rPr>
                <w:rFonts w:hint="eastAsia" w:ascii="宋体" w:hAnsi="宋体"/>
                <w:szCs w:val="21"/>
              </w:rPr>
              <w:t>以上资料均要求提供扫描件，原件备查。</w:t>
            </w:r>
            <w:r>
              <w:rPr>
                <w:rFonts w:ascii="宋体" w:hAnsi="宋体"/>
                <w:szCs w:val="21"/>
              </w:rPr>
              <w:t>评分中出现无证明资料或专家无法凭所提供资料判断是否得分的情况，一律作不得分处理。</w:t>
            </w:r>
          </w:p>
          <w:p>
            <w:pPr>
              <w:spacing w:after="160" w:line="360" w:lineRule="exact"/>
              <w:rPr>
                <w:rFonts w:hint="eastAsia" w:ascii="仿宋" w:hAnsi="仿宋" w:eastAsia="仿宋" w:cs="仿宋"/>
                <w:sz w:val="24"/>
                <w:szCs w:val="24"/>
              </w:rPr>
            </w:pPr>
            <w:r>
              <w:rPr>
                <w:rFonts w:hint="eastAsia" w:ascii="宋体" w:hAnsi="宋体"/>
                <w:szCs w:val="21"/>
              </w:rPr>
              <w:t>投标人与同一单位（含下属单位）续签合约的仅单独计算一次，不做重复计算。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trPr>
        <w:tc>
          <w:tcPr>
            <w:tcW w:w="1560" w:type="dxa"/>
            <w:vMerge w:val="continue"/>
            <w:tcBorders>
              <w:left w:val="single" w:color="auto" w:sz="4" w:space="0"/>
              <w:right w:val="single" w:color="auto" w:sz="4" w:space="0"/>
            </w:tcBorders>
            <w:noWrap w:val="0"/>
            <w:vAlign w:val="center"/>
          </w:tcPr>
          <w:p>
            <w:pPr>
              <w:spacing w:line="360" w:lineRule="exact"/>
              <w:rPr>
                <w:rFonts w:hint="eastAsia" w:ascii="仿宋" w:hAnsi="仿宋" w:eastAsia="仿宋" w:cs="仿宋"/>
                <w:sz w:val="24"/>
                <w:szCs w:val="24"/>
              </w:rPr>
            </w:pPr>
          </w:p>
        </w:tc>
        <w:tc>
          <w:tcPr>
            <w:tcW w:w="850" w:type="dxa"/>
            <w:vMerge w:val="continue"/>
            <w:tcBorders>
              <w:left w:val="single" w:color="auto" w:sz="4" w:space="0"/>
              <w:right w:val="single" w:color="auto" w:sz="4" w:space="0"/>
            </w:tcBorders>
            <w:noWrap w:val="0"/>
            <w:vAlign w:val="center"/>
          </w:tcPr>
          <w:p>
            <w:pPr>
              <w:spacing w:line="360" w:lineRule="exact"/>
              <w:rPr>
                <w:rFonts w:hint="eastAsia" w:ascii="仿宋" w:hAnsi="仿宋" w:eastAsia="仿宋" w:cs="仿宋"/>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1701"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拟安排的项目负责人情况（仅限一人）</w:t>
            </w:r>
          </w:p>
        </w:tc>
        <w:tc>
          <w:tcPr>
            <w:tcW w:w="850"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26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00" w:lineRule="exact"/>
              <w:rPr>
                <w:rFonts w:ascii="宋体" w:hAnsi="宋体"/>
                <w:b/>
                <w:bCs/>
                <w:szCs w:val="21"/>
              </w:rPr>
            </w:pPr>
            <w:r>
              <w:rPr>
                <w:rFonts w:hint="eastAsia" w:ascii="宋体" w:hAnsi="宋体"/>
                <w:b/>
                <w:bCs/>
                <w:szCs w:val="21"/>
              </w:rPr>
              <w:t>评分内容：</w:t>
            </w:r>
          </w:p>
          <w:p>
            <w:pPr>
              <w:spacing w:line="300" w:lineRule="exact"/>
              <w:rPr>
                <w:rFonts w:ascii="宋体" w:hAnsi="宋体"/>
                <w:szCs w:val="21"/>
              </w:rPr>
            </w:pPr>
            <w:r>
              <w:rPr>
                <w:rFonts w:hint="eastAsia" w:ascii="宋体" w:hAnsi="宋体"/>
                <w:szCs w:val="21"/>
              </w:rPr>
              <w:t>投标人须</w:t>
            </w:r>
            <w:r>
              <w:rPr>
                <w:rFonts w:hint="eastAsia" w:ascii="宋体" w:hAnsi="宋体"/>
                <w:bCs/>
                <w:szCs w:val="21"/>
              </w:rPr>
              <w:t>承诺</w:t>
            </w:r>
            <w:r>
              <w:rPr>
                <w:rFonts w:hint="eastAsia" w:ascii="宋体" w:hAnsi="宋体"/>
                <w:szCs w:val="21"/>
              </w:rPr>
              <w:t>拟安排正式员工为采购人服务，如中标，将派该工作人员担任本项目任负责人，否则此项不予计分。在此基础上，按以下标准评分：</w:t>
            </w:r>
          </w:p>
          <w:p>
            <w:pPr>
              <w:numPr>
                <w:ilvl w:val="0"/>
                <w:numId w:val="12"/>
              </w:numPr>
              <w:spacing w:line="300" w:lineRule="exact"/>
              <w:rPr>
                <w:rFonts w:ascii="宋体" w:hAnsi="宋体"/>
                <w:szCs w:val="21"/>
              </w:rPr>
            </w:pPr>
            <w:r>
              <w:rPr>
                <w:rFonts w:hint="eastAsia" w:ascii="宋体" w:hAnsi="宋体"/>
                <w:szCs w:val="21"/>
              </w:rPr>
              <w:t>具备高级人力资源管理师证书，得</w:t>
            </w:r>
            <w:r>
              <w:rPr>
                <w:rFonts w:hint="eastAsia" w:ascii="宋体" w:hAnsi="宋体"/>
                <w:szCs w:val="21"/>
                <w:lang w:val="en-US" w:eastAsia="zh-CN"/>
              </w:rPr>
              <w:t>2</w:t>
            </w:r>
            <w:r>
              <w:rPr>
                <w:rFonts w:hint="eastAsia" w:ascii="宋体" w:hAnsi="宋体"/>
                <w:szCs w:val="21"/>
              </w:rPr>
              <w:t>分，具备中级人力资源管理师证书，得</w:t>
            </w:r>
            <w:r>
              <w:rPr>
                <w:rFonts w:hint="eastAsia" w:ascii="宋体" w:hAnsi="宋体"/>
                <w:szCs w:val="21"/>
                <w:lang w:val="en-US" w:eastAsia="zh-CN"/>
              </w:rPr>
              <w:t>1</w:t>
            </w:r>
            <w:r>
              <w:rPr>
                <w:rFonts w:hint="eastAsia" w:ascii="宋体" w:hAnsi="宋体"/>
                <w:szCs w:val="21"/>
              </w:rPr>
              <w:t>分；</w:t>
            </w:r>
          </w:p>
          <w:p>
            <w:pPr>
              <w:numPr>
                <w:ilvl w:val="0"/>
                <w:numId w:val="12"/>
              </w:numPr>
              <w:spacing w:line="300" w:lineRule="exact"/>
              <w:rPr>
                <w:rFonts w:ascii="宋体" w:hAnsi="宋体"/>
                <w:szCs w:val="21"/>
              </w:rPr>
            </w:pPr>
            <w:r>
              <w:rPr>
                <w:rFonts w:hint="eastAsia" w:ascii="宋体" w:hAnsi="宋体"/>
                <w:szCs w:val="21"/>
              </w:rPr>
              <w:t>具有</w:t>
            </w:r>
            <w:r>
              <w:rPr>
                <w:rFonts w:hint="eastAsia" w:ascii="宋体" w:hAnsi="宋体"/>
                <w:color w:val="auto"/>
                <w:szCs w:val="21"/>
              </w:rPr>
              <w:t>研究生学历，得</w:t>
            </w:r>
            <w:r>
              <w:rPr>
                <w:rFonts w:hint="eastAsia" w:ascii="宋体" w:hAnsi="宋体"/>
                <w:szCs w:val="21"/>
                <w:lang w:val="en-US" w:eastAsia="zh-CN"/>
              </w:rPr>
              <w:t>2</w:t>
            </w:r>
            <w:r>
              <w:rPr>
                <w:rFonts w:hint="eastAsia" w:ascii="宋体" w:hAnsi="宋体"/>
                <w:szCs w:val="21"/>
              </w:rPr>
              <w:t>分，具有本科学历，得</w:t>
            </w:r>
            <w:r>
              <w:rPr>
                <w:rFonts w:hint="eastAsia" w:ascii="宋体" w:hAnsi="宋体"/>
                <w:szCs w:val="21"/>
                <w:lang w:val="en-US" w:eastAsia="zh-CN"/>
              </w:rPr>
              <w:t>1</w:t>
            </w:r>
            <w:r>
              <w:rPr>
                <w:rFonts w:hint="eastAsia" w:ascii="宋体" w:hAnsi="宋体"/>
                <w:szCs w:val="21"/>
              </w:rPr>
              <w:t>分</w:t>
            </w:r>
            <w:r>
              <w:rPr>
                <w:rFonts w:hint="eastAsia" w:ascii="宋体" w:hAnsi="宋体"/>
                <w:szCs w:val="21"/>
                <w:lang w:eastAsia="zh-CN"/>
              </w:rPr>
              <w:t>。</w:t>
            </w:r>
          </w:p>
          <w:p>
            <w:pPr>
              <w:spacing w:line="300" w:lineRule="exact"/>
              <w:rPr>
                <w:rFonts w:ascii="宋体" w:hAnsi="宋体"/>
                <w:szCs w:val="21"/>
              </w:rPr>
            </w:pPr>
            <w:r>
              <w:rPr>
                <w:rFonts w:hint="eastAsia" w:ascii="宋体" w:hAnsi="宋体"/>
                <w:szCs w:val="21"/>
              </w:rPr>
              <w:t>3.近3年内</w:t>
            </w:r>
            <w:r>
              <w:rPr>
                <w:rFonts w:hint="eastAsia" w:ascii="宋体" w:hAnsi="宋体"/>
                <w:szCs w:val="21"/>
                <w:lang w:eastAsia="zh-CN"/>
              </w:rPr>
              <w:t>（</w:t>
            </w:r>
            <w:r>
              <w:rPr>
                <w:rFonts w:hint="eastAsia" w:ascii="宋体" w:hAnsi="宋体"/>
                <w:szCs w:val="21"/>
                <w:lang w:val="en-US" w:eastAsia="zh-CN"/>
              </w:rPr>
              <w:t>2022年1月1日至招标公告发布之日止，</w:t>
            </w:r>
            <w:r>
              <w:rPr>
                <w:rFonts w:hint="eastAsia" w:ascii="宋体" w:hAnsi="宋体"/>
                <w:szCs w:val="21"/>
              </w:rPr>
              <w:t>以合同签订时间为准</w:t>
            </w:r>
            <w:r>
              <w:rPr>
                <w:rFonts w:hint="eastAsia" w:ascii="宋体" w:hAnsi="宋体"/>
                <w:szCs w:val="21"/>
                <w:lang w:eastAsia="zh-CN"/>
              </w:rPr>
              <w:t>）</w:t>
            </w:r>
            <w:r>
              <w:rPr>
                <w:rFonts w:hint="eastAsia" w:ascii="宋体" w:hAnsi="宋体"/>
                <w:szCs w:val="21"/>
              </w:rPr>
              <w:t>担任过</w:t>
            </w:r>
            <w:r>
              <w:rPr>
                <w:rFonts w:hint="eastAsia" w:ascii="宋体" w:hAnsi="宋体"/>
                <w:color w:val="auto"/>
                <w:szCs w:val="21"/>
                <w:lang w:val="en-US" w:eastAsia="zh-CN"/>
              </w:rPr>
              <w:t>讲解服务</w:t>
            </w:r>
            <w:r>
              <w:rPr>
                <w:rFonts w:hint="eastAsia" w:ascii="宋体" w:hAnsi="宋体"/>
                <w:color w:val="auto"/>
                <w:szCs w:val="21"/>
              </w:rPr>
              <w:t>项</w:t>
            </w:r>
            <w:r>
              <w:rPr>
                <w:rFonts w:hint="eastAsia" w:ascii="宋体" w:hAnsi="宋体"/>
                <w:szCs w:val="21"/>
              </w:rPr>
              <w:t>目负责人</w:t>
            </w:r>
            <w:r>
              <w:rPr>
                <w:rFonts w:hint="eastAsia" w:ascii="宋体" w:hAnsi="宋体"/>
                <w:szCs w:val="21"/>
                <w:lang w:val="en-US" w:eastAsia="zh-CN"/>
              </w:rPr>
              <w:t>的</w:t>
            </w:r>
            <w:r>
              <w:rPr>
                <w:rFonts w:hint="eastAsia" w:ascii="宋体" w:hAnsi="宋体"/>
                <w:szCs w:val="21"/>
              </w:rPr>
              <w:t>，得</w:t>
            </w:r>
            <w:r>
              <w:rPr>
                <w:rFonts w:hint="eastAsia" w:ascii="宋体" w:hAnsi="宋体"/>
                <w:szCs w:val="21"/>
                <w:lang w:val="en-US" w:eastAsia="zh-CN"/>
              </w:rPr>
              <w:t>6</w:t>
            </w:r>
            <w:bookmarkStart w:id="0" w:name="_GoBack"/>
            <w:bookmarkEnd w:id="0"/>
            <w:r>
              <w:rPr>
                <w:rFonts w:hint="eastAsia" w:ascii="宋体" w:hAnsi="宋体"/>
                <w:szCs w:val="21"/>
              </w:rPr>
              <w:t>分。</w:t>
            </w:r>
          </w:p>
          <w:p>
            <w:pPr>
              <w:spacing w:line="300" w:lineRule="exact"/>
              <w:rPr>
                <w:rFonts w:ascii="宋体" w:hAnsi="宋体"/>
                <w:b/>
                <w:bCs/>
                <w:szCs w:val="21"/>
              </w:rPr>
            </w:pPr>
            <w:r>
              <w:rPr>
                <w:rFonts w:hint="eastAsia" w:ascii="宋体" w:hAnsi="宋体"/>
                <w:b/>
                <w:bCs/>
                <w:szCs w:val="21"/>
              </w:rPr>
              <w:t>评分依据：</w:t>
            </w:r>
          </w:p>
          <w:p>
            <w:pPr>
              <w:numPr>
                <w:ilvl w:val="0"/>
                <w:numId w:val="13"/>
              </w:numPr>
              <w:spacing w:line="300" w:lineRule="exact"/>
              <w:rPr>
                <w:rFonts w:ascii="宋体" w:hAnsi="宋体"/>
                <w:szCs w:val="21"/>
              </w:rPr>
            </w:pPr>
            <w:r>
              <w:rPr>
                <w:rFonts w:hint="eastAsia" w:ascii="宋体" w:hAnsi="宋体"/>
                <w:szCs w:val="21"/>
              </w:rPr>
              <w:t>提供承诺函,未提供或承诺内容不满足要求,直接计0分。</w:t>
            </w:r>
          </w:p>
          <w:p>
            <w:pPr>
              <w:numPr>
                <w:ilvl w:val="0"/>
                <w:numId w:val="13"/>
              </w:numPr>
              <w:spacing w:line="300" w:lineRule="exact"/>
              <w:rPr>
                <w:rFonts w:ascii="宋体" w:hAnsi="宋体"/>
                <w:szCs w:val="21"/>
              </w:rPr>
            </w:pPr>
            <w:r>
              <w:rPr>
                <w:rFonts w:hint="eastAsia" w:ascii="宋体" w:hAnsi="宋体"/>
                <w:szCs w:val="21"/>
              </w:rPr>
              <w:t>要求提供投标人项目负责人劳动合同关键页及近3个月社保证明，未提供直接计0分。</w:t>
            </w:r>
            <w:r>
              <w:rPr>
                <w:szCs w:val="21"/>
                <w:lang w:bidi="ar"/>
              </w:rPr>
              <w:t>如开标日上一个月的社保材料因社保部门原因暂时无法取得，则可以往前顺延一个月，如供应商为新成立企业且成立时间不足三个月可提供加盖公章的情况说明或证明材料亦视为符合</w:t>
            </w:r>
            <w:r>
              <w:rPr>
                <w:rFonts w:hint="eastAsia"/>
                <w:szCs w:val="21"/>
                <w:lang w:bidi="ar"/>
              </w:rPr>
              <w:t>。</w:t>
            </w:r>
          </w:p>
          <w:p>
            <w:pPr>
              <w:numPr>
                <w:ilvl w:val="0"/>
                <w:numId w:val="13"/>
              </w:numPr>
              <w:spacing w:line="300" w:lineRule="exact"/>
              <w:rPr>
                <w:rFonts w:ascii="宋体" w:hAnsi="宋体"/>
                <w:szCs w:val="21"/>
              </w:rPr>
            </w:pPr>
            <w:r>
              <w:rPr>
                <w:rFonts w:hint="eastAsia" w:ascii="宋体" w:hAnsi="宋体"/>
                <w:szCs w:val="21"/>
              </w:rPr>
              <w:t>提供项目负责人相关证书及工作经验证明作为得分依据。</w:t>
            </w:r>
          </w:p>
          <w:p>
            <w:pPr>
              <w:numPr>
                <w:ilvl w:val="0"/>
                <w:numId w:val="13"/>
              </w:numPr>
              <w:spacing w:line="300" w:lineRule="exact"/>
              <w:rPr>
                <w:rFonts w:ascii="宋体" w:hAnsi="宋体"/>
                <w:szCs w:val="21"/>
              </w:rPr>
            </w:pPr>
            <w:r>
              <w:rPr>
                <w:rFonts w:hint="eastAsia" w:ascii="宋体" w:hAnsi="宋体"/>
                <w:szCs w:val="21"/>
              </w:rPr>
              <w:t>以上资料均要求提供扫描件（或官方网站截图），原件备查。评分中出现无证明资料或专家无法凭所提供资料判断是否得分的情况，一律作不得分处理。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宋体" w:hAnsi="宋体"/>
                <w:szCs w:val="21"/>
              </w:rPr>
              <w:t>5.如涉及考察人员工作经验，要求提供项目合同关键信息作为得分依据，通过合同关键信息无法判断是否得分的，还须同时提供合同</w:t>
            </w:r>
            <w:r>
              <w:rPr>
                <w:rFonts w:hint="eastAsia" w:ascii="宋体" w:hAnsi="宋体"/>
                <w:szCs w:val="21"/>
                <w:lang w:eastAsia="zh-CN"/>
              </w:rPr>
              <w:t>采购人</w:t>
            </w:r>
            <w:r>
              <w:rPr>
                <w:rFonts w:hint="eastAsia" w:ascii="宋体" w:hAnsi="宋体"/>
                <w:szCs w:val="21"/>
              </w:rPr>
              <w:t>出具的证明文件。</w:t>
            </w:r>
          </w:p>
        </w:tc>
      </w:tr>
    </w:tbl>
    <w:p>
      <w:pPr>
        <w:spacing w:line="360" w:lineRule="exact"/>
        <w:jc w:val="left"/>
        <w:rPr>
          <w:rFonts w:ascii="仿宋" w:hAnsi="仿宋" w:eastAsia="仿宋"/>
          <w:bCs/>
          <w:szCs w:val="21"/>
        </w:rPr>
      </w:pPr>
      <w:r>
        <w:rPr>
          <w:rFonts w:hint="eastAsia" w:ascii="仿宋" w:hAnsi="仿宋" w:eastAsia="仿宋" w:cs="仿宋"/>
          <w:bCs/>
          <w:sz w:val="24"/>
          <w:szCs w:val="24"/>
        </w:rPr>
        <w:t>注：1、带“*”号的为必填表内容，其他内容可根据项目作适当增减。</w:t>
      </w:r>
    </w:p>
    <w:p>
      <w:pPr>
        <w:jc w:val="both"/>
        <w:rPr>
          <w:rFonts w:hint="eastAsia" w:ascii="宋体" w:hAnsi="宋体" w:eastAsia="宋体" w:cs="宋体"/>
          <w:b/>
          <w:sz w:val="32"/>
          <w:szCs w:val="32"/>
        </w:rPr>
      </w:pPr>
    </w:p>
    <w:p>
      <w:pPr>
        <w:pStyle w:val="3"/>
        <w:rPr>
          <w:rFonts w:hint="eastAsia" w:ascii="宋体" w:hAnsi="宋体" w:eastAsia="宋体" w:cs="宋体"/>
          <w:b/>
          <w:sz w:val="32"/>
          <w:szCs w:val="32"/>
        </w:rPr>
      </w:pPr>
    </w:p>
    <w:p>
      <w:pPr>
        <w:pStyle w:val="5"/>
        <w:rPr>
          <w:rFonts w:hint="eastAsia" w:ascii="宋体" w:hAnsi="宋体" w:eastAsia="宋体" w:cs="宋体"/>
          <w:b/>
          <w:sz w:val="32"/>
          <w:szCs w:val="32"/>
        </w:rPr>
      </w:pPr>
    </w:p>
    <w:p>
      <w:pPr>
        <w:pStyle w:val="7"/>
        <w:rPr>
          <w:rFonts w:hint="eastAsia" w:ascii="宋体" w:hAnsi="宋体" w:eastAsia="宋体" w:cs="宋体"/>
          <w:b/>
          <w:sz w:val="32"/>
          <w:szCs w:val="32"/>
        </w:rPr>
      </w:pPr>
    </w:p>
    <w:p>
      <w:pPr>
        <w:rPr>
          <w:rFonts w:hint="eastAsia" w:ascii="宋体" w:hAnsi="宋体" w:eastAsia="宋体" w:cs="宋体"/>
          <w:b/>
          <w:sz w:val="32"/>
          <w:szCs w:val="32"/>
        </w:rPr>
      </w:pPr>
    </w:p>
    <w:p>
      <w:pPr>
        <w:pStyle w:val="3"/>
        <w:rPr>
          <w:rFonts w:hint="eastAsia" w:ascii="宋体" w:hAnsi="宋体" w:eastAsia="宋体" w:cs="宋体"/>
          <w:b/>
          <w:sz w:val="32"/>
          <w:szCs w:val="32"/>
        </w:rPr>
      </w:pPr>
    </w:p>
    <w:p>
      <w:pPr>
        <w:pStyle w:val="5"/>
        <w:rPr>
          <w:rFonts w:hint="eastAsia" w:ascii="宋体" w:hAnsi="宋体" w:eastAsia="宋体" w:cs="宋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H Yb 2gj">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7927"/>
    <w:multiLevelType w:val="multilevel"/>
    <w:tmpl w:val="826C7927"/>
    <w:lvl w:ilvl="0" w:tentative="0">
      <w:start w:val="1"/>
      <w:numFmt w:val="decimal"/>
      <w:suff w:val="nothing"/>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84D73FFD"/>
    <w:multiLevelType w:val="singleLevel"/>
    <w:tmpl w:val="84D73FFD"/>
    <w:lvl w:ilvl="0" w:tentative="0">
      <w:start w:val="1"/>
      <w:numFmt w:val="decimal"/>
      <w:suff w:val="space"/>
      <w:lvlText w:val="%1."/>
      <w:lvlJc w:val="left"/>
    </w:lvl>
  </w:abstractNum>
  <w:abstractNum w:abstractNumId="2">
    <w:nsid w:val="B6405E5D"/>
    <w:multiLevelType w:val="multilevel"/>
    <w:tmpl w:val="B6405E5D"/>
    <w:lvl w:ilvl="0" w:tentative="0">
      <w:start w:val="1"/>
      <w:numFmt w:val="decimal"/>
      <w:suff w:val="noth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C54C721F"/>
    <w:multiLevelType w:val="multilevel"/>
    <w:tmpl w:val="C54C721F"/>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4">
    <w:nsid w:val="DA4571D3"/>
    <w:multiLevelType w:val="multilevel"/>
    <w:tmpl w:val="DA4571D3"/>
    <w:lvl w:ilvl="0" w:tentative="0">
      <w:start w:val="1"/>
      <w:numFmt w:val="decimal"/>
      <w:suff w:val="noth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E837458D"/>
    <w:multiLevelType w:val="singleLevel"/>
    <w:tmpl w:val="E837458D"/>
    <w:lvl w:ilvl="0" w:tentative="0">
      <w:start w:val="1"/>
      <w:numFmt w:val="decimal"/>
      <w:lvlText w:val="%1."/>
      <w:lvlJc w:val="left"/>
      <w:pPr>
        <w:tabs>
          <w:tab w:val="left" w:pos="312"/>
        </w:tabs>
      </w:pPr>
    </w:lvl>
  </w:abstractNum>
  <w:abstractNum w:abstractNumId="6">
    <w:nsid w:val="15541A7F"/>
    <w:multiLevelType w:val="multilevel"/>
    <w:tmpl w:val="15541A7F"/>
    <w:lvl w:ilvl="0" w:tentative="0">
      <w:start w:val="1"/>
      <w:numFmt w:val="decimal"/>
      <w:suff w:val="noth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1D23AC28"/>
    <w:multiLevelType w:val="singleLevel"/>
    <w:tmpl w:val="1D23AC28"/>
    <w:lvl w:ilvl="0" w:tentative="0">
      <w:start w:val="1"/>
      <w:numFmt w:val="decimal"/>
      <w:suff w:val="space"/>
      <w:lvlText w:val="%1."/>
      <w:lvlJc w:val="left"/>
    </w:lvl>
  </w:abstractNum>
  <w:abstractNum w:abstractNumId="8">
    <w:nsid w:val="41139499"/>
    <w:multiLevelType w:val="multilevel"/>
    <w:tmpl w:val="41139499"/>
    <w:lvl w:ilvl="0" w:tentative="0">
      <w:start w:val="1"/>
      <w:numFmt w:val="decimal"/>
      <w:suff w:val="noth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598B15A"/>
    <w:multiLevelType w:val="singleLevel"/>
    <w:tmpl w:val="6598B15A"/>
    <w:lvl w:ilvl="0" w:tentative="0">
      <w:start w:val="1"/>
      <w:numFmt w:val="decimal"/>
      <w:suff w:val="nothing"/>
      <w:lvlText w:val="（%1）"/>
      <w:lvlJc w:val="left"/>
    </w:lvl>
  </w:abstractNum>
  <w:abstractNum w:abstractNumId="10">
    <w:nsid w:val="6825EFD6"/>
    <w:multiLevelType w:val="multilevel"/>
    <w:tmpl w:val="6825EFD6"/>
    <w:lvl w:ilvl="0" w:tentative="0">
      <w:start w:val="2"/>
      <w:numFmt w:val="decimal"/>
      <w:suff w:val="nothing"/>
      <w:lvlText w:val="%1、"/>
      <w:lvlJc w:val="left"/>
      <w:pPr>
        <w:ind w:left="390" w:hanging="39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751F6EC8"/>
    <w:multiLevelType w:val="multilevel"/>
    <w:tmpl w:val="751F6EC8"/>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2">
    <w:nsid w:val="7571627F"/>
    <w:multiLevelType w:val="multilevel"/>
    <w:tmpl w:val="7571627F"/>
    <w:lvl w:ilvl="0" w:tentative="0">
      <w:start w:val="1"/>
      <w:numFmt w:val="chineseCountingThousand"/>
      <w:suff w:val="nothing"/>
      <w:lvlText w:val="%1、"/>
      <w:lvlJc w:val="left"/>
      <w:pPr>
        <w:ind w:left="840" w:hanging="360"/>
      </w:pPr>
      <w:rPr>
        <w:rFonts w:hint="eastAsia"/>
      </w:rPr>
    </w:lvl>
    <w:lvl w:ilvl="1" w:tentative="0">
      <w:start w:val="1"/>
      <w:numFmt w:val="decimal"/>
      <w:lvlText w:val="%2、"/>
      <w:lvlJc w:val="left"/>
      <w:pPr>
        <w:ind w:left="1260" w:hanging="36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4"/>
  </w:num>
  <w:num w:numId="2">
    <w:abstractNumId w:val="10"/>
  </w:num>
  <w:num w:numId="3">
    <w:abstractNumId w:val="9"/>
  </w:num>
  <w:num w:numId="4">
    <w:abstractNumId w:val="12"/>
  </w:num>
  <w:num w:numId="5">
    <w:abstractNumId w:val="3"/>
  </w:num>
  <w:num w:numId="6">
    <w:abstractNumId w:val="0"/>
  </w:num>
  <w:num w:numId="7">
    <w:abstractNumId w:val="6"/>
  </w:num>
  <w:num w:numId="8">
    <w:abstractNumId w:val="2"/>
  </w:num>
  <w:num w:numId="9">
    <w:abstractNumId w:val="11"/>
  </w:num>
  <w:num w:numId="10">
    <w:abstractNumId w:val="8"/>
  </w:num>
  <w:num w:numId="11">
    <w:abstractNumId w:val="5"/>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43933"/>
    <w:rsid w:val="0CE831F1"/>
    <w:rsid w:val="194A1088"/>
    <w:rsid w:val="28AA7A10"/>
    <w:rsid w:val="2A88659C"/>
    <w:rsid w:val="31810EE4"/>
    <w:rsid w:val="31A442AB"/>
    <w:rsid w:val="37CB1D14"/>
    <w:rsid w:val="388F2CE7"/>
    <w:rsid w:val="47824224"/>
    <w:rsid w:val="49D40682"/>
    <w:rsid w:val="4AAD2F9D"/>
    <w:rsid w:val="53CA767A"/>
    <w:rsid w:val="55D312EF"/>
    <w:rsid w:val="59264F33"/>
    <w:rsid w:val="5F374889"/>
    <w:rsid w:val="6C6608C4"/>
    <w:rsid w:val="6D30603D"/>
    <w:rsid w:val="6DBF0345"/>
    <w:rsid w:val="72341AA8"/>
    <w:rsid w:val="755552B6"/>
    <w:rsid w:val="7BF7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4"/>
    </w:rPr>
  </w:style>
  <w:style w:type="paragraph" w:styleId="4">
    <w:name w:val="annotation text"/>
    <w:basedOn w:val="1"/>
    <w:qFormat/>
    <w:uiPriority w:val="0"/>
    <w:pPr>
      <w:jc w:val="left"/>
    </w:pPr>
  </w:style>
  <w:style w:type="paragraph" w:styleId="5">
    <w:name w:val="Body Text"/>
    <w:basedOn w:val="1"/>
    <w:qFormat/>
    <w:uiPriority w:val="0"/>
    <w:pPr>
      <w:tabs>
        <w:tab w:val="left" w:pos="5760"/>
      </w:tabs>
    </w:pPr>
    <w:rPr>
      <w:rFonts w:ascii="宋体" w:hAnsi="宋体"/>
      <w:sz w:val="28"/>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0">
    <w:name w:val="List Paragraph"/>
    <w:basedOn w:val="1"/>
    <w:qFormat/>
    <w:uiPriority w:val="34"/>
    <w:pPr>
      <w:ind w:firstLine="420" w:firstLineChars="200"/>
    </w:pPr>
  </w:style>
  <w:style w:type="paragraph" w:customStyle="1" w:styleId="11">
    <w:name w:val="正文缩进1"/>
    <w:qFormat/>
    <w:uiPriority w:val="0"/>
    <w:pPr>
      <w:widowControl w:val="0"/>
      <w:ind w:firstLine="42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2">
    <w:name w:val="_Style 21"/>
    <w:basedOn w:val="1"/>
    <w:next w:val="10"/>
    <w:qFormat/>
    <w:uiPriority w:val="34"/>
    <w:pPr>
      <w:ind w:firstLine="420" w:firstLineChars="200"/>
    </w:pPr>
  </w:style>
  <w:style w:type="paragraph" w:customStyle="1" w:styleId="13">
    <w:name w:val="表格"/>
    <w:basedOn w:val="1"/>
    <w:qFormat/>
    <w:uiPriority w:val="0"/>
    <w:pPr>
      <w:jc w:val="center"/>
    </w:pPr>
    <w:rPr>
      <w:rFonts w:hint="eastAsia" w:ascii="仿宋" w:hAnsi="仿宋" w:eastAsia="仿宋" w:cs="仿宋"/>
      <w:kern w:val="0"/>
      <w:sz w:val="24"/>
    </w:rPr>
  </w:style>
  <w:style w:type="paragraph" w:customStyle="1" w:styleId="1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6788</Words>
  <Characters>6895</Characters>
  <Lines>0</Lines>
  <Paragraphs>0</Paragraphs>
  <TotalTime>1</TotalTime>
  <ScaleCrop>false</ScaleCrop>
  <LinksUpToDate>false</LinksUpToDate>
  <CharactersWithSpaces>6907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mklk</dc:creator>
  <cp:lastModifiedBy>小红帽</cp:lastModifiedBy>
  <cp:lastPrinted>2024-11-26T08:04:00Z</cp:lastPrinted>
  <dcterms:modified xsi:type="dcterms:W3CDTF">2024-12-30T07:55:55Z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4A9DEFED3C3A485FAC8199D15F70E4AB</vt:lpwstr>
  </property>
</Properties>
</file>