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C7FE55">
      <w:pPr>
        <w:spacing w:line="560" w:lineRule="exact"/>
        <w:rPr>
          <w:rFonts w:hint="eastAsia" w:ascii="仿宋" w:hAnsi="仿宋" w:eastAsia="仿宋"/>
          <w:color w:val="000000"/>
          <w:kern w:val="0"/>
          <w:sz w:val="32"/>
          <w:szCs w:val="32"/>
          <w:lang w:val="en-US" w:eastAsia="zh-CN"/>
        </w:rPr>
      </w:pPr>
      <w:r>
        <w:rPr>
          <w:rFonts w:hint="eastAsia" w:ascii="仿宋" w:hAnsi="仿宋" w:eastAsia="仿宋"/>
          <w:color w:val="000000"/>
          <w:kern w:val="0"/>
          <w:sz w:val="32"/>
          <w:szCs w:val="32"/>
        </w:rPr>
        <w:t>附件</w:t>
      </w:r>
      <w:bookmarkStart w:id="0" w:name="_GoBack"/>
      <w:bookmarkEnd w:id="0"/>
    </w:p>
    <w:p w14:paraId="0A21F2B4">
      <w:pPr>
        <w:rPr>
          <w:rFonts w:hint="eastAsia"/>
          <w:color w:val="000000"/>
          <w:szCs w:val="32"/>
        </w:rPr>
      </w:pPr>
    </w:p>
    <w:p w14:paraId="5200B62D">
      <w:pPr>
        <w:keepNext w:val="0"/>
        <w:keepLines w:val="0"/>
        <w:pageBreakBefore w:val="0"/>
        <w:widowControl w:val="0"/>
        <w:kinsoku/>
        <w:wordWrap/>
        <w:overflowPunct/>
        <w:topLinePunct w:val="0"/>
        <w:autoSpaceDE w:val="0"/>
        <w:autoSpaceDN w:val="0"/>
        <w:bidi w:val="0"/>
        <w:adjustRightInd w:val="0"/>
        <w:snapToGrid/>
        <w:spacing w:line="560" w:lineRule="exact"/>
        <w:jc w:val="center"/>
        <w:textAlignment w:val="auto"/>
        <w:rPr>
          <w:rFonts w:ascii="方正小标宋_GBK" w:hAnsi="方正小标宋_GBK" w:eastAsia="方正小标宋_GBK" w:cs="方正小标宋_GBK"/>
          <w:kern w:val="0"/>
          <w:sz w:val="32"/>
          <w:szCs w:val="32"/>
        </w:rPr>
      </w:pPr>
      <w:r>
        <w:rPr>
          <w:rFonts w:hint="eastAsia" w:ascii="方正小标宋_GBK" w:hAnsi="方正小标宋_GBK" w:eastAsia="方正小标宋_GBK" w:cs="方正小标宋_GBK"/>
          <w:kern w:val="0"/>
          <w:sz w:val="32"/>
          <w:szCs w:val="32"/>
        </w:rPr>
        <w:t>政府采购违法行为风险知悉确认书</w:t>
      </w:r>
    </w:p>
    <w:p w14:paraId="0B9EE39B">
      <w:pPr>
        <w:keepNext w:val="0"/>
        <w:keepLines w:val="0"/>
        <w:pageBreakBefore w:val="0"/>
        <w:widowControl w:val="0"/>
        <w:kinsoku/>
        <w:wordWrap/>
        <w:overflowPunct/>
        <w:topLinePunct w:val="0"/>
        <w:bidi w:val="0"/>
        <w:snapToGrid/>
        <w:spacing w:line="560" w:lineRule="exact"/>
        <w:ind w:firstLine="640" w:firstLineChars="200"/>
        <w:textAlignment w:val="auto"/>
        <w:rPr>
          <w:rFonts w:ascii="仿宋_GB2312" w:hAnsi="仿宋_GB2312" w:eastAsia="仿宋_GB2312" w:cs="仿宋_GB2312"/>
          <w:sz w:val="32"/>
          <w:szCs w:val="32"/>
        </w:rPr>
      </w:pPr>
    </w:p>
    <w:p w14:paraId="04354E06">
      <w:pPr>
        <w:keepNext w:val="0"/>
        <w:keepLines w:val="0"/>
        <w:pageBreakBefore w:val="0"/>
        <w:widowControl w:val="0"/>
        <w:kinsoku/>
        <w:wordWrap/>
        <w:overflowPunct/>
        <w:topLinePunct w:val="0"/>
        <w:bidi w:val="0"/>
        <w:snapToGrid/>
        <w:spacing w:line="560" w:lineRule="exact"/>
        <w:ind w:firstLine="560" w:firstLineChars="200"/>
        <w:textAlignment w:val="auto"/>
        <w:rPr>
          <w:rFonts w:hint="eastAsia" w:ascii="仿宋" w:hAnsi="仿宋" w:eastAsia="仿宋" w:cs="仿宋"/>
          <w:kern w:val="0"/>
          <w:sz w:val="28"/>
          <w:szCs w:val="28"/>
        </w:rPr>
      </w:pPr>
      <w:r>
        <w:rPr>
          <w:rFonts w:hint="eastAsia" w:ascii="仿宋" w:hAnsi="仿宋" w:eastAsia="仿宋" w:cs="仿宋"/>
          <w:sz w:val="28"/>
          <w:szCs w:val="28"/>
        </w:rPr>
        <w:t>本公司在投标前已充分知悉以下情形为参与政府采购活动时的重大风险事项，并承诺已对下述风险提示事项重点排查，做到严谨、诚信、依法依规参与政府采购活动。</w:t>
      </w:r>
    </w:p>
    <w:p w14:paraId="40BDE436">
      <w:pPr>
        <w:keepNext w:val="0"/>
        <w:keepLines w:val="0"/>
        <w:pageBreakBefore w:val="0"/>
        <w:widowControl w:val="0"/>
        <w:kinsoku/>
        <w:wordWrap/>
        <w:overflowPunct/>
        <w:topLinePunct w:val="0"/>
        <w:bidi w:val="0"/>
        <w:snapToGrid/>
        <w:spacing w:line="560" w:lineRule="exact"/>
        <w:ind w:firstLine="562" w:firstLineChars="200"/>
        <w:textAlignment w:val="auto"/>
        <w:rPr>
          <w:rFonts w:hint="eastAsia" w:ascii="仿宋" w:hAnsi="仿宋" w:eastAsia="仿宋" w:cs="仿宋"/>
          <w:sz w:val="28"/>
          <w:szCs w:val="28"/>
        </w:rPr>
      </w:pPr>
      <w:r>
        <w:rPr>
          <w:rFonts w:hint="eastAsia" w:ascii="仿宋" w:hAnsi="仿宋" w:eastAsia="仿宋" w:cs="仿宋"/>
          <w:b/>
          <w:bCs/>
          <w:sz w:val="28"/>
          <w:szCs w:val="28"/>
        </w:rPr>
        <w:t>一、本公司已充分知悉“隐瞒真实情况，提供虚假资料”的法定情形，相关情形包括但不限于</w:t>
      </w:r>
      <w:r>
        <w:rPr>
          <w:rFonts w:hint="eastAsia" w:ascii="仿宋" w:hAnsi="仿宋" w:eastAsia="仿宋" w:cs="仿宋"/>
          <w:sz w:val="28"/>
          <w:szCs w:val="28"/>
        </w:rPr>
        <w:t>：</w:t>
      </w:r>
    </w:p>
    <w:p w14:paraId="1E20EE9F">
      <w:pPr>
        <w:keepNext w:val="0"/>
        <w:keepLines w:val="0"/>
        <w:pageBreakBefore w:val="0"/>
        <w:widowControl w:val="0"/>
        <w:kinsoku/>
        <w:wordWrap/>
        <w:overflowPunct/>
        <w:topLinePunct w:val="0"/>
        <w:bidi w:val="0"/>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（一）通过转让或者租借等方式从其他单位获取资格或者资质证书投标的。</w:t>
      </w:r>
    </w:p>
    <w:p w14:paraId="3A8F727F">
      <w:pPr>
        <w:keepNext w:val="0"/>
        <w:keepLines w:val="0"/>
        <w:pageBreakBefore w:val="0"/>
        <w:widowControl w:val="0"/>
        <w:kinsoku/>
        <w:wordWrap/>
        <w:overflowPunct/>
        <w:topLinePunct w:val="0"/>
        <w:bidi w:val="0"/>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（二）由其他单位或者其他单位负责人在投标供应商编制的投标文件上加盖印章或者签字的。</w:t>
      </w:r>
    </w:p>
    <w:p w14:paraId="0D5BA221">
      <w:pPr>
        <w:keepNext w:val="0"/>
        <w:keepLines w:val="0"/>
        <w:pageBreakBefore w:val="0"/>
        <w:widowControl w:val="0"/>
        <w:kinsoku/>
        <w:wordWrap/>
        <w:overflowPunct/>
        <w:topLinePunct w:val="0"/>
        <w:bidi w:val="0"/>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（三）项目负责人或者主要技术人员不是本单位人员的。</w:t>
      </w:r>
    </w:p>
    <w:p w14:paraId="5610A29A">
      <w:pPr>
        <w:keepNext w:val="0"/>
        <w:keepLines w:val="0"/>
        <w:pageBreakBefore w:val="0"/>
        <w:widowControl w:val="0"/>
        <w:kinsoku/>
        <w:wordWrap/>
        <w:overflowPunct/>
        <w:topLinePunct w:val="0"/>
        <w:bidi w:val="0"/>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（四）投标保证金不是从投标供应商基本账户转出的。</w:t>
      </w:r>
    </w:p>
    <w:p w14:paraId="125E30BA">
      <w:pPr>
        <w:keepNext w:val="0"/>
        <w:keepLines w:val="0"/>
        <w:pageBreakBefore w:val="0"/>
        <w:widowControl w:val="0"/>
        <w:kinsoku/>
        <w:wordWrap/>
        <w:overflowPunct/>
        <w:topLinePunct w:val="0"/>
        <w:bidi w:val="0"/>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（五）其他隐瞒真实情况、提供虚假资料的行为。</w:t>
      </w:r>
    </w:p>
    <w:p w14:paraId="0CAE1286">
      <w:pPr>
        <w:keepNext w:val="0"/>
        <w:keepLines w:val="0"/>
        <w:pageBreakBefore w:val="0"/>
        <w:widowControl w:val="0"/>
        <w:kinsoku/>
        <w:wordWrap/>
        <w:overflowPunct/>
        <w:topLinePunct w:val="0"/>
        <w:bidi w:val="0"/>
        <w:snapToGrid/>
        <w:spacing w:line="560" w:lineRule="exact"/>
        <w:ind w:firstLine="562" w:firstLineChars="200"/>
        <w:textAlignment w:val="auto"/>
        <w:rPr>
          <w:rFonts w:hint="eastAsia" w:ascii="仿宋" w:hAnsi="仿宋" w:eastAsia="仿宋" w:cs="仿宋"/>
          <w:sz w:val="28"/>
          <w:szCs w:val="28"/>
        </w:rPr>
      </w:pPr>
      <w:r>
        <w:rPr>
          <w:rFonts w:hint="eastAsia" w:ascii="仿宋" w:hAnsi="仿宋" w:eastAsia="仿宋" w:cs="仿宋"/>
          <w:b/>
          <w:bCs/>
          <w:sz w:val="28"/>
          <w:szCs w:val="28"/>
        </w:rPr>
        <w:t>二、本公司已充分知悉“与其他采购参加人串通投标”的法定情形，相关情形包括但不限于：</w:t>
      </w:r>
    </w:p>
    <w:p w14:paraId="759AF5A8">
      <w:pPr>
        <w:keepNext w:val="0"/>
        <w:keepLines w:val="0"/>
        <w:pageBreakBefore w:val="0"/>
        <w:widowControl w:val="0"/>
        <w:kinsoku/>
        <w:wordWrap/>
        <w:overflowPunct/>
        <w:topLinePunct w:val="0"/>
        <w:bidi w:val="0"/>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 xml:space="preserve">（一）投标供应商之间相互约定给予未中标的供应商利益补偿。 </w:t>
      </w:r>
    </w:p>
    <w:p w14:paraId="630A4FFB">
      <w:pPr>
        <w:keepNext w:val="0"/>
        <w:keepLines w:val="0"/>
        <w:pageBreakBefore w:val="0"/>
        <w:widowControl w:val="0"/>
        <w:kinsoku/>
        <w:wordWrap/>
        <w:overflowPunct/>
        <w:topLinePunct w:val="0"/>
        <w:bidi w:val="0"/>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（二）不同投标供应商的法定代表人、主要经营负责人、项目投标授权代表人、项目负责人、主要技术人员为同一人、属同一单位或者在同一单位缴纳社会保险。</w:t>
      </w:r>
    </w:p>
    <w:p w14:paraId="0E4CB3D1">
      <w:pPr>
        <w:keepNext w:val="0"/>
        <w:keepLines w:val="0"/>
        <w:pageBreakBefore w:val="0"/>
        <w:widowControl w:val="0"/>
        <w:kinsoku/>
        <w:wordWrap/>
        <w:overflowPunct/>
        <w:topLinePunct w:val="0"/>
        <w:bidi w:val="0"/>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（三）不同投标供应商的投标文件由同一单位或者同一人编制，或者由同一人分阶段参与编制的。</w:t>
      </w:r>
    </w:p>
    <w:p w14:paraId="6E3852E6">
      <w:pPr>
        <w:keepNext w:val="0"/>
        <w:keepLines w:val="0"/>
        <w:pageBreakBefore w:val="0"/>
        <w:widowControl w:val="0"/>
        <w:kinsoku/>
        <w:wordWrap/>
        <w:overflowPunct/>
        <w:topLinePunct w:val="0"/>
        <w:bidi w:val="0"/>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（四）不同投标供应商的投标文件或部分投标文件相互混装。</w:t>
      </w:r>
    </w:p>
    <w:p w14:paraId="2943D701">
      <w:pPr>
        <w:keepNext w:val="0"/>
        <w:keepLines w:val="0"/>
        <w:pageBreakBefore w:val="0"/>
        <w:widowControl w:val="0"/>
        <w:kinsoku/>
        <w:wordWrap/>
        <w:overflowPunct/>
        <w:topLinePunct w:val="0"/>
        <w:bidi w:val="0"/>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（五）不同投标供应商的投标文件内容存在非正常一致。</w:t>
      </w:r>
    </w:p>
    <w:p w14:paraId="4A790059">
      <w:pPr>
        <w:keepNext w:val="0"/>
        <w:keepLines w:val="0"/>
        <w:pageBreakBefore w:val="0"/>
        <w:widowControl w:val="0"/>
        <w:kinsoku/>
        <w:wordWrap/>
        <w:overflowPunct/>
        <w:topLinePunct w:val="0"/>
        <w:bidi w:val="0"/>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（六）由同一单位工作人员为两家以上（含两家）供应商进行同一项投标活动的。</w:t>
      </w:r>
    </w:p>
    <w:p w14:paraId="6A876C31">
      <w:pPr>
        <w:keepNext w:val="0"/>
        <w:keepLines w:val="0"/>
        <w:pageBreakBefore w:val="0"/>
        <w:widowControl w:val="0"/>
        <w:kinsoku/>
        <w:wordWrap/>
        <w:overflowPunct/>
        <w:topLinePunct w:val="0"/>
        <w:bidi w:val="0"/>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（七）不同投标人的投标报价呈规律性差异。</w:t>
      </w:r>
    </w:p>
    <w:p w14:paraId="364BDD17">
      <w:pPr>
        <w:keepNext w:val="0"/>
        <w:keepLines w:val="0"/>
        <w:pageBreakBefore w:val="0"/>
        <w:widowControl w:val="0"/>
        <w:kinsoku/>
        <w:wordWrap/>
        <w:overflowPunct/>
        <w:topLinePunct w:val="0"/>
        <w:bidi w:val="0"/>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（八）不同投标人的投标保证金从同一单位或者个人的账户转出。</w:t>
      </w:r>
    </w:p>
    <w:p w14:paraId="66D4E57C">
      <w:pPr>
        <w:keepNext w:val="0"/>
        <w:keepLines w:val="0"/>
        <w:pageBreakBefore w:val="0"/>
        <w:widowControl w:val="0"/>
        <w:kinsoku/>
        <w:wordWrap/>
        <w:overflowPunct/>
        <w:topLinePunct w:val="0"/>
        <w:bidi w:val="0"/>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（九）主管部门依照法律、法规认定的其他情形。</w:t>
      </w:r>
    </w:p>
    <w:p w14:paraId="1CDF8BAA">
      <w:pPr>
        <w:keepNext w:val="0"/>
        <w:keepLines w:val="0"/>
        <w:pageBreakBefore w:val="0"/>
        <w:widowControl w:val="0"/>
        <w:kinsoku/>
        <w:wordWrap/>
        <w:overflowPunct/>
        <w:topLinePunct w:val="0"/>
        <w:bidi w:val="0"/>
        <w:snapToGrid/>
        <w:spacing w:line="560" w:lineRule="exact"/>
        <w:ind w:firstLine="56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rPr>
        <w:t>三、本公司已充分知悉下列情形所对应的法律风险，并在投标前已对相关风险事项进行排查。</w:t>
      </w:r>
    </w:p>
    <w:p w14:paraId="43C0621D">
      <w:pPr>
        <w:keepNext w:val="0"/>
        <w:keepLines w:val="0"/>
        <w:pageBreakBefore w:val="0"/>
        <w:widowControl w:val="0"/>
        <w:kinsoku/>
        <w:wordWrap/>
        <w:overflowPunct/>
        <w:topLinePunct w:val="0"/>
        <w:bidi w:val="0"/>
        <w:snapToGrid/>
        <w:spacing w:line="560" w:lineRule="exact"/>
        <w:ind w:firstLine="560" w:firstLineChars="200"/>
        <w:textAlignment w:val="auto"/>
        <w:rPr>
          <w:rFonts w:hint="eastAsia" w:ascii="仿宋" w:hAnsi="仿宋" w:eastAsia="仿宋" w:cs="仿宋"/>
          <w:b/>
          <w:bCs/>
          <w:sz w:val="28"/>
          <w:szCs w:val="28"/>
        </w:rPr>
      </w:pPr>
      <w:r>
        <w:rPr>
          <w:rFonts w:hint="eastAsia" w:ascii="仿宋" w:hAnsi="仿宋" w:eastAsia="仿宋" w:cs="仿宋"/>
          <w:sz w:val="28"/>
          <w:szCs w:val="28"/>
        </w:rPr>
        <w:t>（一）对于从其他主体获取的投标资料，供应商应审慎核查，确保投标资料的真实性。</w:t>
      </w:r>
      <w:r>
        <w:rPr>
          <w:rFonts w:hint="eastAsia" w:ascii="仿宋" w:hAnsi="仿宋" w:eastAsia="仿宋" w:cs="仿宋"/>
          <w:b/>
          <w:bCs/>
          <w:sz w:val="28"/>
          <w:szCs w:val="28"/>
        </w:rPr>
        <w:t>如主管部门查实投标文件中存在虚假资料的，无论相关资料是否由第三方或本公司员工提供，均不影响主管部门对供应商存在“隐瞒真实情况，提供虚假资料”违法行为的认定。</w:t>
      </w:r>
    </w:p>
    <w:p w14:paraId="513F81B5">
      <w:pPr>
        <w:keepNext w:val="0"/>
        <w:keepLines w:val="0"/>
        <w:pageBreakBefore w:val="0"/>
        <w:widowControl w:val="0"/>
        <w:kinsoku/>
        <w:wordWrap/>
        <w:overflowPunct/>
        <w:topLinePunct w:val="0"/>
        <w:bidi w:val="0"/>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（二）对于涉及国家机关出具的公文、证件、证明材料等文件，一旦涉嫌虚假，经查实，主管部门将依法从严处理，并移送有关部门追究法律责任；涉嫌犯罪的，主管部门将一并移送司法机关追究法律责任。</w:t>
      </w:r>
    </w:p>
    <w:p w14:paraId="40F0A0D8">
      <w:pPr>
        <w:keepNext w:val="0"/>
        <w:keepLines w:val="0"/>
        <w:pageBreakBefore w:val="0"/>
        <w:widowControl w:val="0"/>
        <w:kinsoku/>
        <w:wordWrap/>
        <w:overflowPunct/>
        <w:topLinePunct w:val="0"/>
        <w:bidi w:val="0"/>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 xml:space="preserve">（三）对于涉及安全生产、特种作业、抢险救灾、防疫等政府采购项目，供应商实施提供虚假资料、串通投标等违法行为的，主管部门将依法从严处理。 </w:t>
      </w:r>
    </w:p>
    <w:p w14:paraId="062A30C0">
      <w:pPr>
        <w:keepNext w:val="0"/>
        <w:keepLines w:val="0"/>
        <w:pageBreakBefore w:val="0"/>
        <w:widowControl w:val="0"/>
        <w:kinsoku/>
        <w:wordWrap/>
        <w:overflowPunct/>
        <w:topLinePunct w:val="0"/>
        <w:bidi w:val="0"/>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四）供应商应严格规范项目授权代表、员工参与招标投标的行为，加强对投标文件的审核。项目授权代表、员工编制、上传投标文件等行为违反政府采购法律法规或招标文件要求的，投标供应商应当依法承担相应法律责任。</w:t>
      </w:r>
    </w:p>
    <w:p w14:paraId="2B86ED4A">
      <w:pPr>
        <w:keepNext w:val="0"/>
        <w:keepLines w:val="0"/>
        <w:pageBreakBefore w:val="0"/>
        <w:widowControl w:val="0"/>
        <w:kinsoku/>
        <w:wordWrap/>
        <w:overflowPunct/>
        <w:topLinePunct w:val="0"/>
        <w:bidi w:val="0"/>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五）供应商对投标电子密钥负有妥善保管、及时变更和续期等主体责任。供应商使用电子密钥在深圳政府采购网站进行的活动，均具有法律效力，须承担相应的法律后果。供应商擅自将投标密钥出借他人使用所造成的法律后果，由供应商自行承担。</w:t>
      </w:r>
    </w:p>
    <w:p w14:paraId="2B38EEBB">
      <w:pPr>
        <w:keepNext w:val="0"/>
        <w:keepLines w:val="0"/>
        <w:pageBreakBefore w:val="0"/>
        <w:widowControl w:val="0"/>
        <w:kinsoku/>
        <w:wordWrap/>
        <w:overflowPunct/>
        <w:topLinePunct w:val="0"/>
        <w:bidi w:val="0"/>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（六）单位负责人为同一人或者存在直接控股、管理关系的不同供应商，不得参加同一合同项下的政府采购活动。相关情形如查实，依法作投标无效处理；涉嫌串通投标等违法行为的，主管部门将依法调查处理。</w:t>
      </w:r>
    </w:p>
    <w:p w14:paraId="7BD93E9F">
      <w:pPr>
        <w:keepNext w:val="0"/>
        <w:keepLines w:val="0"/>
        <w:pageBreakBefore w:val="0"/>
        <w:widowControl w:val="0"/>
        <w:kinsoku/>
        <w:wordWrap/>
        <w:overflowPunct/>
        <w:topLinePunct w:val="0"/>
        <w:bidi w:val="0"/>
        <w:snapToGrid/>
        <w:spacing w:line="560" w:lineRule="exact"/>
        <w:ind w:firstLine="56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rPr>
        <w:t>四、本公司已充分知悉政府采购违法、违规行为的法律后果。</w:t>
      </w:r>
      <w:r>
        <w:rPr>
          <w:rFonts w:hint="eastAsia" w:ascii="仿宋" w:hAnsi="仿宋" w:eastAsia="仿宋" w:cs="仿宋"/>
          <w:sz w:val="28"/>
          <w:szCs w:val="28"/>
        </w:rPr>
        <w:t>经查实，若投标供应商存在政府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14:paraId="72B91152">
      <w:pPr>
        <w:keepNext w:val="0"/>
        <w:keepLines w:val="0"/>
        <w:pageBreakBefore w:val="0"/>
        <w:widowControl w:val="0"/>
        <w:kinsoku/>
        <w:wordWrap/>
        <w:overflowPunct/>
        <w:topLinePunct w:val="0"/>
        <w:bidi w:val="0"/>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以下文字请投标供应商抄写并确认：“本公司已仔细阅读《政府采购违法行为风险知悉确认书》，充分知悉违法行为的法律后果，并承诺将严谨、诚信、依法依规参与政府采购活动”。</w:t>
      </w:r>
    </w:p>
    <w:p w14:paraId="2E520906">
      <w:pPr>
        <w:keepNext w:val="0"/>
        <w:keepLines w:val="0"/>
        <w:pageBreakBefore w:val="0"/>
        <w:widowControl w:val="0"/>
        <w:kinsoku/>
        <w:wordWrap/>
        <w:overflowPunct/>
        <w:topLinePunct w:val="0"/>
        <w:bidi w:val="0"/>
        <w:snapToGrid/>
        <w:spacing w:line="560" w:lineRule="exact"/>
        <w:textAlignment w:val="auto"/>
        <w:rPr>
          <w:rFonts w:hint="eastAsia" w:ascii="仿宋" w:hAnsi="仿宋" w:eastAsia="仿宋" w:cs="仿宋"/>
          <w:sz w:val="28"/>
          <w:szCs w:val="28"/>
        </w:rPr>
      </w:pP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p>
    <w:p w14:paraId="5FD9D0E1">
      <w:pPr>
        <w:keepNext w:val="0"/>
        <w:keepLines w:val="0"/>
        <w:pageBreakBefore w:val="0"/>
        <w:widowControl w:val="0"/>
        <w:kinsoku/>
        <w:wordWrap/>
        <w:overflowPunct/>
        <w:topLinePunct w:val="0"/>
        <w:bidi w:val="0"/>
        <w:snapToGrid/>
        <w:spacing w:line="560" w:lineRule="exact"/>
        <w:textAlignment w:val="auto"/>
        <w:rPr>
          <w:rFonts w:hint="eastAsia" w:ascii="仿宋" w:hAnsi="仿宋" w:eastAsia="仿宋" w:cs="仿宋"/>
          <w:sz w:val="28"/>
          <w:szCs w:val="28"/>
          <w:u w:val="single"/>
        </w:rPr>
      </w:pP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p>
    <w:p w14:paraId="7618E762">
      <w:pPr>
        <w:keepNext w:val="0"/>
        <w:keepLines w:val="0"/>
        <w:pageBreakBefore w:val="0"/>
        <w:widowControl w:val="0"/>
        <w:kinsoku/>
        <w:wordWrap/>
        <w:overflowPunct/>
        <w:topLinePunct w:val="0"/>
        <w:bidi w:val="0"/>
        <w:snapToGrid/>
        <w:spacing w:line="560" w:lineRule="exact"/>
        <w:textAlignment w:val="auto"/>
        <w:rPr>
          <w:rFonts w:hint="eastAsia" w:ascii="仿宋" w:hAnsi="仿宋" w:eastAsia="仿宋" w:cs="仿宋"/>
          <w:sz w:val="28"/>
          <w:szCs w:val="28"/>
        </w:rPr>
      </w:pP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p>
    <w:p w14:paraId="2AACC83A">
      <w:pPr>
        <w:keepNext w:val="0"/>
        <w:keepLines w:val="0"/>
        <w:pageBreakBefore w:val="0"/>
        <w:widowControl w:val="0"/>
        <w:kinsoku/>
        <w:wordWrap/>
        <w:overflowPunct/>
        <w:topLinePunct w:val="0"/>
        <w:bidi w:val="0"/>
        <w:snapToGrid/>
        <w:spacing w:line="560" w:lineRule="exact"/>
        <w:textAlignment w:val="auto"/>
        <w:rPr>
          <w:rFonts w:hint="eastAsia" w:ascii="仿宋" w:hAnsi="仿宋" w:eastAsia="仿宋" w:cs="仿宋"/>
          <w:sz w:val="28"/>
          <w:szCs w:val="28"/>
          <w:highlight w:val="yellow"/>
        </w:rPr>
      </w:pPr>
    </w:p>
    <w:p w14:paraId="0079AA91">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sz w:val="28"/>
          <w:szCs w:val="28"/>
        </w:rPr>
      </w:pPr>
      <w:r>
        <w:rPr>
          <w:rFonts w:hint="eastAsia" w:ascii="仿宋" w:hAnsi="仿宋" w:eastAsia="仿宋" w:cs="仿宋"/>
          <w:sz w:val="28"/>
          <w:szCs w:val="28"/>
        </w:rPr>
        <w:t xml:space="preserve">                    负责人/投标授权代表签名：</w:t>
      </w:r>
    </w:p>
    <w:p w14:paraId="4EF0CF00">
      <w:pPr>
        <w:keepNext w:val="0"/>
        <w:keepLines w:val="0"/>
        <w:pageBreakBefore w:val="0"/>
        <w:widowControl w:val="0"/>
        <w:kinsoku/>
        <w:wordWrap/>
        <w:overflowPunct/>
        <w:topLinePunct w:val="0"/>
        <w:autoSpaceDE/>
        <w:autoSpaceDN/>
        <w:bidi w:val="0"/>
        <w:adjustRightInd/>
        <w:snapToGrid/>
        <w:spacing w:line="540" w:lineRule="exact"/>
        <w:ind w:firstLine="2800" w:firstLineChars="1000"/>
        <w:textAlignment w:val="auto"/>
        <w:rPr>
          <w:rFonts w:hint="eastAsia" w:ascii="仿宋" w:hAnsi="仿宋" w:eastAsia="仿宋" w:cs="仿宋"/>
          <w:sz w:val="28"/>
          <w:szCs w:val="28"/>
        </w:rPr>
      </w:pPr>
      <w:r>
        <w:rPr>
          <w:rFonts w:hint="eastAsia" w:ascii="仿宋" w:hAnsi="仿宋" w:eastAsia="仿宋" w:cs="仿宋"/>
          <w:sz w:val="28"/>
          <w:szCs w:val="28"/>
        </w:rPr>
        <w:t>知悉人（公章）：</w:t>
      </w:r>
    </w:p>
    <w:p w14:paraId="02D0D3EF">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sz w:val="28"/>
          <w:szCs w:val="28"/>
        </w:rPr>
      </w:pPr>
      <w:r>
        <w:rPr>
          <w:rFonts w:hint="eastAsia" w:ascii="仿宋" w:hAnsi="仿宋" w:eastAsia="仿宋" w:cs="仿宋"/>
          <w:sz w:val="28"/>
          <w:szCs w:val="28"/>
        </w:rPr>
        <w:t xml:space="preserve">                    日期：</w:t>
      </w:r>
    </w:p>
    <w:p w14:paraId="2B4135A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01218898-922A-4659-8264-A5B1552FC930}"/>
  </w:font>
  <w:font w:name="仿宋">
    <w:panose1 w:val="02010609060101010101"/>
    <w:charset w:val="86"/>
    <w:family w:val="modern"/>
    <w:pitch w:val="default"/>
    <w:sig w:usb0="800002BF" w:usb1="38CF7CFA" w:usb2="00000016" w:usb3="00000000" w:csb0="00040001" w:csb1="00000000"/>
    <w:embedRegular r:id="rId2" w:fontKey="{DFF1F4AA-9D2D-40A8-919B-0DB164871D22}"/>
  </w:font>
  <w:font w:name="方正小标宋_GBK">
    <w:panose1 w:val="02000000000000000000"/>
    <w:charset w:val="86"/>
    <w:family w:val="script"/>
    <w:pitch w:val="default"/>
    <w:sig w:usb0="A00002BF" w:usb1="38CF7CFA" w:usb2="00082016" w:usb3="00000000" w:csb0="00040001" w:csb1="00000000"/>
    <w:embedRegular r:id="rId3" w:fontKey="{2BFDB3A5-6C95-433D-8480-900E7855BF6F}"/>
  </w:font>
  <w:font w:name="仿宋_GB2312">
    <w:altName w:val="仿宋"/>
    <w:panose1 w:val="02010609030101010101"/>
    <w:charset w:val="86"/>
    <w:family w:val="modern"/>
    <w:pitch w:val="default"/>
    <w:sig w:usb0="00000000" w:usb1="00000000" w:usb2="00000000" w:usb3="00000000" w:csb0="00040000" w:csb1="00000000"/>
    <w:embedRegular r:id="rId4" w:fontKey="{C10C2953-051C-4FC9-A0FE-E0810D93E1B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C02FE2"/>
    <w:rsid w:val="7CC02F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2024-12-11T07:54:00Z</dcterms:created>
  <dc:creator>Cassie</dc:creator>
  <cp:lastModifiedBy>Cassie</cp:lastModifiedBy>
  <dcterms:modified xsi:type="dcterms:W3CDTF">2024-12-11T07:56:00Z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506DA5C0345E42599E0ECE6DFDB1B364_11</vt:lpwstr>
  </property>
</Properties>
</file>