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outlineLvl w:val="1"/>
        <w:rPr>
          <w:rFonts w:ascii="黑体" w:hAnsi="黑体" w:eastAsia="黑体" w:cs="黑体"/>
          <w:bCs/>
          <w:color w:val="auto"/>
          <w:sz w:val="32"/>
          <w:highlight w:val="none"/>
        </w:rPr>
      </w:pPr>
      <mc:AlternateContent>
        <mc:Choice Requires="wpsCustomData">
          <wpsCustomData:docfieldStart id="0" docfieldname="yincang" hidden="false" print="true" readonly="false" index="31"/>
        </mc:Choice>
      </mc:AlternateContent>
      <mc:AlternateContent>
        <mc:Choice Requires="wpsCustomData">
          <wpsCustomData:docfieldEnd id="0"/>
        </mc:Choice>
      </mc:AlternateContent>
      <w:r>
        <w:rPr>
          <w:rFonts w:hint="eastAsia" w:ascii="黑体" w:hAnsi="黑体" w:eastAsia="黑体" w:cs="黑体"/>
          <w:bCs/>
          <w:color w:val="auto"/>
          <w:sz w:val="32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highlight w:val="none"/>
          <w:lang w:val="en-US" w:eastAsia="zh-CN"/>
        </w:rPr>
        <w:t>4</w:t>
      </w:r>
      <w:bookmarkStart w:id="0" w:name="_GoBack"/>
      <w:bookmarkEnd w:id="0"/>
    </w:p>
    <w:p>
      <w:pPr>
        <w:pStyle w:val="2"/>
        <w:spacing w:line="560" w:lineRule="exact"/>
        <w:rPr>
          <w:color w:val="auto"/>
          <w:highlight w:val="none"/>
        </w:rPr>
      </w:pPr>
    </w:p>
    <w:p>
      <w:pPr>
        <w:spacing w:line="560" w:lineRule="exact"/>
        <w:jc w:val="center"/>
        <w:rPr>
          <w:rFonts w:ascii="仿宋" w:hAnsi="仿宋" w:eastAsia="仿宋"/>
          <w:color w:val="auto"/>
          <w:sz w:val="32"/>
          <w:szCs w:val="28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highlight w:val="none"/>
        </w:rPr>
        <w:t>上图入库材料清单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color w:val="auto"/>
          <w:sz w:val="32"/>
          <w:szCs w:val="28"/>
          <w:highlight w:val="none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8"/>
          <w:highlight w:val="none"/>
        </w:rPr>
        <w:t>申请设施农业用地上图入库时，应提交下列材料：</w:t>
      </w:r>
    </w:p>
    <w:p>
      <w:pPr>
        <w:pStyle w:val="12"/>
        <w:spacing w:line="560" w:lineRule="exact"/>
        <w:ind w:firstLine="640"/>
        <w:jc w:val="left"/>
        <w:rPr>
          <w:rFonts w:ascii="仿宋_GB2312" w:hAnsi="仿宋_GB2312" w:eastAsia="仿宋_GB2312" w:cs="仿宋_GB2312"/>
          <w:color w:val="auto"/>
          <w:sz w:val="32"/>
          <w:szCs w:val="28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28"/>
          <w:highlight w:val="none"/>
          <w:lang w:val="en-US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highlight w:val="none"/>
        </w:rPr>
        <w:t>设施农业用地协议（必须），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highlight w:val="none"/>
          <w:lang w:val="en-US" w:eastAsia="zh-CN"/>
        </w:rPr>
        <w:t>用地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highlight w:val="none"/>
        </w:rPr>
        <w:t>协议应载明用地类型、用地规模、用地坐标位置、使用期限、土地恢复责任等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highlight w:val="none"/>
        </w:rPr>
        <w:t>附件包含：</w:t>
      </w:r>
    </w:p>
    <w:p>
      <w:pPr>
        <w:pStyle w:val="12"/>
        <w:spacing w:line="560" w:lineRule="exact"/>
        <w:ind w:firstLine="640"/>
        <w:jc w:val="left"/>
        <w:rPr>
          <w:rFonts w:ascii="仿宋_GB2312" w:hAnsi="仿宋_GB2312" w:eastAsia="仿宋_GB2312" w:cs="仿宋_GB2312"/>
          <w:color w:val="auto"/>
          <w:sz w:val="32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8"/>
          <w:highlight w:val="none"/>
        </w:rPr>
        <w:t>（1）设施建设方案，应明确拟建层数、面积等；</w:t>
      </w:r>
    </w:p>
    <w:p>
      <w:pPr>
        <w:pStyle w:val="12"/>
        <w:spacing w:line="560" w:lineRule="exact"/>
        <w:ind w:firstLine="640"/>
        <w:jc w:val="left"/>
        <w:rPr>
          <w:rFonts w:ascii="仿宋_GB2312" w:hAnsi="仿宋_GB2312" w:eastAsia="仿宋_GB2312" w:cs="仿宋_GB2312"/>
          <w:color w:val="auto"/>
          <w:sz w:val="32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8"/>
          <w:highlight w:val="none"/>
        </w:rPr>
        <w:t>（2）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highlight w:val="none"/>
          <w:lang w:val="en-US" w:eastAsia="zh-CN"/>
        </w:rPr>
        <w:t>项目用地图、农业设施用地图；</w:t>
      </w:r>
    </w:p>
    <w:p>
      <w:pPr>
        <w:pStyle w:val="12"/>
        <w:spacing w:line="560" w:lineRule="exact"/>
        <w:ind w:firstLine="640"/>
        <w:jc w:val="left"/>
        <w:rPr>
          <w:rFonts w:hint="default" w:ascii="仿宋_GB2312" w:hAnsi="仿宋_GB2312" w:eastAsia="仿宋_GB2312" w:cs="仿宋_GB2312"/>
          <w:color w:val="auto"/>
          <w:sz w:val="32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8"/>
          <w:highlight w:val="none"/>
        </w:rPr>
        <w:t>（3）项目用地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highlight w:val="none"/>
          <w:lang w:val="en-US" w:eastAsia="zh-CN"/>
        </w:rPr>
        <w:t>坐标文件、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highlight w:val="none"/>
        </w:rPr>
        <w:t>农业设施用地坐标文件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highlight w:val="none"/>
          <w:lang w:eastAsia="zh-CN"/>
        </w:rPr>
        <w:t>；</w:t>
      </w:r>
    </w:p>
    <w:p>
      <w:pPr>
        <w:pStyle w:val="12"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8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highlight w:val="none"/>
          <w:lang w:val="en-US" w:eastAsia="zh-CN"/>
        </w:rPr>
        <w:t>4）土地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highlight w:val="none"/>
        </w:rPr>
        <w:t>（含耕地）租赁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highlight w:val="none"/>
          <w:lang w:val="en-US" w:eastAsia="zh-CN"/>
        </w:rPr>
        <w:t>合同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highlight w:val="none"/>
          <w:lang w:val="en-US" w:eastAsia="zh-CN"/>
        </w:rPr>
        <w:t>如涉及）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highlight w:val="none"/>
        </w:rPr>
        <w:t>；</w:t>
      </w:r>
    </w:p>
    <w:p>
      <w:pPr>
        <w:pStyle w:val="12"/>
        <w:spacing w:line="560" w:lineRule="exact"/>
        <w:ind w:firstLine="640"/>
        <w:jc w:val="left"/>
        <w:rPr>
          <w:rFonts w:hint="default" w:ascii="仿宋_GB2312" w:hAnsi="仿宋_GB2312" w:eastAsia="仿宋_GB2312" w:cs="仿宋_GB2312"/>
          <w:color w:val="auto"/>
          <w:sz w:val="32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8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highlight w:val="none"/>
          <w:lang w:val="en-US" w:eastAsia="zh-CN"/>
        </w:rPr>
        <w:t>其他用地申请材料。</w:t>
      </w:r>
    </w:p>
    <w:p>
      <w:pPr>
        <w:pStyle w:val="12"/>
        <w:spacing w:line="560" w:lineRule="exact"/>
        <w:ind w:firstLine="640"/>
        <w:jc w:val="left"/>
        <w:rPr>
          <w:rFonts w:ascii="仿宋_GB2312" w:hAnsi="仿宋_GB2312" w:eastAsia="仿宋_GB2312" w:cs="仿宋_GB2312"/>
          <w:color w:val="auto"/>
          <w:sz w:val="32"/>
          <w:szCs w:val="28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28"/>
          <w:highlight w:val="none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color w:val="auto"/>
          <w:sz w:val="32"/>
          <w:szCs w:val="28"/>
          <w:highlight w:val="none"/>
          <w:lang w:val="en-US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highlight w:val="none"/>
        </w:rPr>
        <w:t>林业用地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highlight w:val="none"/>
          <w:lang w:val="en-US" w:eastAsia="zh-CN"/>
        </w:rPr>
        <w:t>审核同意的证明文件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highlight w:val="none"/>
        </w:rPr>
        <w:t>（如涉及）;</w:t>
      </w:r>
    </w:p>
    <w:p>
      <w:pPr>
        <w:pStyle w:val="12"/>
        <w:spacing w:line="560" w:lineRule="exact"/>
        <w:ind w:firstLine="640"/>
        <w:jc w:val="left"/>
        <w:rPr>
          <w:rFonts w:ascii="仿宋_GB2312" w:hAnsi="仿宋_GB2312" w:eastAsia="仿宋_GB2312" w:cs="仿宋_GB2312"/>
          <w:color w:val="auto"/>
          <w:sz w:val="32"/>
          <w:szCs w:val="28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28"/>
          <w:highlight w:val="none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color w:val="auto"/>
          <w:sz w:val="32"/>
          <w:szCs w:val="28"/>
          <w:highlight w:val="none"/>
          <w:lang w:val="en-US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highlight w:val="none"/>
        </w:rPr>
        <w:t>法律法规规定的其他相关文件；</w:t>
      </w:r>
    </w:p>
    <w:p>
      <w:pPr>
        <w:pStyle w:val="12"/>
        <w:spacing w:line="560" w:lineRule="exact"/>
        <w:ind w:firstLine="640"/>
        <w:jc w:val="left"/>
      </w:pPr>
      <w:r>
        <w:rPr>
          <w:rFonts w:hint="default" w:ascii="仿宋_GB2312" w:hAnsi="仿宋_GB2312" w:eastAsia="仿宋_GB2312" w:cs="仿宋_GB2312"/>
          <w:color w:val="auto"/>
          <w:sz w:val="32"/>
          <w:szCs w:val="28"/>
          <w:highlight w:val="none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color w:val="auto"/>
          <w:sz w:val="32"/>
          <w:szCs w:val="28"/>
          <w:highlight w:val="none"/>
          <w:lang w:val="en-US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highlight w:val="none"/>
        </w:rPr>
        <w:t>其他（各部门意见反馈等材料）。</w:t>
      </w:r>
    </w:p>
    <w:p/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2098" w:right="1474" w:bottom="1985" w:left="1588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简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jc w:val="right"/>
      <w:rPr>
        <w:rFonts w:hint="eastAsia" w:ascii="仿宋_GB2312" w:hAnsi="宋体" w:eastAsia="仿宋_GB2312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wordWrap w:val="0"/>
                            <w:jc w:val="right"/>
                          </w:pPr>
                          <w:r>
                            <w:rPr>
                              <w:rFonts w:hint="eastAsia" w:ascii="仿宋_GB2312" w:hAnsi="宋体" w:eastAsia="仿宋_GB2312"/>
                              <w:kern w:val="0"/>
                              <w:sz w:val="28"/>
                              <w:szCs w:val="21"/>
                            </w:rPr>
                            <w:t xml:space="preserve">- </w:t>
                          </w:r>
                          <w:r>
                            <w:rPr>
                              <w:rFonts w:hint="eastAsia" w:ascii="仿宋_GB2312" w:hAnsi="宋体" w:eastAsia="仿宋_GB2312"/>
                              <w:kern w:val="0"/>
                              <w:sz w:val="28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宋体" w:eastAsia="仿宋_GB2312"/>
                              <w:kern w:val="0"/>
                              <w:sz w:val="28"/>
                              <w:szCs w:val="21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仿宋_GB2312" w:hAnsi="宋体" w:eastAsia="仿宋_GB2312"/>
                              <w:kern w:val="0"/>
                              <w:sz w:val="28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宋体" w:eastAsia="仿宋_GB2312"/>
                              <w:kern w:val="0"/>
                              <w:sz w:val="28"/>
                              <w:szCs w:val="21"/>
                            </w:rPr>
                            <w:t>2</w:t>
                          </w:r>
                          <w:r>
                            <w:rPr>
                              <w:rFonts w:hint="eastAsia" w:ascii="仿宋_GB2312" w:hAnsi="宋体" w:eastAsia="仿宋_GB2312"/>
                              <w:kern w:val="0"/>
                              <w:sz w:val="28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宋体" w:eastAsia="仿宋_GB2312"/>
                              <w:kern w:val="0"/>
                              <w:sz w:val="28"/>
                              <w:szCs w:val="21"/>
                            </w:rPr>
                            <w:t xml:space="preserve"> - 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xdAH5LQBAABU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wordWrap w:val="0"/>
                      <w:jc w:val="right"/>
                    </w:pPr>
                    <w:r>
                      <w:rPr>
                        <w:rFonts w:hint="eastAsia" w:ascii="仿宋_GB2312" w:hAnsi="宋体" w:eastAsia="仿宋_GB2312"/>
                        <w:kern w:val="0"/>
                        <w:sz w:val="28"/>
                        <w:szCs w:val="21"/>
                      </w:rPr>
                      <w:t xml:space="preserve">- </w:t>
                    </w:r>
                    <w:r>
                      <w:rPr>
                        <w:rFonts w:hint="eastAsia" w:ascii="仿宋_GB2312" w:hAnsi="宋体" w:eastAsia="仿宋_GB2312"/>
                        <w:kern w:val="0"/>
                        <w:sz w:val="28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仿宋_GB2312" w:hAnsi="宋体" w:eastAsia="仿宋_GB2312"/>
                        <w:kern w:val="0"/>
                        <w:sz w:val="28"/>
                        <w:szCs w:val="21"/>
                      </w:rPr>
                      <w:instrText xml:space="preserve"> PAGE </w:instrText>
                    </w:r>
                    <w:r>
                      <w:rPr>
                        <w:rFonts w:hint="eastAsia" w:ascii="仿宋_GB2312" w:hAnsi="宋体" w:eastAsia="仿宋_GB2312"/>
                        <w:kern w:val="0"/>
                        <w:sz w:val="28"/>
                        <w:szCs w:val="21"/>
                      </w:rPr>
                      <w:fldChar w:fldCharType="separate"/>
                    </w:r>
                    <w:r>
                      <w:rPr>
                        <w:rFonts w:ascii="仿宋_GB2312" w:hAnsi="宋体" w:eastAsia="仿宋_GB2312"/>
                        <w:kern w:val="0"/>
                        <w:sz w:val="28"/>
                        <w:szCs w:val="21"/>
                      </w:rPr>
                      <w:t>2</w:t>
                    </w:r>
                    <w:r>
                      <w:rPr>
                        <w:rFonts w:hint="eastAsia" w:ascii="仿宋_GB2312" w:hAnsi="宋体" w:eastAsia="仿宋_GB2312"/>
                        <w:kern w:val="0"/>
                        <w:sz w:val="28"/>
                        <w:szCs w:val="21"/>
                      </w:rPr>
                      <w:fldChar w:fldCharType="end"/>
                    </w:r>
                    <w:r>
                      <w:rPr>
                        <w:rFonts w:hint="eastAsia" w:ascii="仿宋_GB2312" w:hAnsi="宋体" w:eastAsia="仿宋_GB2312"/>
                        <w:kern w:val="0"/>
                        <w:sz w:val="28"/>
                        <w:szCs w:val="21"/>
                      </w:rPr>
                      <w:t xml:space="preserve"> -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FgAAAGRycy9Q&#10;SwECFAAUAAAACACHTuJAzql5uc8AAAAFAQAADwAAAAAAAAABACAAAAA4AAAAZHJzL2Rvd25yZXYu&#10;eG1sUEsBAhQAFAAAAAgAh07iQEGdgaC1AQAAVAMAAA4AAAAAAAAAAQAgAAAANA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BDBEA2"/>
    <w:multiLevelType w:val="singleLevel"/>
    <w:tmpl w:val="FEBDBEA2"/>
    <w:lvl w:ilvl="0" w:tentative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mNDg2MmUyODcwNjExZjBmNTI0NjdlM2Q1MmIzYmEifQ=="/>
  </w:docVars>
  <w:rsids>
    <w:rsidRoot w:val="00000000"/>
    <w:rsid w:val="034C6DE7"/>
    <w:rsid w:val="04723121"/>
    <w:rsid w:val="26127F89"/>
    <w:rsid w:val="2FFE2246"/>
    <w:rsid w:val="49A17DE0"/>
    <w:rsid w:val="4BCD59E6"/>
    <w:rsid w:val="56A56921"/>
    <w:rsid w:val="6268246C"/>
    <w:rsid w:val="69E25B33"/>
    <w:rsid w:val="7DC662E7"/>
    <w:rsid w:val="DF2F3EC4"/>
    <w:rsid w:val="EDDFD6D4"/>
    <w:rsid w:val="F6FFFA9D"/>
    <w:rsid w:val="F76F3DA8"/>
    <w:rsid w:val="FFDEF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宋体" w:hAnsi="Calibri"/>
      <w:b/>
      <w:bCs/>
      <w:sz w:val="44"/>
    </w:rPr>
  </w:style>
  <w:style w:type="paragraph" w:styleId="3">
    <w:name w:val="Body Text First Indent"/>
    <w:basedOn w:val="2"/>
    <w:qFormat/>
    <w:uiPriority w:val="0"/>
    <w:pPr>
      <w:ind w:firstLine="100" w:firstLineChars="100"/>
    </w:pPr>
    <w:rPr>
      <w:rFonts w:eastAsia="文星简小标宋"/>
      <w:szCs w:val="20"/>
    </w:rPr>
  </w:style>
  <w:style w:type="paragraph" w:styleId="4">
    <w:name w:val="Plain Text"/>
    <w:basedOn w:val="1"/>
    <w:next w:val="5"/>
    <w:unhideWhenUsed/>
    <w:qFormat/>
    <w:uiPriority w:val="0"/>
    <w:rPr>
      <w:rFonts w:hint="eastAsia" w:ascii="宋体" w:hAnsi="Courier New"/>
      <w:szCs w:val="21"/>
    </w:rPr>
  </w:style>
  <w:style w:type="paragraph" w:styleId="5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43</Pages>
  <Words>7569</Words>
  <Characters>7761</Characters>
  <Lines>0</Lines>
  <Paragraphs>0</Paragraphs>
  <TotalTime>18</TotalTime>
  <ScaleCrop>false</ScaleCrop>
  <LinksUpToDate>false</LinksUpToDate>
  <CharactersWithSpaces>7793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2024-10-30T03:23:00Z</dcterms:created>
  <dc:creator>lenovo</dc:creator>
  <cp:lastModifiedBy>lvlian</cp:lastModifiedBy>
  <cp:lastPrinted>2024-11-08T00:27:00Z</cp:lastPrinted>
  <dcterms:modified xsi:type="dcterms:W3CDTF">2024-11-14T16:03:49Z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B108B7A9C46F4B4E89F070F77A23EE29_12</vt:lpwstr>
  </property>
</Properties>
</file>