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color w:val="auto"/>
          <w:sz w:val="44"/>
          <w:szCs w:val="44"/>
        </w:rPr>
      </w:pPr>
      <w:r>
        <w:rPr>
          <w:rFonts w:hint="eastAsia" w:ascii="黑体" w:hAnsi="黑体" w:eastAsia="黑体" w:cs="黑体"/>
          <w:b/>
          <w:bCs/>
          <w:color w:val="auto"/>
          <w:sz w:val="44"/>
          <w:szCs w:val="44"/>
        </w:rPr>
        <w:t>香蜜湖片区地下停车库风雨连廊建筑设计采购文件</w:t>
      </w: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ind w:firstLine="883" w:firstLineChars="200"/>
        <w:jc w:val="center"/>
        <w:rPr>
          <w:rFonts w:ascii="黑体" w:hAnsi="黑体" w:eastAsia="黑体" w:cs="黑体"/>
          <w:b/>
          <w:bCs/>
          <w:color w:val="auto"/>
          <w:sz w:val="44"/>
          <w:szCs w:val="44"/>
        </w:rPr>
      </w:pPr>
    </w:p>
    <w:p>
      <w:pPr>
        <w:jc w:val="center"/>
        <w:rPr>
          <w:rFonts w:ascii="黑体" w:hAnsi="黑体" w:eastAsia="黑体" w:cs="黑体"/>
          <w:b/>
          <w:bCs/>
          <w:color w:val="auto"/>
          <w:sz w:val="44"/>
          <w:szCs w:val="44"/>
        </w:rPr>
      </w:pPr>
      <w:r>
        <w:rPr>
          <w:rFonts w:hint="eastAsia" w:ascii="黑体" w:hAnsi="黑体" w:eastAsia="黑体" w:cs="黑体"/>
          <w:b/>
          <w:bCs/>
          <w:color w:val="auto"/>
          <w:sz w:val="44"/>
          <w:szCs w:val="44"/>
        </w:rPr>
        <w:t>深圳市规划国土发展研究中心</w:t>
      </w:r>
    </w:p>
    <w:p>
      <w:pPr>
        <w:jc w:val="center"/>
        <w:rPr>
          <w:rFonts w:ascii="黑体" w:hAnsi="黑体" w:eastAsia="黑体" w:cs="黑体"/>
          <w:b/>
          <w:bCs/>
          <w:color w:val="auto"/>
          <w:sz w:val="44"/>
          <w:szCs w:val="44"/>
        </w:rPr>
      </w:pPr>
      <w:r>
        <w:rPr>
          <w:rFonts w:hint="eastAsia" w:ascii="黑体" w:hAnsi="黑体" w:eastAsia="黑体" w:cs="黑体"/>
          <w:b/>
          <w:bCs/>
          <w:color w:val="auto"/>
          <w:sz w:val="44"/>
          <w:szCs w:val="44"/>
        </w:rPr>
        <w:t>2024年10月</w:t>
      </w:r>
    </w:p>
    <w:p>
      <w:pPr>
        <w:adjustRightInd w:val="0"/>
        <w:spacing w:line="480" w:lineRule="exact"/>
        <w:outlineLvl w:val="0"/>
        <w:rPr>
          <w:rFonts w:ascii="仿宋" w:hAnsi="仿宋" w:eastAsia="仿宋"/>
          <w:b/>
          <w:color w:val="auto"/>
          <w:sz w:val="30"/>
          <w:szCs w:val="30"/>
        </w:rPr>
      </w:pPr>
    </w:p>
    <w:p>
      <w:pPr>
        <w:adjustRightInd w:val="0"/>
        <w:spacing w:line="480" w:lineRule="exact"/>
        <w:outlineLvl w:val="0"/>
        <w:rPr>
          <w:rFonts w:ascii="仿宋" w:hAnsi="仿宋" w:eastAsia="仿宋"/>
          <w:b/>
          <w:color w:val="auto"/>
          <w:sz w:val="30"/>
          <w:szCs w:val="30"/>
        </w:rPr>
      </w:pPr>
      <w:r>
        <w:rPr>
          <w:rFonts w:hint="eastAsia" w:ascii="仿宋" w:hAnsi="仿宋" w:eastAsia="仿宋"/>
          <w:b/>
          <w:color w:val="auto"/>
          <w:sz w:val="30"/>
          <w:szCs w:val="30"/>
        </w:rPr>
        <w:t>一、采购项目概况</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规划大厦办公楼同餐厅之间风雨连廊及光伏太阳能板的建筑方案设计、施工图设计及施工配合。本项设计工作涉及到的内容包括：新增约280㎡连廊，连廊顶部部分区域铺设光伏太阳能板，拆除及恢复一层餐厅门厅少量钢结构屋面、玻璃幕墙，连廊立柱对室外地面破坏后的修补，餐厅玻璃幕墙底部渗漏整改，吊顶的局部拆除和恢复，原有管线的少量拆改，新建连廊的照明、排水等。</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新增加的连廊柱落在了地下顶板上，均涉及到原结构构件承重荷载增加，需要对原结构主体进行受力复核并对部分梁、柱加固处理。由于规划大厦原设计完成时间较久，需要设计供应商熟悉原施工图及做好现场的查勘工作。</w:t>
      </w:r>
    </w:p>
    <w:p>
      <w:pPr>
        <w:adjustRightInd w:val="0"/>
        <w:spacing w:line="480" w:lineRule="exact"/>
        <w:outlineLvl w:val="0"/>
        <w:rPr>
          <w:rFonts w:ascii="黑体" w:hAnsi="宋体" w:eastAsia="黑体" w:cs="黑体"/>
          <w:color w:val="auto"/>
          <w:kern w:val="0"/>
          <w:sz w:val="31"/>
          <w:szCs w:val="31"/>
          <w:lang w:bidi="ar"/>
        </w:rPr>
      </w:pPr>
      <w:r>
        <w:rPr>
          <w:rFonts w:hint="eastAsia" w:ascii="仿宋_GB2312" w:hAnsi="仿宋_GB2312" w:eastAsia="仿宋_GB2312" w:cs="仿宋_GB2312"/>
          <w:b/>
          <w:bCs/>
          <w:color w:val="auto"/>
          <w:kern w:val="44"/>
          <w:sz w:val="28"/>
          <w:szCs w:val="28"/>
        </w:rPr>
        <w:t>二、工作内容</w:t>
      </w:r>
      <w:r>
        <w:rPr>
          <w:rFonts w:hint="eastAsia" w:ascii="黑体" w:hAnsi="宋体" w:eastAsia="黑体" w:cs="黑体"/>
          <w:color w:val="auto"/>
          <w:kern w:val="0"/>
          <w:sz w:val="31"/>
          <w:szCs w:val="31"/>
          <w:lang w:bidi="ar"/>
        </w:rPr>
        <w:t xml:space="preserve"> </w:t>
      </w:r>
    </w:p>
    <w:p>
      <w:pPr>
        <w:pStyle w:val="5"/>
        <w:ind w:firstLine="560"/>
        <w:rPr>
          <w:rFonts w:ascii="宋体" w:hAnsi="宋体" w:eastAsia="宋体" w:cs="宋体"/>
          <w:color w:val="auto"/>
          <w:sz w:val="28"/>
          <w:szCs w:val="28"/>
        </w:rPr>
      </w:pPr>
      <w:r>
        <w:rPr>
          <w:rFonts w:hint="eastAsia" w:ascii="宋体" w:hAnsi="宋体" w:eastAsia="宋体" w:cs="宋体"/>
          <w:color w:val="auto"/>
          <w:sz w:val="28"/>
          <w:szCs w:val="28"/>
        </w:rPr>
        <w:t>设计供应方需按照建设单位要求</w:t>
      </w:r>
      <w:r>
        <w:rPr>
          <w:rFonts w:hint="eastAsia" w:ascii="宋体" w:hAnsi="宋体" w:cs="宋体"/>
          <w:color w:val="auto"/>
          <w:sz w:val="28"/>
          <w:szCs w:val="28"/>
        </w:rPr>
        <w:t>做</w:t>
      </w:r>
      <w:r>
        <w:rPr>
          <w:rFonts w:hint="eastAsia" w:ascii="宋体" w:hAnsi="宋体" w:eastAsia="宋体" w:cs="宋体"/>
          <w:color w:val="auto"/>
          <w:sz w:val="28"/>
          <w:szCs w:val="28"/>
        </w:rPr>
        <w:t>好建筑方案设计工作，落实建设单位的要求，及时回复建设单位的疑问，按时向建设单位提交方案设计成果，并做好汇报工作。</w:t>
      </w:r>
    </w:p>
    <w:p>
      <w:pPr>
        <w:pStyle w:val="5"/>
        <w:ind w:firstLine="560"/>
        <w:rPr>
          <w:rFonts w:ascii="宋体" w:hAnsi="宋体" w:eastAsia="宋体" w:cs="宋体"/>
          <w:color w:val="auto"/>
          <w:sz w:val="28"/>
          <w:szCs w:val="28"/>
        </w:rPr>
      </w:pPr>
      <w:r>
        <w:rPr>
          <w:rFonts w:hint="eastAsia" w:ascii="宋体" w:hAnsi="宋体" w:eastAsia="宋体" w:cs="宋体"/>
          <w:color w:val="auto"/>
          <w:sz w:val="28"/>
          <w:szCs w:val="28"/>
        </w:rPr>
        <w:t>方案设计通过建设单位同意后开展施工图设计工作。施工图设计需按照国家和地方相关规范要求落实施工图技术设计工作，保证方案效果。</w:t>
      </w:r>
    </w:p>
    <w:p>
      <w:pPr>
        <w:pStyle w:val="5"/>
        <w:ind w:firstLine="560"/>
        <w:rPr>
          <w:rFonts w:ascii="宋体" w:hAnsi="宋体" w:eastAsia="宋体" w:cs="宋体"/>
          <w:color w:val="auto"/>
          <w:sz w:val="28"/>
          <w:szCs w:val="28"/>
        </w:rPr>
      </w:pPr>
      <w:r>
        <w:rPr>
          <w:rFonts w:hint="eastAsia" w:ascii="宋体" w:hAnsi="宋体" w:eastAsia="宋体" w:cs="宋体"/>
          <w:color w:val="auto"/>
          <w:sz w:val="28"/>
          <w:szCs w:val="28"/>
        </w:rPr>
        <w:t>在施工配合阶段，设计供应方需做好施工交底和答疑工作。在施工过程中积极处理现场发现的问题，并参加重要的现场技术定案会，参加政府主管部门要求的检查、验收等工作。</w:t>
      </w:r>
    </w:p>
    <w:p>
      <w:pPr>
        <w:adjustRightInd w:val="0"/>
        <w:spacing w:line="480" w:lineRule="exact"/>
        <w:outlineLvl w:val="0"/>
        <w:rPr>
          <w:rFonts w:ascii="宋体" w:hAnsi="宋体" w:cs="宋体"/>
          <w:color w:val="auto"/>
          <w:sz w:val="28"/>
          <w:szCs w:val="28"/>
        </w:rPr>
      </w:pPr>
    </w:p>
    <w:p>
      <w:pPr>
        <w:adjustRightInd w:val="0"/>
        <w:spacing w:line="480" w:lineRule="exact"/>
        <w:outlineLvl w:val="0"/>
        <w:rPr>
          <w:rFonts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三、资质要求</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建筑工程甲级资质的设计企业，如投标人为联合体单位，则牵头单位需具备建筑工程甲级资质。</w:t>
      </w:r>
    </w:p>
    <w:p>
      <w:pPr>
        <w:adjustRightInd w:val="0"/>
        <w:ind w:firstLine="560" w:firstLineChars="200"/>
        <w:outlineLvl w:val="0"/>
        <w:rPr>
          <w:rFonts w:ascii="宋体" w:hAnsi="宋体" w:cs="宋体"/>
          <w:color w:val="auto"/>
          <w:sz w:val="28"/>
          <w:szCs w:val="28"/>
        </w:rPr>
      </w:pPr>
    </w:p>
    <w:p>
      <w:pPr>
        <w:adjustRightInd w:val="0"/>
        <w:spacing w:line="480" w:lineRule="exact"/>
        <w:outlineLvl w:val="0"/>
        <w:rPr>
          <w:rFonts w:ascii="仿宋" w:hAnsi="仿宋" w:eastAsia="仿宋"/>
          <w:b/>
          <w:color w:val="auto"/>
          <w:sz w:val="30"/>
          <w:szCs w:val="30"/>
        </w:rPr>
      </w:pPr>
      <w:r>
        <w:rPr>
          <w:rFonts w:hint="eastAsia" w:ascii="仿宋" w:hAnsi="仿宋" w:eastAsia="仿宋"/>
          <w:b/>
          <w:color w:val="auto"/>
          <w:sz w:val="30"/>
          <w:szCs w:val="30"/>
        </w:rPr>
        <w:t>四、采购方式和评标定标方法</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本项目采用询价，最低价法。</w:t>
      </w:r>
    </w:p>
    <w:p>
      <w:pPr>
        <w:adjustRightInd w:val="0"/>
        <w:spacing w:line="480" w:lineRule="exact"/>
        <w:outlineLvl w:val="0"/>
        <w:rPr>
          <w:rFonts w:ascii="仿宋" w:hAnsi="仿宋" w:eastAsia="仿宋"/>
          <w:b/>
          <w:color w:val="auto"/>
          <w:sz w:val="30"/>
          <w:szCs w:val="30"/>
        </w:rPr>
      </w:pPr>
      <w:r>
        <w:rPr>
          <w:rFonts w:hint="eastAsia" w:ascii="仿宋" w:hAnsi="仿宋" w:eastAsia="仿宋"/>
          <w:b/>
          <w:color w:val="auto"/>
          <w:sz w:val="30"/>
          <w:szCs w:val="30"/>
        </w:rPr>
        <w:t>五、商务需求</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（一）服务期：从项目前期概念方案研究至项目竣工交付。</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（二）服务地点：福田区红荔路8009号规划大厦。</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（三）报价要求：</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1.本项目预算金额为19.5万元，包括服务成本、法定税费和企业的利润。由投标供应商根据采购文件所提供的资料自行测算投标报价；一经中标，报价总价作为中标供应商与采购人签定的合同金额，合同期限内不做调整。</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2.投标供应商应当根据本企业的成本自行决定报价，但不得以低于其企业成本的报价投标。</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3.投标供应商的报价不得超过项目预算金额。</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4.投标供应商的报价，应当是本项目采购范围和采购文件及合同条款上所列的各项内容中所述的全部，不得以任何理由予以重复。</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6.投标供应商应先到项目地点踏勘以充分了解项目的位置、情况、道路及任何其它足以影响投标报价的情况，任何因忽视或误解项目情况而导致的索赔或服务期限延长申请将不获批准。</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四）付款方式：分2期付款，签订后合同支付合同款的50%，验收后支付剩余的50%的合同款。每期款项均在满足付款条件，且我中心收到中标人开具的载明相应金额的合格增值税专用发票后15个工作日内付至中标人指定银行账户。</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（五）履约担保金：无。</w:t>
      </w:r>
    </w:p>
    <w:p>
      <w:pPr>
        <w:adjustRightInd w:val="0"/>
        <w:ind w:firstLine="560" w:firstLineChars="200"/>
        <w:outlineLvl w:val="0"/>
        <w:rPr>
          <w:rFonts w:ascii="宋体" w:hAnsi="宋体" w:cs="宋体"/>
          <w:color w:val="auto"/>
          <w:sz w:val="28"/>
          <w:szCs w:val="28"/>
        </w:rPr>
      </w:pPr>
      <w:r>
        <w:rPr>
          <w:rFonts w:hint="eastAsia" w:ascii="宋体" w:hAnsi="宋体" w:cs="宋体"/>
          <w:color w:val="auto"/>
          <w:sz w:val="28"/>
          <w:szCs w:val="28"/>
        </w:rPr>
        <w:t>（六）违约责任：无。</w:t>
      </w:r>
    </w:p>
    <w:p>
      <w:pPr>
        <w:adjustRightInd w:val="0"/>
        <w:spacing w:line="480" w:lineRule="exact"/>
        <w:outlineLvl w:val="0"/>
        <w:rPr>
          <w:rFonts w:ascii="仿宋" w:hAnsi="仿宋" w:eastAsia="仿宋"/>
          <w:b/>
          <w:color w:val="auto"/>
          <w:sz w:val="30"/>
          <w:szCs w:val="30"/>
        </w:rPr>
      </w:pPr>
      <w:r>
        <w:rPr>
          <w:rFonts w:hint="eastAsia" w:ascii="仿宋" w:hAnsi="仿宋" w:eastAsia="仿宋"/>
          <w:b/>
          <w:color w:val="auto"/>
          <w:sz w:val="30"/>
          <w:szCs w:val="30"/>
        </w:rPr>
        <w:t>六、招标材料要求</w:t>
      </w:r>
    </w:p>
    <w:p>
      <w:pPr>
        <w:spacing w:line="360" w:lineRule="auto"/>
        <w:rPr>
          <w:rFonts w:ascii="宋体" w:hAnsi="宋体" w:cs="宋体"/>
          <w:color w:val="auto"/>
          <w:sz w:val="28"/>
          <w:szCs w:val="28"/>
        </w:rPr>
      </w:pPr>
      <w:r>
        <w:rPr>
          <w:rFonts w:hint="eastAsia" w:ascii="宋体" w:hAnsi="宋体" w:cs="宋体"/>
          <w:color w:val="auto"/>
          <w:sz w:val="28"/>
          <w:szCs w:val="28"/>
        </w:rPr>
        <w:t>（一）标书基本格式</w:t>
      </w:r>
    </w:p>
    <w:p>
      <w:pPr>
        <w:spacing w:line="360" w:lineRule="auto"/>
        <w:rPr>
          <w:rFonts w:ascii="宋体" w:hAnsi="宋体" w:cs="宋体"/>
          <w:color w:val="auto"/>
          <w:sz w:val="28"/>
          <w:szCs w:val="28"/>
        </w:rPr>
      </w:pPr>
      <w:r>
        <w:rPr>
          <w:rFonts w:hint="eastAsia" w:ascii="宋体" w:hAnsi="宋体" w:cs="宋体"/>
          <w:color w:val="auto"/>
          <w:sz w:val="28"/>
          <w:szCs w:val="28"/>
        </w:rPr>
        <w:t>第一部分  资信证明（所有复印件需加盖公章）</w:t>
      </w:r>
    </w:p>
    <w:p>
      <w:pPr>
        <w:spacing w:line="360" w:lineRule="auto"/>
        <w:rPr>
          <w:rFonts w:ascii="宋体" w:hAnsi="宋体" w:cs="宋体"/>
          <w:color w:val="auto"/>
          <w:sz w:val="28"/>
          <w:szCs w:val="28"/>
        </w:rPr>
      </w:pPr>
      <w:r>
        <w:rPr>
          <w:rFonts w:hint="eastAsia" w:ascii="宋体" w:hAnsi="宋体" w:cs="宋体"/>
          <w:color w:val="auto"/>
          <w:sz w:val="28"/>
          <w:szCs w:val="28"/>
        </w:rPr>
        <w:t>*1.企业法人授权书（法人、被授权人身份证）</w:t>
      </w:r>
    </w:p>
    <w:p>
      <w:pPr>
        <w:spacing w:line="360" w:lineRule="auto"/>
        <w:rPr>
          <w:rFonts w:ascii="宋体" w:hAnsi="宋体" w:cs="宋体"/>
          <w:color w:val="auto"/>
          <w:sz w:val="28"/>
          <w:szCs w:val="28"/>
        </w:rPr>
      </w:pPr>
      <w:r>
        <w:rPr>
          <w:rFonts w:hint="eastAsia" w:ascii="宋体" w:hAnsi="宋体" w:cs="宋体"/>
          <w:color w:val="auto"/>
          <w:sz w:val="28"/>
          <w:szCs w:val="28"/>
        </w:rPr>
        <w:t>*2.企业营业执照</w:t>
      </w:r>
    </w:p>
    <w:p>
      <w:pPr>
        <w:spacing w:line="360" w:lineRule="auto"/>
        <w:rPr>
          <w:rFonts w:ascii="宋体" w:hAnsi="宋体" w:cs="宋体"/>
          <w:color w:val="auto"/>
          <w:sz w:val="28"/>
          <w:szCs w:val="28"/>
        </w:rPr>
      </w:pPr>
      <w:r>
        <w:rPr>
          <w:rFonts w:hint="eastAsia" w:ascii="宋体" w:hAnsi="宋体" w:cs="宋体"/>
          <w:color w:val="auto"/>
          <w:sz w:val="28"/>
          <w:szCs w:val="28"/>
        </w:rPr>
        <w:t>3.其它（行业资质证明）</w:t>
      </w:r>
    </w:p>
    <w:p>
      <w:pPr>
        <w:spacing w:line="360" w:lineRule="auto"/>
        <w:rPr>
          <w:rFonts w:ascii="宋体" w:hAnsi="宋体" w:cs="宋体"/>
          <w:color w:val="auto"/>
          <w:sz w:val="28"/>
          <w:szCs w:val="28"/>
        </w:rPr>
      </w:pPr>
      <w:r>
        <w:rPr>
          <w:rFonts w:hint="eastAsia" w:ascii="宋体" w:hAnsi="宋体" w:cs="宋体"/>
          <w:color w:val="auto"/>
          <w:sz w:val="28"/>
          <w:szCs w:val="28"/>
        </w:rPr>
        <w:t>第二部分 参评材料</w:t>
      </w:r>
    </w:p>
    <w:p>
      <w:pPr>
        <w:spacing w:line="360" w:lineRule="auto"/>
        <w:rPr>
          <w:rFonts w:ascii="宋体" w:hAnsi="宋体" w:cs="宋体"/>
          <w:color w:val="auto"/>
          <w:sz w:val="28"/>
          <w:szCs w:val="28"/>
        </w:rPr>
      </w:pPr>
      <w:r>
        <w:rPr>
          <w:rFonts w:hint="eastAsia" w:ascii="宋体" w:hAnsi="宋体" w:cs="宋体"/>
          <w:color w:val="auto"/>
          <w:sz w:val="28"/>
          <w:szCs w:val="28"/>
        </w:rPr>
        <w:t>1）、企业情况简介</w:t>
      </w:r>
    </w:p>
    <w:p>
      <w:pPr>
        <w:spacing w:line="360" w:lineRule="auto"/>
        <w:rPr>
          <w:rFonts w:ascii="宋体" w:hAnsi="宋体" w:cs="宋体"/>
          <w:color w:val="auto"/>
          <w:sz w:val="28"/>
          <w:szCs w:val="28"/>
        </w:rPr>
      </w:pPr>
      <w:r>
        <w:rPr>
          <w:rFonts w:hint="eastAsia" w:ascii="宋体" w:hAnsi="宋体" w:cs="宋体"/>
          <w:color w:val="auto"/>
          <w:sz w:val="28"/>
          <w:szCs w:val="28"/>
        </w:rPr>
        <w:t>*1企业概况</w:t>
      </w:r>
    </w:p>
    <w:p>
      <w:pPr>
        <w:spacing w:line="360" w:lineRule="auto"/>
        <w:rPr>
          <w:rFonts w:ascii="宋体" w:hAnsi="宋体" w:cs="宋体"/>
          <w:color w:val="auto"/>
          <w:sz w:val="28"/>
          <w:szCs w:val="28"/>
        </w:rPr>
      </w:pPr>
      <w:r>
        <w:rPr>
          <w:rFonts w:hint="eastAsia" w:ascii="宋体" w:hAnsi="宋体" w:cs="宋体"/>
          <w:color w:val="auto"/>
          <w:sz w:val="28"/>
          <w:szCs w:val="28"/>
        </w:rPr>
        <w:t>*2注册经营主要业务方向</w:t>
      </w:r>
    </w:p>
    <w:p>
      <w:pPr>
        <w:spacing w:line="360" w:lineRule="auto"/>
        <w:rPr>
          <w:rFonts w:ascii="宋体" w:hAnsi="宋体" w:cs="宋体"/>
          <w:color w:val="auto"/>
          <w:sz w:val="28"/>
          <w:szCs w:val="28"/>
        </w:rPr>
      </w:pPr>
      <w:r>
        <w:rPr>
          <w:rFonts w:hint="eastAsia" w:ascii="宋体" w:hAnsi="宋体" w:cs="宋体"/>
          <w:color w:val="auto"/>
          <w:sz w:val="28"/>
          <w:szCs w:val="28"/>
        </w:rPr>
        <w:t>*3技术人员配备情况</w:t>
      </w:r>
    </w:p>
    <w:p>
      <w:pPr>
        <w:spacing w:line="360" w:lineRule="auto"/>
        <w:ind w:firstLine="0" w:firstLineChars="0"/>
        <w:rPr>
          <w:rFonts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.其它</w:t>
      </w:r>
    </w:p>
    <w:p>
      <w:pPr>
        <w:spacing w:line="360" w:lineRule="auto"/>
        <w:rPr>
          <w:rFonts w:ascii="宋体" w:hAnsi="宋体" w:cs="宋体"/>
          <w:color w:val="auto"/>
          <w:sz w:val="28"/>
          <w:szCs w:val="28"/>
        </w:rPr>
      </w:pPr>
      <w:r>
        <w:rPr>
          <w:rFonts w:hint="eastAsia" w:ascii="宋体" w:hAnsi="宋体" w:cs="宋体"/>
          <w:color w:val="auto"/>
          <w:sz w:val="28"/>
          <w:szCs w:val="28"/>
        </w:rPr>
        <w:t>2）、项目开展工作大纲</w:t>
      </w:r>
    </w:p>
    <w:p>
      <w:pPr>
        <w:spacing w:line="360" w:lineRule="auto"/>
        <w:rPr>
          <w:rFonts w:ascii="宋体" w:hAnsi="宋体" w:cs="宋体"/>
          <w:color w:val="auto"/>
          <w:sz w:val="28"/>
          <w:szCs w:val="28"/>
        </w:rPr>
      </w:pPr>
      <w:r>
        <w:rPr>
          <w:rFonts w:hint="eastAsia" w:ascii="宋体" w:hAnsi="宋体" w:cs="宋体"/>
          <w:color w:val="auto"/>
          <w:sz w:val="28"/>
          <w:szCs w:val="28"/>
        </w:rPr>
        <w:t>*1报价书</w:t>
      </w:r>
    </w:p>
    <w:p>
      <w:pPr>
        <w:spacing w:line="360" w:lineRule="auto"/>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2</w:t>
      </w:r>
      <w:r>
        <w:rPr>
          <w:rFonts w:hint="eastAsia" w:ascii="宋体" w:hAnsi="宋体" w:cs="宋体"/>
          <w:color w:val="auto"/>
          <w:sz w:val="28"/>
          <w:szCs w:val="28"/>
        </w:rPr>
        <w:t>商务响应情况</w:t>
      </w:r>
    </w:p>
    <w:p>
      <w:pPr>
        <w:spacing w:line="360" w:lineRule="auto"/>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3</w:t>
      </w:r>
      <w:r>
        <w:rPr>
          <w:rFonts w:hint="eastAsia" w:ascii="宋体" w:hAnsi="宋体" w:cs="宋体"/>
          <w:color w:val="auto"/>
          <w:sz w:val="28"/>
          <w:szCs w:val="28"/>
        </w:rPr>
        <w:t>服务</w:t>
      </w:r>
      <w:r>
        <w:rPr>
          <w:rFonts w:ascii="宋体" w:hAnsi="宋体" w:cs="宋体"/>
          <w:color w:val="auto"/>
          <w:sz w:val="28"/>
          <w:szCs w:val="28"/>
        </w:rPr>
        <w:t>质量保证</w:t>
      </w:r>
    </w:p>
    <w:p>
      <w:pPr>
        <w:spacing w:line="360" w:lineRule="auto"/>
        <w:rPr>
          <w:rFonts w:ascii="宋体" w:hAnsi="宋体" w:cs="宋体"/>
          <w:color w:val="auto"/>
          <w:sz w:val="28"/>
          <w:szCs w:val="28"/>
        </w:rPr>
      </w:pPr>
      <w:r>
        <w:rPr>
          <w:rFonts w:ascii="宋体" w:hAnsi="宋体" w:cs="宋体"/>
          <w:color w:val="auto"/>
          <w:sz w:val="28"/>
          <w:szCs w:val="28"/>
        </w:rPr>
        <w:t>*</w:t>
      </w:r>
      <w:r>
        <w:rPr>
          <w:rFonts w:hint="eastAsia" w:ascii="宋体" w:hAnsi="宋体" w:cs="宋体"/>
          <w:color w:val="auto"/>
          <w:sz w:val="28"/>
          <w:szCs w:val="28"/>
          <w:lang w:val="en-US" w:eastAsia="zh-CN"/>
        </w:rPr>
        <w:t>4</w:t>
      </w:r>
      <w:r>
        <w:rPr>
          <w:rFonts w:hint="eastAsia" w:ascii="宋体" w:hAnsi="宋体" w:cs="宋体"/>
          <w:color w:val="auto"/>
          <w:sz w:val="28"/>
          <w:szCs w:val="28"/>
        </w:rPr>
        <w:t>一份USB接口设备存储的电子文档，包括：PDF 格式的正本投标文件扫描件、与正本一致的 word 文档格式的投标文件</w:t>
      </w:r>
    </w:p>
    <w:p>
      <w:pPr>
        <w:spacing w:line="360" w:lineRule="auto"/>
        <w:rPr>
          <w:rFonts w:ascii="宋体" w:hAnsi="宋体" w:cs="宋体"/>
          <w:color w:val="auto"/>
          <w:sz w:val="28"/>
          <w:szCs w:val="28"/>
        </w:rPr>
      </w:pPr>
      <w:r>
        <w:rPr>
          <w:rFonts w:hint="eastAsia" w:ascii="宋体" w:hAnsi="宋体" w:cs="宋体"/>
          <w:color w:val="auto"/>
          <w:sz w:val="28"/>
          <w:szCs w:val="28"/>
        </w:rPr>
        <w:t>注：*为必须提供材料项</w:t>
      </w:r>
    </w:p>
    <w:p>
      <w:pPr>
        <w:spacing w:line="360" w:lineRule="auto"/>
        <w:rPr>
          <w:rFonts w:ascii="宋体" w:hAnsi="宋体" w:cs="宋体"/>
          <w:color w:val="auto"/>
          <w:sz w:val="28"/>
          <w:szCs w:val="28"/>
        </w:rPr>
      </w:pPr>
      <w:r>
        <w:rPr>
          <w:rFonts w:hint="eastAsia" w:ascii="宋体" w:hAnsi="宋体" w:cs="宋体"/>
          <w:color w:val="auto"/>
          <w:sz w:val="28"/>
          <w:szCs w:val="28"/>
        </w:rPr>
        <w:t>（二）提供材料要求</w:t>
      </w:r>
    </w:p>
    <w:p>
      <w:pPr>
        <w:spacing w:line="360" w:lineRule="auto"/>
        <w:rPr>
          <w:rFonts w:ascii="宋体" w:hAnsi="宋体" w:cs="宋体"/>
          <w:color w:val="auto"/>
          <w:sz w:val="28"/>
          <w:szCs w:val="28"/>
        </w:rPr>
      </w:pPr>
      <w:r>
        <w:rPr>
          <w:rFonts w:hint="eastAsia" w:ascii="宋体" w:hAnsi="宋体" w:cs="宋体"/>
          <w:color w:val="auto"/>
          <w:sz w:val="28"/>
          <w:szCs w:val="28"/>
        </w:rPr>
        <w:t>1）投标人企业授权代表需准备下列文件（两个部分分开密封）：</w:t>
      </w:r>
    </w:p>
    <w:p>
      <w:pPr>
        <w:spacing w:line="360" w:lineRule="auto"/>
        <w:rPr>
          <w:rFonts w:ascii="宋体" w:hAnsi="宋体" w:cs="宋体"/>
          <w:color w:val="auto"/>
          <w:sz w:val="28"/>
          <w:szCs w:val="28"/>
        </w:rPr>
      </w:pPr>
      <w:r>
        <w:rPr>
          <w:rFonts w:hint="eastAsia" w:ascii="宋体" w:hAnsi="宋体" w:cs="宋体"/>
          <w:color w:val="auto"/>
          <w:sz w:val="28"/>
          <w:szCs w:val="28"/>
        </w:rPr>
        <w:t>第一部分 资信材料：一份</w:t>
      </w:r>
    </w:p>
    <w:p>
      <w:pPr>
        <w:spacing w:line="360" w:lineRule="auto"/>
        <w:rPr>
          <w:rFonts w:ascii="宋体" w:hAnsi="宋体" w:cs="宋体"/>
          <w:color w:val="auto"/>
          <w:sz w:val="28"/>
          <w:szCs w:val="28"/>
        </w:rPr>
      </w:pPr>
      <w:r>
        <w:rPr>
          <w:rFonts w:hint="eastAsia" w:ascii="宋体" w:hAnsi="宋体" w:cs="宋体"/>
          <w:color w:val="auto"/>
          <w:sz w:val="28"/>
          <w:szCs w:val="28"/>
        </w:rPr>
        <w:t>第二部分 参评材料：一式</w:t>
      </w:r>
      <w:r>
        <w:rPr>
          <w:rFonts w:hint="eastAsia" w:ascii="宋体" w:hAnsi="宋体" w:cs="宋体"/>
          <w:color w:val="auto"/>
          <w:sz w:val="28"/>
          <w:szCs w:val="28"/>
          <w:lang w:val="en-US" w:eastAsia="zh-CN"/>
        </w:rPr>
        <w:t>7</w:t>
      </w:r>
      <w:r>
        <w:rPr>
          <w:rFonts w:hint="eastAsia" w:ascii="宋体" w:hAnsi="宋体" w:cs="宋体"/>
          <w:color w:val="auto"/>
          <w:sz w:val="28"/>
          <w:szCs w:val="28"/>
        </w:rPr>
        <w:t>份（一份正本，</w:t>
      </w:r>
      <w:r>
        <w:rPr>
          <w:rFonts w:hint="eastAsia" w:ascii="宋体" w:hAnsi="宋体" w:cs="宋体"/>
          <w:color w:val="auto"/>
          <w:sz w:val="28"/>
          <w:szCs w:val="28"/>
          <w:lang w:eastAsia="zh-CN"/>
        </w:rPr>
        <w:t>六</w:t>
      </w:r>
      <w:bookmarkStart w:id="0" w:name="_GoBack"/>
      <w:bookmarkEnd w:id="0"/>
      <w:r>
        <w:rPr>
          <w:rFonts w:hint="eastAsia" w:ascii="宋体" w:hAnsi="宋体" w:cs="宋体"/>
          <w:color w:val="auto"/>
          <w:sz w:val="28"/>
          <w:szCs w:val="28"/>
        </w:rPr>
        <w:t>份副本，一个U盘含资料）</w:t>
      </w:r>
    </w:p>
    <w:p>
      <w:pPr>
        <w:spacing w:line="360" w:lineRule="auto"/>
        <w:rPr>
          <w:rFonts w:ascii="宋体" w:hAnsi="宋体" w:cs="宋体"/>
          <w:color w:val="auto"/>
          <w:sz w:val="28"/>
          <w:szCs w:val="28"/>
        </w:rPr>
      </w:pPr>
      <w:r>
        <w:rPr>
          <w:rFonts w:hint="eastAsia" w:ascii="宋体" w:hAnsi="宋体" w:cs="宋体"/>
          <w:color w:val="auto"/>
          <w:sz w:val="28"/>
          <w:szCs w:val="28"/>
        </w:rPr>
        <w:t>采购文件必须经法人代表或授权代表签字并加盖企业公章，第一、第二部分材料分别包装，且以密封形式提交</w:t>
      </w:r>
    </w:p>
    <w:p>
      <w:pPr>
        <w:spacing w:line="360" w:lineRule="auto"/>
        <w:rPr>
          <w:rFonts w:ascii="宋体" w:hAnsi="宋体" w:cs="宋体"/>
          <w:color w:val="auto"/>
          <w:sz w:val="28"/>
          <w:szCs w:val="28"/>
        </w:rPr>
      </w:pPr>
      <w:r>
        <w:rPr>
          <w:rFonts w:hint="eastAsia" w:ascii="宋体" w:hAnsi="宋体" w:cs="宋体"/>
          <w:color w:val="auto"/>
          <w:sz w:val="28"/>
          <w:szCs w:val="28"/>
        </w:rPr>
        <w:t>2）采购文件均须应用A4或A3幅面的纸张打印</w:t>
      </w:r>
    </w:p>
    <w:p>
      <w:pPr>
        <w:spacing w:line="360" w:lineRule="auto"/>
        <w:rPr>
          <w:rFonts w:ascii="宋体" w:hAnsi="宋体" w:cs="宋体"/>
          <w:color w:val="auto"/>
          <w:sz w:val="28"/>
          <w:szCs w:val="28"/>
        </w:rPr>
      </w:pPr>
      <w:r>
        <w:rPr>
          <w:rFonts w:hint="eastAsia" w:ascii="宋体" w:hAnsi="宋体" w:cs="宋体"/>
          <w:color w:val="auto"/>
          <w:sz w:val="28"/>
          <w:szCs w:val="28"/>
        </w:rPr>
        <w:t>3）采购文件外包装按统一格式（详见附件）</w:t>
      </w:r>
    </w:p>
    <w:p>
      <w:pPr>
        <w:rPr>
          <w:rFonts w:ascii="仿宋" w:hAnsi="仿宋" w:eastAsia="仿宋"/>
          <w:color w:val="auto"/>
          <w:sz w:val="28"/>
          <w:szCs w:val="28"/>
        </w:rPr>
      </w:pPr>
      <w:r>
        <w:rPr>
          <w:rFonts w:hint="eastAsia" w:ascii="仿宋" w:hAnsi="仿宋" w:eastAsia="仿宋"/>
          <w:color w:val="auto"/>
          <w:sz w:val="28"/>
          <w:szCs w:val="28"/>
        </w:rPr>
        <w:br w:type="page"/>
      </w:r>
    </w:p>
    <w:p>
      <w:pPr>
        <w:widowControl/>
        <w:spacing w:before="163" w:after="163"/>
        <w:jc w:val="left"/>
        <w:rPr>
          <w:rFonts w:ascii="仿宋" w:hAnsi="仿宋" w:eastAsia="仿宋"/>
          <w:color w:val="auto"/>
          <w:sz w:val="24"/>
          <w:szCs w:val="24"/>
        </w:rPr>
      </w:pPr>
      <w:r>
        <w:rPr>
          <w:rFonts w:hint="eastAsia" w:ascii="仿宋" w:hAnsi="仿宋" w:eastAsia="仿宋"/>
          <w:color w:val="auto"/>
          <w:sz w:val="24"/>
          <w:szCs w:val="24"/>
        </w:rPr>
        <mc:AlternateContent>
          <mc:Choice Requires="wps">
            <w:drawing>
              <wp:anchor distT="0" distB="0" distL="114300" distR="114300" simplePos="0" relativeHeight="251659264" behindDoc="1" locked="0" layoutInCell="1" allowOverlap="1">
                <wp:simplePos x="0" y="0"/>
                <wp:positionH relativeFrom="column">
                  <wp:posOffset>-280035</wp:posOffset>
                </wp:positionH>
                <wp:positionV relativeFrom="paragraph">
                  <wp:posOffset>304800</wp:posOffset>
                </wp:positionV>
                <wp:extent cx="6153150" cy="81724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6153150" cy="8172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wps:txbx>
                      <wps:bodyPr upright="1"/>
                    </wps:wsp>
                  </a:graphicData>
                </a:graphic>
              </wp:anchor>
            </w:drawing>
          </mc:Choice>
          <mc:Fallback>
            <w:pict>
              <v:rect id="_x0000_s1026" o:spid="_x0000_s1026" o:spt="1" style="position:absolute;left:0pt;margin-left:-22.05pt;margin-top:24pt;height:643.5pt;width:484.5pt;z-index:-251657216;mso-width-relative:page;mso-height-relative:page;" fillcolor="#FFFFFF" filled="t" stroked="t" coordsize="21600,21600" o:gfxdata="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iPk+nZAAAACwEAAA8A&#10;AAAAAAAAAQAgAAAAOAAAAGRycy9kb3ducmV2LnhtbFBLAQIUABQAAAAIAIdO4kDw4h38AAIAACoE&#10;AAAOAAAAAAAAAAEAIAAAAD4BAABkcnMvZTJvRG9jLnhtbFBLBQYAAAAABgAGAFkBAACwBQAAAAA=&#10;">
                <v:fill on="t" focussize="0,0"/>
                <v:stroke color="#000000" joinstyle="miter"/>
                <v:imagedata o:title=""/>
                <o:lock v:ext="edit" aspectratio="f"/>
                <v:textbo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v:textbox>
              </v:rect>
            </w:pict>
          </mc:Fallback>
        </mc:AlternateContent>
      </w:r>
      <w:r>
        <w:rPr>
          <w:rFonts w:hint="eastAsia" w:ascii="仿宋" w:hAnsi="仿宋" w:eastAsia="仿宋"/>
          <w:color w:val="auto"/>
          <w:sz w:val="24"/>
          <w:szCs w:val="24"/>
        </w:rPr>
        <w:t>投标文件包装封面参考</w:t>
      </w:r>
    </w:p>
    <w:p>
      <w:pPr>
        <w:adjustRightInd w:val="0"/>
        <w:rPr>
          <w:rFonts w:ascii="仿宋" w:hAnsi="仿宋" w:eastAsia="仿宋"/>
          <w:b/>
          <w:color w:val="auto"/>
          <w:sz w:val="30"/>
          <w:szCs w:val="30"/>
        </w:rPr>
      </w:pPr>
    </w:p>
    <w:p>
      <w:pPr>
        <w:spacing w:line="360" w:lineRule="auto"/>
        <w:rPr>
          <w:rFonts w:ascii="宋体" w:hAnsi="宋体" w:cs="宋体"/>
          <w:color w:val="auto"/>
          <w:sz w:val="28"/>
          <w:szCs w:val="28"/>
        </w:rPr>
      </w:pPr>
    </w:p>
    <w:p/>
    <w:sectPr>
      <w:footerReference r:id="rId3" w:type="default"/>
      <w:pgSz w:w="11906" w:h="16838"/>
      <w:pgMar w:top="1814" w:right="1474" w:bottom="181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w:t>
    </w:r>
    <w:r>
      <w:t xml:space="preserve"> 2 -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60694"/>
    <w:rsid w:val="0D8F0FD6"/>
    <w:rsid w:val="17060694"/>
    <w:rsid w:val="5D76C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2024-10-08T11:15:00Z</dcterms:created>
  <dc:creator>Administrator</dc:creator>
  <cp:lastModifiedBy>qilin</cp:lastModifiedBy>
  <dcterms:modified xsi:type="dcterms:W3CDTF">2024-10-15T10:14:52Z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9B01ABC827DF4655B4EB28B8848C9E6C</vt:lpwstr>
  </property>
</Properties>
</file>