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p>
      <w:pPr>
        <w:pStyle w:val="6"/>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《深圳市渔业领域农业保险保费补贴资金管理办法(征求意见稿）》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公开征求意见采纳情况表</w:t>
      </w:r>
    </w:p>
    <w:tbl>
      <w:tblPr>
        <w:tblStyle w:val="7"/>
        <w:tblW w:w="13793" w:type="dxa"/>
        <w:tblInd w:w="0" w:type="dxa"/>
        <w:shd w:val="clear" w:color="auto" w:fill="auto"/>
        <w:tblLayout w:type="fixed"/>
        <w:tblCellMar>
          <w:top w:w="0" w:type="dxa"/>
          <w:left w:w="0" w:type="dxa"/>
          <w:bottom w:w="0" w:type="dxa"/>
          <w:right w:w="0" w:type="dxa"/>
        </w:tblCellMar>
      </w:tblPr>
      <w:tblGrid>
        <w:gridCol w:w="1178"/>
        <w:gridCol w:w="6090"/>
        <w:gridCol w:w="1125"/>
        <w:gridCol w:w="5400"/>
      </w:tblGrid>
      <w:tr>
        <w:tblPrEx>
          <w:shd w:val="clear" w:color="auto" w:fill="auto"/>
          <w:tblCellMar>
            <w:top w:w="0" w:type="dxa"/>
            <w:left w:w="0" w:type="dxa"/>
            <w:bottom w:w="0" w:type="dxa"/>
            <w:right w:w="0" w:type="dxa"/>
          </w:tblCellMar>
        </w:tblPrEx>
        <w:trPr>
          <w:trHeight w:val="908" w:hRule="atLeast"/>
          <w:tblHeader/>
        </w:trPr>
        <w:tc>
          <w:tcPr>
            <w:tcW w:w="11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lang w:eastAsia="zh-CN"/>
              </w:rPr>
            </w:pPr>
            <w:r>
              <w:rPr>
                <w:rFonts w:hint="eastAsia" w:ascii="黑体" w:hAnsi="黑体" w:eastAsia="黑体" w:cs="黑体"/>
                <w:b w:val="0"/>
                <w:bCs/>
                <w:i w:val="0"/>
                <w:color w:val="000000"/>
                <w:kern w:val="0"/>
                <w:sz w:val="24"/>
                <w:szCs w:val="24"/>
                <w:u w:val="none"/>
                <w:lang w:val="en-US" w:eastAsia="zh-CN" w:bidi="ar"/>
              </w:rPr>
              <w:t>反馈主体</w:t>
            </w: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意见建议</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lang w:eastAsia="zh-CN"/>
              </w:rPr>
            </w:pPr>
            <w:r>
              <w:rPr>
                <w:rFonts w:hint="eastAsia" w:ascii="黑体" w:hAnsi="黑体" w:eastAsia="黑体" w:cs="黑体"/>
                <w:b w:val="0"/>
                <w:bCs/>
                <w:i w:val="0"/>
                <w:color w:val="000000"/>
                <w:sz w:val="24"/>
                <w:szCs w:val="24"/>
                <w:u w:val="none"/>
                <w:lang w:eastAsia="zh-CN"/>
              </w:rPr>
              <w:t>采纳情况</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u w:val="none"/>
                <w:lang w:eastAsia="zh-CN"/>
              </w:rPr>
            </w:pPr>
            <w:r>
              <w:rPr>
                <w:rFonts w:hint="eastAsia" w:ascii="黑体" w:hAnsi="黑体" w:eastAsia="黑体" w:cs="黑体"/>
                <w:b w:val="0"/>
                <w:bCs/>
                <w:i w:val="0"/>
                <w:color w:val="000000"/>
                <w:sz w:val="24"/>
                <w:szCs w:val="24"/>
                <w:u w:val="none"/>
                <w:lang w:eastAsia="zh-CN"/>
              </w:rPr>
              <w:t>说明</w:t>
            </w:r>
          </w:p>
        </w:tc>
      </w:tr>
      <w:tr>
        <w:tblPrEx>
          <w:shd w:val="clear" w:color="auto" w:fill="auto"/>
          <w:tblCellMar>
            <w:top w:w="0" w:type="dxa"/>
            <w:left w:w="0" w:type="dxa"/>
            <w:bottom w:w="0" w:type="dxa"/>
            <w:right w:w="0" w:type="dxa"/>
          </w:tblCellMar>
        </w:tblPrEx>
        <w:trPr>
          <w:trHeight w:val="2544" w:hRule="atLeast"/>
        </w:trPr>
        <w:tc>
          <w:tcPr>
            <w:tcW w:w="11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eastAsia="仿宋_GB2312"/>
                <w:b/>
                <w:bCs/>
                <w:sz w:val="28"/>
              </w:rPr>
            </w:pPr>
            <w:r>
              <w:rPr>
                <w:rFonts w:hint="eastAsia" w:ascii="仿宋_GB2312" w:hAnsi="仿宋_GB2312" w:eastAsia="仿宋_GB2312" w:cs="仿宋_GB2312"/>
                <w:b/>
                <w:bCs/>
                <w:i w:val="0"/>
                <w:color w:val="000000"/>
                <w:kern w:val="0"/>
                <w:sz w:val="24"/>
                <w:szCs w:val="24"/>
                <w:u w:val="none"/>
                <w:lang w:val="en" w:eastAsia="zh-CN" w:bidi="ar"/>
              </w:rPr>
              <w:t>一、中国平安财产保险股份有限公司深圳分公司</w:t>
            </w:r>
          </w:p>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 w:eastAsia="zh-CN" w:bidi="ar"/>
              </w:rPr>
            </w:pP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1、建议明确广东省内深圳市外的“菜篮子基”地财政补贴申领渠道。</w:t>
            </w:r>
            <w:r>
              <w:rPr>
                <w:rFonts w:hint="eastAsia" w:ascii="仿宋_GB2312" w:hAnsi="仿宋_GB2312" w:eastAsia="仿宋_GB2312" w:cs="仿宋_GB2312"/>
                <w:i w:val="0"/>
                <w:color w:val="000000"/>
                <w:kern w:val="0"/>
                <w:sz w:val="22"/>
                <w:szCs w:val="22"/>
                <w:u w:val="none"/>
                <w:lang w:val="en-US" w:eastAsia="zh-CN" w:bidi="ar"/>
              </w:rPr>
              <w:t>根据征求意见稿第九条第(二)点:“承保机构根据本办法和申报指南要求,向区级主管部门递交申报材料,区级主管部门进行形式审查。”关于广东省内深圳市外的“菜篮子基地”财政补贴审核,建议明确是由公司注册地在深圳所属的区级管理部门,还是基地所属的广东省内深圳市外的区级管理部门进行审核。</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采纳</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ind w:left="0" w:leftChars="0" w:firstLine="0" w:firstLineChars="0"/>
              <w:rPr>
                <w:rFonts w:hint="eastAsia"/>
                <w:sz w:val="20"/>
                <w:szCs w:val="22"/>
                <w:lang w:val="en-US" w:eastAsia="zh-CN"/>
              </w:rPr>
            </w:pPr>
            <w:r>
              <w:rPr>
                <w:rFonts w:hint="eastAsia" w:ascii="仿宋_GB2312" w:hAnsi="仿宋_GB2312" w:eastAsia="仿宋_GB2312" w:cs="仿宋_GB2312"/>
                <w:i w:val="0"/>
                <w:color w:val="000000"/>
                <w:kern w:val="0"/>
                <w:sz w:val="22"/>
                <w:szCs w:val="22"/>
                <w:u w:val="none"/>
                <w:lang w:val="en-US" w:eastAsia="zh-CN" w:bidi="ar"/>
              </w:rPr>
              <w:t>广东省内深圳市外的“菜篮子基地”</w:t>
            </w:r>
            <w:r>
              <w:rPr>
                <w:rFonts w:hint="eastAsia" w:hAnsi="仿宋_GB2312" w:cs="仿宋_GB2312"/>
                <w:i w:val="0"/>
                <w:color w:val="000000"/>
                <w:kern w:val="0"/>
                <w:sz w:val="22"/>
                <w:szCs w:val="22"/>
                <w:u w:val="none"/>
                <w:lang w:val="en-US" w:eastAsia="zh-CN" w:bidi="ar"/>
              </w:rPr>
              <w:t>农业保险保费补贴申请</w:t>
            </w:r>
            <w:r>
              <w:rPr>
                <w:rFonts w:hint="eastAsia" w:ascii="仿宋_GB2312" w:hAnsi="仿宋_GB2312" w:eastAsia="仿宋_GB2312" w:cs="仿宋_GB2312"/>
                <w:i w:val="0"/>
                <w:color w:val="000000"/>
                <w:kern w:val="0"/>
                <w:sz w:val="22"/>
                <w:szCs w:val="22"/>
                <w:u w:val="none"/>
                <w:lang w:val="en-US" w:eastAsia="zh-CN" w:bidi="ar"/>
              </w:rPr>
              <w:t>由公司注册地在深圳所属的区级主管部门负责审核。</w:t>
            </w:r>
          </w:p>
        </w:tc>
      </w:tr>
      <w:tr>
        <w:tblPrEx>
          <w:tblCellMar>
            <w:top w:w="0" w:type="dxa"/>
            <w:left w:w="0" w:type="dxa"/>
            <w:bottom w:w="0" w:type="dxa"/>
            <w:right w:w="0" w:type="dxa"/>
          </w:tblCellMar>
        </w:tblPrEx>
        <w:trPr>
          <w:trHeight w:val="90" w:hRule="atLeast"/>
        </w:trPr>
        <w:tc>
          <w:tcPr>
            <w:tcW w:w="11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 w:eastAsia="zh-CN" w:bidi="ar"/>
              </w:rPr>
            </w:pP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kern w:val="0"/>
                <w:sz w:val="22"/>
                <w:szCs w:val="22"/>
                <w:u w:val="none"/>
                <w:lang w:val="en" w:eastAsia="zh-CN" w:bidi="ar"/>
              </w:rPr>
            </w:pPr>
            <w:r>
              <w:rPr>
                <w:rFonts w:hint="eastAsia" w:ascii="仿宋_GB2312" w:hAnsi="仿宋_GB2312" w:eastAsia="仿宋_GB2312" w:cs="仿宋_GB2312"/>
                <w:b w:val="0"/>
                <w:bCs w:val="0"/>
                <w:i w:val="0"/>
                <w:color w:val="000000"/>
                <w:kern w:val="0"/>
                <w:sz w:val="22"/>
                <w:szCs w:val="22"/>
                <w:u w:val="none"/>
                <w:lang w:val="en-US" w:eastAsia="zh-CN" w:bidi="ar"/>
              </w:rPr>
              <w:t>2、</w:t>
            </w:r>
            <w:r>
              <w:rPr>
                <w:rFonts w:hint="eastAsia" w:ascii="仿宋_GB2312" w:hAnsi="仿宋_GB2312" w:eastAsia="仿宋_GB2312" w:cs="仿宋_GB2312"/>
                <w:b w:val="0"/>
                <w:bCs w:val="0"/>
                <w:i w:val="0"/>
                <w:color w:val="000000"/>
                <w:kern w:val="0"/>
                <w:sz w:val="22"/>
                <w:szCs w:val="22"/>
                <w:u w:val="none"/>
                <w:lang w:val="en" w:eastAsia="zh-CN" w:bidi="ar"/>
              </w:rPr>
              <w:t>建议明确不予申报补贴资金的违法违规标准。</w:t>
            </w:r>
            <w:r>
              <w:rPr>
                <w:rFonts w:hint="eastAsia" w:ascii="仿宋_GB2312" w:hAnsi="仿宋_GB2312" w:eastAsia="仿宋_GB2312" w:cs="仿宋_GB2312"/>
                <w:i w:val="0"/>
                <w:color w:val="000000"/>
                <w:kern w:val="0"/>
                <w:sz w:val="22"/>
                <w:szCs w:val="22"/>
                <w:u w:val="none"/>
                <w:lang w:val="en" w:eastAsia="zh-CN" w:bidi="ar"/>
              </w:rPr>
              <w:t>根据征求意见稿第十条第(五)点:“承保机构存在下列情形之一的,不予拨付补贴资金:(五)截至申报之日前三年内,存在违法违规申请渔业领域补贴资金的。”(1)建议明确违法违规申请渔业领域补贴资金的情形。可根据深圳金融监管局出具的行政处罚意见为准。(2)建议对于自查自纠完成整改的不受此限制。不因个别客户或者业务员行为,损坏到其他规范化客户正常享受政策性农业补贴的惠农政策。</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予以解释</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numPr>
                <w:ilvl w:val="0"/>
                <w:numId w:val="0"/>
              </w:numPr>
              <w:ind w:leftChars="0"/>
              <w:rPr>
                <w:rFonts w:hint="eastAsia"/>
                <w:color w:val="auto"/>
                <w:sz w:val="22"/>
                <w:szCs w:val="28"/>
                <w:lang w:val="en-US" w:eastAsia="zh-CN"/>
              </w:rPr>
            </w:pPr>
            <w:r>
              <w:rPr>
                <w:rFonts w:hint="eastAsia"/>
                <w:color w:val="auto"/>
                <w:sz w:val="22"/>
                <w:szCs w:val="28"/>
                <w:lang w:val="en-US" w:eastAsia="zh-CN"/>
              </w:rPr>
              <w:t>（1）违法违规申请渔业补贴资金情形不仅包括</w:t>
            </w:r>
            <w:r>
              <w:rPr>
                <w:rFonts w:hint="eastAsia"/>
                <w:color w:val="auto"/>
                <w:sz w:val="22"/>
                <w:szCs w:val="28"/>
                <w:lang w:val="en" w:eastAsia="zh-CN"/>
              </w:rPr>
              <w:t>深圳金融监管局出具的行政处罚意见</w:t>
            </w:r>
            <w:r>
              <w:rPr>
                <w:rFonts w:hint="eastAsia"/>
                <w:color w:val="auto"/>
                <w:sz w:val="22"/>
                <w:szCs w:val="28"/>
                <w:lang w:val="en-US" w:eastAsia="zh-CN"/>
              </w:rPr>
              <w:t>，也包括主管部门、审计部门、财政部门等相关部门出具的</w:t>
            </w:r>
            <w:r>
              <w:rPr>
                <w:rFonts w:hint="eastAsia"/>
                <w:color w:val="auto"/>
                <w:sz w:val="22"/>
                <w:szCs w:val="28"/>
                <w:lang w:val="en" w:eastAsia="zh-CN"/>
              </w:rPr>
              <w:t>行政处罚意见</w:t>
            </w:r>
            <w:r>
              <w:rPr>
                <w:rFonts w:hint="eastAsia"/>
                <w:color w:val="auto"/>
                <w:sz w:val="22"/>
                <w:szCs w:val="28"/>
                <w:lang w:val="en-US" w:eastAsia="zh-CN"/>
              </w:rPr>
              <w:t>、审计报告等。</w:t>
            </w:r>
          </w:p>
          <w:p>
            <w:pPr>
              <w:pStyle w:val="5"/>
              <w:numPr>
                <w:ilvl w:val="0"/>
                <w:numId w:val="0"/>
              </w:numPr>
              <w:ind w:leftChars="0"/>
              <w:rPr>
                <w:rFonts w:hint="eastAsia"/>
                <w:sz w:val="21"/>
                <w:szCs w:val="24"/>
                <w:lang w:val="en-US" w:eastAsia="zh-CN"/>
              </w:rPr>
            </w:pPr>
            <w:r>
              <w:rPr>
                <w:rFonts w:hint="eastAsia"/>
                <w:sz w:val="22"/>
                <w:szCs w:val="28"/>
                <w:lang w:val="en-US" w:eastAsia="zh-CN"/>
              </w:rPr>
              <w:t>（2）财政补贴的对象为保险机构而非业务人员，保险机构应规范政策性农业保险业务开展，加强业务培训，应对申请财政补贴资金的材料真实性负责。</w:t>
            </w:r>
          </w:p>
        </w:tc>
      </w:tr>
      <w:tr>
        <w:tblPrEx>
          <w:tblCellMar>
            <w:top w:w="0" w:type="dxa"/>
            <w:left w:w="0" w:type="dxa"/>
            <w:bottom w:w="0" w:type="dxa"/>
            <w:right w:w="0" w:type="dxa"/>
          </w:tblCellMar>
        </w:tblPrEx>
        <w:trPr>
          <w:trHeight w:val="90" w:hRule="atLeast"/>
        </w:trPr>
        <w:tc>
          <w:tcPr>
            <w:tcW w:w="11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 w:eastAsia="zh-CN" w:bidi="ar"/>
              </w:rPr>
            </w:pPr>
            <w:r>
              <w:rPr>
                <w:rFonts w:hint="eastAsia" w:ascii="仿宋_GB2312" w:hAnsi="仿宋_GB2312" w:eastAsia="仿宋_GB2312" w:cs="仿宋_GB2312"/>
                <w:b/>
                <w:bCs/>
                <w:i w:val="0"/>
                <w:color w:val="000000"/>
                <w:kern w:val="0"/>
                <w:sz w:val="24"/>
                <w:szCs w:val="24"/>
                <w:u w:val="none"/>
                <w:lang w:val="en" w:eastAsia="zh-CN" w:bidi="ar"/>
              </w:rPr>
              <w:t>二、大百汇实业集团有限公司</w:t>
            </w: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numPr>
                <w:ilvl w:val="0"/>
                <w:numId w:val="0"/>
              </w:numPr>
              <w:rPr>
                <w:rFonts w:hint="eastAsia" w:ascii="仿宋_GB2312" w:hAnsi="仿宋_GB2312" w:eastAsia="仿宋_GB2312" w:cs="仿宋_GB2312"/>
                <w:i w:val="0"/>
                <w:color w:val="000000"/>
                <w:kern w:val="0"/>
                <w:sz w:val="22"/>
                <w:szCs w:val="22"/>
                <w:u w:val="none"/>
                <w:lang w:val="en" w:eastAsia="zh-CN" w:bidi="ar"/>
              </w:rPr>
            </w:pPr>
            <w:r>
              <w:rPr>
                <w:rFonts w:hint="eastAsia" w:ascii="仿宋_GB2312" w:hAnsi="仿宋_GB2312" w:eastAsia="仿宋_GB2312" w:cs="仿宋_GB2312"/>
                <w:i w:val="0"/>
                <w:color w:val="000000"/>
                <w:kern w:val="0"/>
                <w:sz w:val="22"/>
                <w:szCs w:val="22"/>
                <w:u w:val="none"/>
                <w:lang w:val="en-US" w:eastAsia="zh-CN" w:bidi="ar"/>
              </w:rPr>
              <w:t>1、</w:t>
            </w:r>
            <w:r>
              <w:rPr>
                <w:rFonts w:hint="eastAsia" w:ascii="仿宋_GB2312" w:hAnsi="仿宋_GB2312" w:eastAsia="仿宋_GB2312" w:cs="仿宋_GB2312"/>
                <w:i w:val="0"/>
                <w:color w:val="000000"/>
                <w:kern w:val="0"/>
                <w:sz w:val="22"/>
                <w:szCs w:val="22"/>
                <w:u w:val="none"/>
                <w:lang w:val="en" w:eastAsia="zh-CN" w:bidi="ar"/>
              </w:rPr>
              <w:t>建议明确说明大型养殖工船申报渔业农险保费补贴可以豁免养殖区域限制。</w:t>
            </w:r>
          </w:p>
        </w:tc>
        <w:tc>
          <w:tcPr>
            <w:tcW w:w="112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予以解释</w:t>
            </w:r>
          </w:p>
          <w:p>
            <w:pPr>
              <w:pStyle w:val="5"/>
              <w:ind w:left="0" w:leftChars="0" w:firstLine="200" w:firstLineChars="100"/>
              <w:rPr>
                <w:rFonts w:hint="eastAsia"/>
                <w:sz w:val="20"/>
                <w:szCs w:val="22"/>
                <w:lang w:val="en-US" w:eastAsia="zh-CN"/>
              </w:rPr>
            </w:pPr>
          </w:p>
        </w:tc>
        <w:tc>
          <w:tcPr>
            <w:tcW w:w="540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5"/>
              <w:ind w:left="0" w:leftChars="0" w:firstLine="0" w:firstLineChars="0"/>
              <w:rPr>
                <w:rFonts w:hint="eastAsia" w:ascii="CESI仿宋-GB2312" w:hAnsi="CESI仿宋-GB2312" w:eastAsia="CESI仿宋-GB2312" w:cs="CESI仿宋-GB2312"/>
                <w:sz w:val="21"/>
                <w:szCs w:val="21"/>
                <w:lang w:val="en-US" w:eastAsia="zh-CN"/>
              </w:rPr>
            </w:pPr>
            <w:r>
              <w:rPr>
                <w:rFonts w:hint="eastAsia" w:ascii="CESI仿宋-GB2312" w:hAnsi="CESI仿宋-GB2312" w:eastAsia="CESI仿宋-GB2312" w:cs="CESI仿宋-GB2312"/>
                <w:sz w:val="21"/>
                <w:szCs w:val="21"/>
                <w:lang w:val="en-US" w:eastAsia="zh-CN"/>
              </w:rPr>
              <w:t>5条意见均与大型养殖工船相关，具有共性，作统一说明如下：</w:t>
            </w:r>
          </w:p>
          <w:p>
            <w:pPr>
              <w:numPr>
                <w:ilvl w:val="0"/>
                <w:numId w:val="0"/>
              </w:numPr>
              <w:rPr>
                <w:rFonts w:hint="eastAsia" w:ascii="CESI仿宋-GB2312" w:hAnsi="CESI仿宋-GB2312" w:eastAsia="CESI仿宋-GB2312" w:cs="CESI仿宋-GB2312"/>
                <w:sz w:val="21"/>
                <w:szCs w:val="21"/>
                <w:lang w:val="en-US" w:eastAsia="zh-CN"/>
              </w:rPr>
            </w:pPr>
            <w:r>
              <w:rPr>
                <w:rFonts w:hint="eastAsia" w:ascii="CESI仿宋-GB2312" w:hAnsi="CESI仿宋-GB2312" w:eastAsia="CESI仿宋-GB2312" w:cs="CESI仿宋-GB2312"/>
                <w:b/>
                <w:bCs/>
                <w:sz w:val="21"/>
                <w:szCs w:val="21"/>
                <w:lang w:val="en-US" w:eastAsia="zh-CN"/>
              </w:rPr>
              <w:t>1、关于养殖工船险种及费率问题。</w:t>
            </w:r>
            <w:r>
              <w:rPr>
                <w:rFonts w:hint="eastAsia" w:ascii="CESI仿宋-GB2312" w:hAnsi="CESI仿宋-GB2312" w:eastAsia="CESI仿宋-GB2312" w:cs="CESI仿宋-GB2312"/>
                <w:sz w:val="21"/>
                <w:szCs w:val="21"/>
                <w:lang w:val="en-US" w:eastAsia="zh-CN"/>
              </w:rPr>
              <w:t>我局制定本管理办法主要目的是为规范和加强我市渔业领域农业保险保费补贴资金的管理和使用，具体补贴的险种及补贴比例，以上位文件《深圳市政策性农业保险实施方案（2024—2026年）》规定为准。根据《深圳市政策性农业保险实施方案（2024—2026年）》，渔业领域已纳入实施的政策性农业保险包括水产养殖险（含淡水、咸淡水）和现代化海洋牧场养殖险。如养殖工船按现代化海洋牧场养殖险进行投保，则按该险种保费费率10%执行。</w:t>
            </w:r>
          </w:p>
          <w:p>
            <w:pPr>
              <w:pStyle w:val="5"/>
              <w:numPr>
                <w:ilvl w:val="0"/>
                <w:numId w:val="0"/>
              </w:numPr>
              <w:rPr>
                <w:rFonts w:hint="eastAsia" w:ascii="CESI仿宋-GB2312" w:hAnsi="CESI仿宋-GB2312" w:eastAsia="CESI仿宋-GB2312" w:cs="CESI仿宋-GB2312"/>
                <w:sz w:val="21"/>
                <w:szCs w:val="21"/>
                <w:lang w:val="en-US" w:eastAsia="zh-CN"/>
              </w:rPr>
            </w:pPr>
            <w:r>
              <w:rPr>
                <w:rFonts w:hint="eastAsia" w:ascii="CESI仿宋-GB2312" w:hAnsi="CESI仿宋-GB2312" w:eastAsia="CESI仿宋-GB2312" w:cs="CESI仿宋-GB2312"/>
                <w:b/>
                <w:bCs/>
                <w:sz w:val="21"/>
                <w:szCs w:val="21"/>
                <w:lang w:val="en-US" w:eastAsia="zh-CN"/>
              </w:rPr>
              <w:t>2、关于养殖工船申请材料相关问题。</w:t>
            </w:r>
            <w:r>
              <w:rPr>
                <w:rFonts w:hint="eastAsia" w:ascii="CESI仿宋-GB2312" w:hAnsi="CESI仿宋-GB2312" w:eastAsia="CESI仿宋-GB2312" w:cs="CESI仿宋-GB2312"/>
                <w:sz w:val="21"/>
                <w:szCs w:val="21"/>
                <w:lang w:val="en-US" w:eastAsia="zh-CN"/>
              </w:rPr>
              <w:t>根据《农业农村部办公厅关于同意山东省开展“国信1号”养殖工船运营管理试点的函》，明确“养殖工船从事渔业生产活动……在内水、领海持续使用特定海域从事水产养殖活动三个月以上的，应当取得水域滩涂养殖证；同时应依法取得海域使用权，持不动产权证书合法使用海域”，养殖工船应按农业农村部要求依法依规办理水域滩涂养殖证和持不动产权证书。养殖工船申请政策性农业保险补贴应一并提供相关证件。</w:t>
            </w:r>
          </w:p>
          <w:p>
            <w:pPr>
              <w:rPr>
                <w:rFonts w:hint="eastAsia" w:ascii="CESI仿宋-GB2312" w:hAnsi="CESI仿宋-GB2312" w:eastAsia="CESI仿宋-GB2312" w:cs="CESI仿宋-GB2312"/>
                <w:sz w:val="21"/>
                <w:szCs w:val="21"/>
                <w:lang w:val="en-US" w:eastAsia="zh-CN"/>
              </w:rPr>
            </w:pPr>
            <w:r>
              <w:rPr>
                <w:rFonts w:hint="eastAsia" w:ascii="CESI仿宋-GB2312" w:hAnsi="CESI仿宋-GB2312" w:eastAsia="CESI仿宋-GB2312" w:cs="CESI仿宋-GB2312"/>
                <w:b/>
                <w:bCs/>
                <w:sz w:val="21"/>
                <w:szCs w:val="21"/>
                <w:lang w:val="en-US" w:eastAsia="zh-CN"/>
              </w:rPr>
              <w:t>3、关于养殖工船纳入地方特色险种问题。</w:t>
            </w:r>
            <w:r>
              <w:rPr>
                <w:rFonts w:hint="eastAsia" w:ascii="CESI仿宋-GB2312" w:hAnsi="CESI仿宋-GB2312" w:eastAsia="CESI仿宋-GB2312" w:cs="CESI仿宋-GB2312"/>
                <w:b w:val="0"/>
                <w:bCs w:val="0"/>
                <w:sz w:val="21"/>
                <w:szCs w:val="21"/>
                <w:lang w:val="en-US" w:eastAsia="zh-CN"/>
              </w:rPr>
              <w:t>目前养殖工船购买政策性农业保险可以选择“</w:t>
            </w:r>
            <w:r>
              <w:rPr>
                <w:rFonts w:hint="eastAsia" w:ascii="CESI仿宋-GB2312" w:hAnsi="CESI仿宋-GB2312" w:eastAsia="CESI仿宋-GB2312" w:cs="CESI仿宋-GB2312"/>
                <w:sz w:val="21"/>
                <w:szCs w:val="21"/>
                <w:lang w:val="en-US" w:eastAsia="zh-CN"/>
              </w:rPr>
              <w:t>现代化海洋牧场养殖险</w:t>
            </w:r>
            <w:r>
              <w:rPr>
                <w:rFonts w:hint="eastAsia" w:ascii="CESI仿宋-GB2312" w:hAnsi="CESI仿宋-GB2312" w:eastAsia="CESI仿宋-GB2312" w:cs="CESI仿宋-GB2312"/>
                <w:b w:val="0"/>
                <w:bCs w:val="0"/>
                <w:sz w:val="21"/>
                <w:szCs w:val="21"/>
                <w:lang w:val="en-US" w:eastAsia="zh-CN"/>
              </w:rPr>
              <w:t>”</w:t>
            </w:r>
            <w:r>
              <w:rPr>
                <w:rFonts w:hint="eastAsia" w:ascii="CESI仿宋-GB2312" w:hAnsi="CESI仿宋-GB2312" w:eastAsia="CESI仿宋-GB2312" w:cs="CESI仿宋-GB2312"/>
                <w:sz w:val="21"/>
                <w:szCs w:val="21"/>
                <w:lang w:val="en-US" w:eastAsia="zh-CN"/>
              </w:rPr>
              <w:t>进行投保。鉴于养殖工船为新型养殖模式，是否要作为创新险种纳入地方特色险种，相关保险机构可以开展创新险种研究，按程序提请渔业主管部门、财政部门、国家金融监督管理总局深圳监管局等相关部门进行研究。</w:t>
            </w:r>
          </w:p>
          <w:p>
            <w:pPr>
              <w:pStyle w:val="5"/>
              <w:rPr>
                <w:rFonts w:hint="default"/>
                <w:sz w:val="20"/>
                <w:szCs w:val="22"/>
                <w:lang w:val="en-US" w:eastAsia="zh-CN"/>
              </w:rPr>
            </w:pPr>
          </w:p>
        </w:tc>
      </w:tr>
      <w:tr>
        <w:tblPrEx>
          <w:shd w:val="clear" w:color="auto" w:fill="auto"/>
          <w:tblCellMar>
            <w:top w:w="0" w:type="dxa"/>
            <w:left w:w="0" w:type="dxa"/>
            <w:bottom w:w="0" w:type="dxa"/>
            <w:right w:w="0" w:type="dxa"/>
          </w:tblCellMar>
        </w:tblPrEx>
        <w:trPr>
          <w:trHeight w:val="1966" w:hRule="atLeast"/>
        </w:trPr>
        <w:tc>
          <w:tcPr>
            <w:tcW w:w="11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 w:eastAsia="zh-CN" w:bidi="ar"/>
              </w:rPr>
            </w:pP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2、建议将大型养殖工船适用的险种类别单独列为一项，与水产养殖（含淡水、咸淡水）、近海养殖及深海网箱养殖等传统模式做出区分。</w:t>
            </w:r>
          </w:p>
        </w:tc>
        <w:tc>
          <w:tcPr>
            <w:tcW w:w="112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540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both"/>
              <w:textAlignment w:val="center"/>
              <w:rPr>
                <w:rFonts w:hint="eastAsia" w:ascii="仿宋_GB2312" w:hAnsi="仿宋_GB2312" w:eastAsia="仿宋_GB2312" w:cs="仿宋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589" w:hRule="atLeast"/>
        </w:trPr>
        <w:tc>
          <w:tcPr>
            <w:tcW w:w="11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3、建议明确说明就大型养殖工船游弋作业的特性，申报财政补贴时可以不用提交水域滩涂养殖证和权属证明及承保区域位置示意图等相关资料。</w:t>
            </w:r>
          </w:p>
        </w:tc>
        <w:tc>
          <w:tcPr>
            <w:tcW w:w="112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540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ind w:firstLine="440" w:firstLineChars="200"/>
              <w:jc w:val="both"/>
              <w:textAlignment w:val="center"/>
              <w:rPr>
                <w:rFonts w:hint="eastAsia" w:ascii="仿宋_GB2312" w:hAnsi="仿宋_GB2312" w:eastAsia="仿宋_GB2312" w:cs="仿宋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1822" w:hRule="atLeast"/>
        </w:trPr>
        <w:tc>
          <w:tcPr>
            <w:tcW w:w="11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4、建议明确说明大型养殖工船渔业农业保险实施的保险费率，或者明确养殖工船保险纳入地方特色及创新涉农险产品范畴，结合其产值预估、优质作业特性等优惠其保险费率不高于3%。</w:t>
            </w:r>
          </w:p>
        </w:tc>
        <w:tc>
          <w:tcPr>
            <w:tcW w:w="112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5"/>
              <w:ind w:left="0" w:leftChars="0" w:firstLine="200" w:firstLineChars="100"/>
              <w:rPr>
                <w:rFonts w:hint="eastAsia"/>
                <w:sz w:val="20"/>
                <w:szCs w:val="22"/>
                <w:lang w:val="en-US" w:eastAsia="zh-CN"/>
              </w:rPr>
            </w:pPr>
          </w:p>
        </w:tc>
        <w:tc>
          <w:tcPr>
            <w:tcW w:w="540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ind w:firstLine="440" w:firstLineChars="200"/>
              <w:jc w:val="both"/>
              <w:textAlignment w:val="center"/>
              <w:rPr>
                <w:rFonts w:hint="eastAsia" w:ascii="仿宋_GB2312" w:hAnsi="仿宋_GB2312" w:eastAsia="仿宋_GB2312" w:cs="仿宋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90" w:hRule="atLeast"/>
        </w:trPr>
        <w:tc>
          <w:tcPr>
            <w:tcW w:w="11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5、建议推动将养殖工船保险纳入深圳市地方特色涉农险种，并单独制定相关的保险产品及财政补贴保费比例等政策，并尽快协同相关部门推动相关保险条款和费率的拟定。</w:t>
            </w:r>
          </w:p>
        </w:tc>
        <w:tc>
          <w:tcPr>
            <w:tcW w:w="112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ind w:left="0" w:leftChars="0" w:firstLine="200" w:firstLineChars="100"/>
              <w:rPr>
                <w:rFonts w:hint="eastAsia"/>
                <w:sz w:val="20"/>
                <w:szCs w:val="22"/>
                <w:lang w:val="en-US" w:eastAsia="zh-CN"/>
              </w:rPr>
            </w:pPr>
          </w:p>
        </w:tc>
        <w:tc>
          <w:tcPr>
            <w:tcW w:w="540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ind w:firstLine="440" w:firstLineChars="200"/>
              <w:jc w:val="both"/>
              <w:textAlignment w:val="center"/>
              <w:rPr>
                <w:rFonts w:hint="eastAsia" w:ascii="仿宋_GB2312" w:hAnsi="仿宋_GB2312" w:eastAsia="仿宋_GB2312" w:cs="仿宋_GB2312"/>
                <w:i w:val="0"/>
                <w:color w:val="000000"/>
                <w:kern w:val="0"/>
                <w:sz w:val="22"/>
                <w:szCs w:val="22"/>
                <w:u w:val="none"/>
                <w:lang w:val="en-US" w:eastAsia="zh-CN" w:bidi="ar"/>
              </w:rPr>
            </w:pPr>
          </w:p>
        </w:tc>
      </w:tr>
      <w:tr>
        <w:tblPrEx>
          <w:tblCellMar>
            <w:top w:w="0" w:type="dxa"/>
            <w:left w:w="0" w:type="dxa"/>
            <w:bottom w:w="0" w:type="dxa"/>
            <w:right w:w="0" w:type="dxa"/>
          </w:tblCellMar>
        </w:tblPrEx>
        <w:trPr>
          <w:trHeight w:val="329" w:hRule="atLeast"/>
        </w:trPr>
        <w:tc>
          <w:tcPr>
            <w:tcW w:w="11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after="0" w:line="240" w:lineRule="auto"/>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三、中国人民财产保险股份有限公司深圳市分公司</w:t>
            </w:r>
          </w:p>
          <w:p>
            <w:pPr>
              <w:keepNext w:val="0"/>
              <w:keepLines w:val="0"/>
              <w:widowControl/>
              <w:suppressLineNumbers w:val="0"/>
              <w:spacing w:after="0"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p>
        </w:tc>
        <w:tc>
          <w:tcPr>
            <w:tcW w:w="6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1、第八条第（五）项改为：水域滩涂养殖证，确实无法提供的，须渔业主管部门出具证明，证明其养殖品种。</w:t>
            </w:r>
          </w:p>
          <w:p>
            <w:pPr>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第八条第（六）项改为：权属证明及承保区域位置示意图，权属证明确实无法提供的，须主管部门出具证明资料。</w:t>
            </w:r>
          </w:p>
          <w:p>
            <w:pPr>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修改理由：一是深圳水产养殖主体主要集中在深汕特别合作区，合作区渔业生产形式复杂，养殖证办理数量少，若水产养殖保险在开办过程中，养殖证为投保必要材料，则合作区大部分村养殖主体无法享受政策性农业保险保障。二是合作区池塘养殖状况多变，且存在征地影响，建议无法提供养殖证或权属证明时，由深汕农渔局核查后出具证明材料。</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ind w:left="0" w:leftChars="0" w:firstLine="0" w:firstLineChars="0"/>
              <w:rPr>
                <w:rFonts w:hint="eastAsia"/>
                <w:lang w:val="en-US" w:eastAsia="zh-CN"/>
              </w:rPr>
            </w:pPr>
            <w:r>
              <w:rPr>
                <w:rFonts w:hint="eastAsia"/>
                <w:sz w:val="24"/>
                <w:szCs w:val="32"/>
                <w:lang w:val="en-US" w:eastAsia="zh-CN"/>
              </w:rPr>
              <w:t>予以解释</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根据《</w:t>
            </w:r>
            <w:r>
              <w:rPr>
                <w:rFonts w:hint="default" w:ascii="仿宋_GB2312" w:hAnsi="仿宋_GB2312" w:eastAsia="仿宋_GB2312" w:cs="仿宋_GB2312"/>
                <w:kern w:val="0"/>
                <w:sz w:val="24"/>
                <w:szCs w:val="24"/>
                <w:lang w:val="en-US" w:eastAsia="zh-CN" w:bidi="ar-SA"/>
              </w:rPr>
              <w:t>水域滩涂养殖发证登记办法</w:t>
            </w:r>
            <w:r>
              <w:rPr>
                <w:rFonts w:hint="eastAsia" w:ascii="仿宋_GB2312" w:hAnsi="仿宋_GB2312" w:eastAsia="仿宋_GB2312" w:cs="仿宋_GB2312"/>
                <w:kern w:val="0"/>
                <w:sz w:val="24"/>
                <w:szCs w:val="24"/>
                <w:lang w:val="en-US" w:eastAsia="zh-CN" w:bidi="ar-SA"/>
              </w:rPr>
              <w:t>》“第三条  使用水域、滩涂从事养殖生产，由县级以上地方人民政府核发养殖证，确认水域滩涂养殖权”，为规范水产养殖行为及督促养殖企业（养殖户）按要求办理养殖证，增加水域滩涂养殖证。同时，为加强养殖真实性审核力度，避免出现骗取或套取保费补贴情况，要求同时提供权属证明及位置示意图等材料。</w:t>
            </w:r>
          </w:p>
          <w:p>
            <w:pPr>
              <w:keepNext w:val="0"/>
              <w:keepLines w:val="0"/>
              <w:widowControl/>
              <w:suppressLineNumbers w:val="0"/>
              <w:spacing w:after="0" w:line="240" w:lineRule="auto"/>
              <w:ind w:firstLine="480" w:firstLineChars="20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bl>
    <w:p>
      <w:pPr>
        <w:rPr>
          <w:rFonts w:hint="eastAsia" w:ascii="方正小标宋简体" w:hAnsi="方正小标宋简体" w:eastAsia="方正小标宋简体" w:cs="方正小标宋简体"/>
          <w:sz w:val="36"/>
          <w:szCs w:val="36"/>
          <w:lang w:eastAsia="zh-CN"/>
        </w:rPr>
      </w:pPr>
    </w:p>
    <w:sectPr>
      <w:footerReference r:id="rId4" w:type="default"/>
      <w:headerReference r:id="rId3" w:type="even"/>
      <w:footerReference r:id="rId5" w:type="even"/>
      <w:pgSz w:w="16838" w:h="11906" w:orient="landscape"/>
      <w:pgMar w:top="1587" w:right="1474" w:bottom="1587" w:left="147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694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height:35pt;width:420pt;mso-position-horizontal:center;mso-position-horizontal-relative:page;mso-position-vertical:center;mso-position-vertical-relative:page;rotation:-2621440f;z-index:251661312;mso-width-relative:page;mso-height-relative:page;" fillcolor="#E0E0E0" filled="t" stroked="t" coordsize="21600,21600">
          <v:path/>
          <v:fill on="t" focussize="0,0"/>
          <v:stroke color="#E0E0E0"/>
          <v:imagedata o:title=""/>
          <o:lock v:ext="edit"/>
          <v:textpath on="t" fitshape="t" fitpath="t" trim="f" xscale="f" string="szzengzd 2021-07-20 10:45:14" style="font-family:Arial;font-size:36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136" type="#_x0000_t136" style="position:absolute;left:0pt;height:35pt;width:420pt;mso-position-horizontal:center;mso-position-horizontal-relative:page;mso-position-vertical:center;mso-position-vertical-relative:page;rotation:-2621440f;z-index:251659264;mso-width-relative:page;mso-height-relative:page;" fillcolor="#E0E0E0" filled="t" stroked="t" coordsize="21600,21600">
          <v:path/>
          <v:fill on="t" focussize="0,0"/>
          <v:stroke color="#E0E0E0"/>
          <v:imagedata o:title=""/>
          <o:lock v:ext="edit"/>
          <v:textpath on="t" fitshape="t" fitpath="t" trim="f" xscale="f" string="szzengzd 2021-07-20 10:45:14"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3F2DE6"/>
    <w:rsid w:val="00AB5C9B"/>
    <w:rsid w:val="03C74FBA"/>
    <w:rsid w:val="046F441B"/>
    <w:rsid w:val="04D713F7"/>
    <w:rsid w:val="06255E3A"/>
    <w:rsid w:val="064514A4"/>
    <w:rsid w:val="073B45A2"/>
    <w:rsid w:val="07441AAE"/>
    <w:rsid w:val="07672AA5"/>
    <w:rsid w:val="09A57AA2"/>
    <w:rsid w:val="09DDACB5"/>
    <w:rsid w:val="0A8E5557"/>
    <w:rsid w:val="0E313DCE"/>
    <w:rsid w:val="0F1F3D2C"/>
    <w:rsid w:val="108B3886"/>
    <w:rsid w:val="10EC2EC3"/>
    <w:rsid w:val="11301FEB"/>
    <w:rsid w:val="126A4619"/>
    <w:rsid w:val="12EA4E4A"/>
    <w:rsid w:val="17583772"/>
    <w:rsid w:val="18F33863"/>
    <w:rsid w:val="1ACA4D3C"/>
    <w:rsid w:val="1BFF9493"/>
    <w:rsid w:val="1C5D24F8"/>
    <w:rsid w:val="1CA3604B"/>
    <w:rsid w:val="1CE81239"/>
    <w:rsid w:val="1DE12516"/>
    <w:rsid w:val="1F7390F8"/>
    <w:rsid w:val="1FFFD43B"/>
    <w:rsid w:val="20C20A67"/>
    <w:rsid w:val="22B407E3"/>
    <w:rsid w:val="23A942A8"/>
    <w:rsid w:val="249E52D2"/>
    <w:rsid w:val="28C606E7"/>
    <w:rsid w:val="296B33F7"/>
    <w:rsid w:val="29E76E37"/>
    <w:rsid w:val="2B20690A"/>
    <w:rsid w:val="2C6F2A21"/>
    <w:rsid w:val="2D52134C"/>
    <w:rsid w:val="2DB229E2"/>
    <w:rsid w:val="2FC02CD5"/>
    <w:rsid w:val="2FFF3E1E"/>
    <w:rsid w:val="3000573F"/>
    <w:rsid w:val="31D62913"/>
    <w:rsid w:val="321A300F"/>
    <w:rsid w:val="337F626F"/>
    <w:rsid w:val="33807B11"/>
    <w:rsid w:val="343F2DE6"/>
    <w:rsid w:val="34666AA1"/>
    <w:rsid w:val="35E80495"/>
    <w:rsid w:val="35F947BC"/>
    <w:rsid w:val="37142CF0"/>
    <w:rsid w:val="378C20A2"/>
    <w:rsid w:val="37EB5BF6"/>
    <w:rsid w:val="381C61D9"/>
    <w:rsid w:val="386A5C30"/>
    <w:rsid w:val="3AC24977"/>
    <w:rsid w:val="3B8031D8"/>
    <w:rsid w:val="3B832B33"/>
    <w:rsid w:val="3EDDB004"/>
    <w:rsid w:val="3FBEE902"/>
    <w:rsid w:val="3FBF5391"/>
    <w:rsid w:val="430F312B"/>
    <w:rsid w:val="47E602E8"/>
    <w:rsid w:val="49FE48B7"/>
    <w:rsid w:val="4BF9ED33"/>
    <w:rsid w:val="4D3A7C0C"/>
    <w:rsid w:val="4F01105B"/>
    <w:rsid w:val="4F3B5D3A"/>
    <w:rsid w:val="4F4B4CE2"/>
    <w:rsid w:val="4FB76434"/>
    <w:rsid w:val="4FFA9E24"/>
    <w:rsid w:val="5022331C"/>
    <w:rsid w:val="505477F7"/>
    <w:rsid w:val="507E6FD2"/>
    <w:rsid w:val="52B02227"/>
    <w:rsid w:val="54275FE2"/>
    <w:rsid w:val="55110B74"/>
    <w:rsid w:val="55F9658F"/>
    <w:rsid w:val="57DBBA77"/>
    <w:rsid w:val="57FFD8A6"/>
    <w:rsid w:val="59331544"/>
    <w:rsid w:val="5A6B2908"/>
    <w:rsid w:val="5BF002D5"/>
    <w:rsid w:val="5C5D69B6"/>
    <w:rsid w:val="5C924804"/>
    <w:rsid w:val="5F9ED62E"/>
    <w:rsid w:val="5FEFCE6C"/>
    <w:rsid w:val="60A319A1"/>
    <w:rsid w:val="61172AC9"/>
    <w:rsid w:val="612E25CE"/>
    <w:rsid w:val="61375D81"/>
    <w:rsid w:val="639D2ACD"/>
    <w:rsid w:val="654FE8A3"/>
    <w:rsid w:val="65FB3462"/>
    <w:rsid w:val="666F78C3"/>
    <w:rsid w:val="67040D10"/>
    <w:rsid w:val="67A37AF5"/>
    <w:rsid w:val="6B5E72BB"/>
    <w:rsid w:val="6D2D25D7"/>
    <w:rsid w:val="6D392803"/>
    <w:rsid w:val="6DEDD5FD"/>
    <w:rsid w:val="6E88456A"/>
    <w:rsid w:val="6FC7D98F"/>
    <w:rsid w:val="6FF917C5"/>
    <w:rsid w:val="6FFCB63A"/>
    <w:rsid w:val="70194ECF"/>
    <w:rsid w:val="721F00B4"/>
    <w:rsid w:val="74882EF0"/>
    <w:rsid w:val="75EF3CBF"/>
    <w:rsid w:val="761D10A2"/>
    <w:rsid w:val="766A3F34"/>
    <w:rsid w:val="776879A8"/>
    <w:rsid w:val="77FD4DE0"/>
    <w:rsid w:val="78CD16FE"/>
    <w:rsid w:val="7AFBBAB0"/>
    <w:rsid w:val="7B79AF3C"/>
    <w:rsid w:val="7BD04A09"/>
    <w:rsid w:val="7BD43AE5"/>
    <w:rsid w:val="7BEF2879"/>
    <w:rsid w:val="7CC00636"/>
    <w:rsid w:val="7CD535F0"/>
    <w:rsid w:val="7D7D3C0B"/>
    <w:rsid w:val="7DE874F4"/>
    <w:rsid w:val="7DFF4E3D"/>
    <w:rsid w:val="7E0F07C8"/>
    <w:rsid w:val="7EB27F2D"/>
    <w:rsid w:val="7EBDE1E7"/>
    <w:rsid w:val="7EDB25B3"/>
    <w:rsid w:val="7EFAF087"/>
    <w:rsid w:val="7EFE76DD"/>
    <w:rsid w:val="7F240DF5"/>
    <w:rsid w:val="7F654F88"/>
    <w:rsid w:val="7F73F262"/>
    <w:rsid w:val="7F9FC608"/>
    <w:rsid w:val="7FDE8225"/>
    <w:rsid w:val="7FF7F501"/>
    <w:rsid w:val="7FFA7C90"/>
    <w:rsid w:val="86F7B9D8"/>
    <w:rsid w:val="97FC04C8"/>
    <w:rsid w:val="9E7FEB26"/>
    <w:rsid w:val="A75F1D13"/>
    <w:rsid w:val="AB7DA5F8"/>
    <w:rsid w:val="B6F7CAF5"/>
    <w:rsid w:val="BCD78143"/>
    <w:rsid w:val="BDA90ADF"/>
    <w:rsid w:val="BEC76C12"/>
    <w:rsid w:val="BFBF202D"/>
    <w:rsid w:val="CEED0F86"/>
    <w:rsid w:val="DE7F3503"/>
    <w:rsid w:val="DEF73878"/>
    <w:rsid w:val="DFDE120A"/>
    <w:rsid w:val="DFF7112C"/>
    <w:rsid w:val="E7FE93CD"/>
    <w:rsid w:val="EEF98240"/>
    <w:rsid w:val="EF3F9C5A"/>
    <w:rsid w:val="EFFB968D"/>
    <w:rsid w:val="F6E7A2A6"/>
    <w:rsid w:val="F6EFF9A7"/>
    <w:rsid w:val="F7CDC7A1"/>
    <w:rsid w:val="F7DB9318"/>
    <w:rsid w:val="F7F32454"/>
    <w:rsid w:val="FB973B10"/>
    <w:rsid w:val="FBFF5F9E"/>
    <w:rsid w:val="FCFF0815"/>
    <w:rsid w:val="FD7DAFDB"/>
    <w:rsid w:val="FDFFF8E1"/>
    <w:rsid w:val="FE9B28F9"/>
    <w:rsid w:val="FEFF8529"/>
    <w:rsid w:val="FF9CB3E5"/>
    <w:rsid w:val="FFB74ADF"/>
    <w:rsid w:val="FFEB9E37"/>
    <w:rsid w:val="FFFBEEEA"/>
    <w:rsid w:val="FFFEDCD5"/>
    <w:rsid w:val="FFFF8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unhideWhenUsed/>
    <w:qFormat/>
    <w:uiPriority w:val="39"/>
    <w:pPr>
      <w:ind w:firstLine="640" w:firstLineChars="200"/>
    </w:pPr>
    <w:rPr>
      <w:rFonts w:ascii="仿宋_GB2312" w:eastAsia="仿宋_GB231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2021-06-15T18:32:00Z</dcterms:created>
  <dc:creator>zengzhaodong</dc:creator>
  <cp:lastModifiedBy>liangy</cp:lastModifiedBy>
  <cp:lastPrinted>2024-10-11T10:29:44Z</cp:lastPrinted>
  <dcterms:modified xsi:type="dcterms:W3CDTF">2024-10-11T10:30:51Z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42472AC1F06F412DBA5DD67B10C3556B</vt:lpwstr>
  </property>
  <property fmtid="{D5CDD505-2E9C-101B-9397-08002B2CF9AE}" pid="3" name="KSOProductBuildVer">
    <vt:lpwstr>2052-11.8.2.10337</vt:lpwstr>
  </property>
</Properties>
</file>