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宋体" w:eastAsia="黑体"/>
          <w:sz w:val="32"/>
          <w:szCs w:val="32"/>
        </w:rPr>
      </w:pPr>
      <w:r>
        <w:rPr>
          <w:rFonts w:hint="eastAsia" w:ascii="黑体" w:hAnsi="宋体" w:eastAsia="黑体"/>
          <w:sz w:val="32"/>
          <w:szCs w:val="32"/>
        </w:rPr>
        <w:t>服务类采购需求</w:t>
      </w:r>
    </w:p>
    <w:p>
      <w:pPr>
        <w:jc w:val="center"/>
        <w:rPr>
          <w:rFonts w:ascii="黑体" w:hAnsi="宋体" w:eastAsia="黑体"/>
          <w:sz w:val="32"/>
          <w:szCs w:val="32"/>
        </w:rPr>
      </w:pPr>
    </w:p>
    <w:tbl>
      <w:tblPr>
        <w:tblStyle w:val="10"/>
        <w:tblW w:w="976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1584"/>
        <w:gridCol w:w="3588"/>
        <w:gridCol w:w="1281"/>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7" w:type="dxa"/>
            <w:gridSpan w:val="2"/>
          </w:tcPr>
          <w:p>
            <w:pPr>
              <w:rPr>
                <w:szCs w:val="21"/>
              </w:rPr>
            </w:pPr>
            <w:r>
              <w:rPr>
                <w:rFonts w:hint="eastAsia"/>
                <w:szCs w:val="21"/>
              </w:rPr>
              <w:t>项目名称</w:t>
            </w:r>
          </w:p>
        </w:tc>
        <w:tc>
          <w:tcPr>
            <w:tcW w:w="3588" w:type="dxa"/>
          </w:tcPr>
          <w:p>
            <w:pPr>
              <w:jc w:val="left"/>
              <w:rPr>
                <w:szCs w:val="21"/>
              </w:rPr>
            </w:pPr>
            <w:r>
              <w:rPr>
                <w:rFonts w:hint="eastAsia"/>
                <w:szCs w:val="21"/>
                <w:lang w:val="en-US" w:eastAsia="zh-CN"/>
              </w:rPr>
              <w:t>资产管理</w:t>
            </w:r>
            <w:r>
              <w:rPr>
                <w:rFonts w:hint="eastAsia"/>
                <w:szCs w:val="21"/>
              </w:rPr>
              <w:t>服务</w:t>
            </w:r>
            <w:r>
              <w:rPr>
                <w:rFonts w:hint="eastAsia"/>
                <w:szCs w:val="21"/>
                <w:lang w:val="en-US" w:eastAsia="zh-CN"/>
              </w:rPr>
              <w:t>项目</w:t>
            </w:r>
            <w:r>
              <w:rPr>
                <w:rFonts w:hint="eastAsia"/>
                <w:szCs w:val="21"/>
              </w:rPr>
              <w:t>采购需求</w:t>
            </w:r>
          </w:p>
        </w:tc>
        <w:tc>
          <w:tcPr>
            <w:tcW w:w="1281" w:type="dxa"/>
          </w:tcPr>
          <w:p>
            <w:pPr>
              <w:rPr>
                <w:szCs w:val="21"/>
              </w:rPr>
            </w:pPr>
            <w:r>
              <w:rPr>
                <w:szCs w:val="21"/>
              </w:rPr>
              <w:t>采购类型</w:t>
            </w:r>
          </w:p>
        </w:tc>
        <w:tc>
          <w:tcPr>
            <w:tcW w:w="2881" w:type="dxa"/>
          </w:tcPr>
          <w:p>
            <w:pPr>
              <w:rPr>
                <w:szCs w:val="21"/>
              </w:rPr>
            </w:pPr>
            <w:r>
              <w:rPr>
                <w:rFonts w:hint="eastAsia"/>
                <w:szCs w:val="21"/>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7" w:type="dxa"/>
            <w:gridSpan w:val="2"/>
          </w:tcPr>
          <w:p>
            <w:pPr>
              <w:rPr>
                <w:szCs w:val="21"/>
              </w:rPr>
            </w:pPr>
            <w:r>
              <w:rPr>
                <w:rFonts w:hint="eastAsia"/>
                <w:szCs w:val="21"/>
              </w:rPr>
              <w:t>采购人名称</w:t>
            </w:r>
          </w:p>
        </w:tc>
        <w:tc>
          <w:tcPr>
            <w:tcW w:w="3588" w:type="dxa"/>
          </w:tcPr>
          <w:p>
            <w:pPr>
              <w:jc w:val="left"/>
              <w:rPr>
                <w:szCs w:val="21"/>
              </w:rPr>
            </w:pPr>
            <w:r>
              <w:rPr>
                <w:rFonts w:hint="eastAsia" w:ascii="宋体" w:hAnsi="宋体"/>
                <w:bCs/>
                <w:szCs w:val="21"/>
              </w:rPr>
              <w:t>深圳市海洋综合执法支队</w:t>
            </w:r>
          </w:p>
        </w:tc>
        <w:tc>
          <w:tcPr>
            <w:tcW w:w="1281" w:type="dxa"/>
          </w:tcPr>
          <w:p>
            <w:pPr>
              <w:rPr>
                <w:szCs w:val="21"/>
              </w:rPr>
            </w:pPr>
            <w:r>
              <w:rPr>
                <w:szCs w:val="21"/>
              </w:rPr>
              <w:t>采购方式</w:t>
            </w:r>
          </w:p>
        </w:tc>
        <w:tc>
          <w:tcPr>
            <w:tcW w:w="2881" w:type="dxa"/>
          </w:tcPr>
          <w:p>
            <w:pPr>
              <w:rPr>
                <w:szCs w:val="21"/>
              </w:rPr>
            </w:pPr>
            <w:r>
              <w:rPr>
                <w:rFonts w:hint="eastAsia"/>
                <w:szCs w:val="21"/>
              </w:rPr>
              <w:t>自行采购（最低价法）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7" w:type="dxa"/>
            <w:gridSpan w:val="2"/>
          </w:tcPr>
          <w:p>
            <w:pPr>
              <w:rPr>
                <w:szCs w:val="21"/>
              </w:rPr>
            </w:pPr>
            <w:r>
              <w:rPr>
                <w:rFonts w:hint="eastAsia"/>
                <w:szCs w:val="21"/>
              </w:rPr>
              <w:t>财政预算限额（元）</w:t>
            </w:r>
          </w:p>
        </w:tc>
        <w:tc>
          <w:tcPr>
            <w:tcW w:w="7750" w:type="dxa"/>
            <w:gridSpan w:val="3"/>
          </w:tcPr>
          <w:p>
            <w:pPr>
              <w:rPr>
                <w:szCs w:val="21"/>
              </w:rPr>
            </w:pPr>
            <w:r>
              <w:rPr>
                <w:rFonts w:hint="eastAsia" w:ascii="宋体" w:hAnsi="宋体"/>
                <w:bCs/>
                <w:szCs w:val="21"/>
              </w:rPr>
              <w:t>1</w:t>
            </w:r>
            <w:r>
              <w:rPr>
                <w:rFonts w:hint="eastAsia" w:ascii="宋体" w:hAnsi="宋体"/>
                <w:bCs/>
                <w:szCs w:val="21"/>
                <w:lang w:val="en-US" w:eastAsia="zh-CN"/>
              </w:rPr>
              <w:t>9.6</w:t>
            </w:r>
            <w:bookmarkStart w:id="4" w:name="_GoBack"/>
            <w:bookmarkEnd w:id="4"/>
            <w:r>
              <w:rPr>
                <w:rFonts w:hint="eastAsia" w:ascii="宋体" w:hAnsi="宋体"/>
                <w:bCs/>
                <w:szCs w:val="21"/>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2017" w:type="dxa"/>
            <w:gridSpan w:val="2"/>
          </w:tcPr>
          <w:p>
            <w:pPr>
              <w:rPr>
                <w:szCs w:val="21"/>
              </w:rPr>
            </w:pPr>
            <w:r>
              <w:rPr>
                <w:rFonts w:hint="eastAsia"/>
                <w:szCs w:val="21"/>
              </w:rPr>
              <w:t>项目背景</w:t>
            </w:r>
          </w:p>
        </w:tc>
        <w:tc>
          <w:tcPr>
            <w:tcW w:w="7750" w:type="dxa"/>
            <w:gridSpan w:val="3"/>
          </w:tcPr>
          <w:p>
            <w:pPr>
              <w:spacing w:line="360" w:lineRule="auto"/>
              <w:ind w:firstLine="420" w:firstLineChars="200"/>
              <w:rPr>
                <w:szCs w:val="21"/>
              </w:rPr>
            </w:pPr>
            <w:r>
              <w:rPr>
                <w:rFonts w:hint="eastAsia"/>
                <w:szCs w:val="21"/>
              </w:rPr>
              <w:t>一、项目背景</w:t>
            </w:r>
          </w:p>
          <w:p>
            <w:pPr>
              <w:widowControl/>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为进一步规范我支队国有资产管理，提高系统资产数据的准确性，杜绝账外资产，全面清理和掌握国有资产底数，从源头规避“底数不清、情况不明、产权归属不明确”等问题，根据《财政部关于加快将资产管理、决算和报告等业务纳入预算一体化的通知》（财办〔2022〕2号）、《深圳市人民政府办公厅关于印发深圳市行政事业性国有资产管理办法的通知》（深府办〔2022〕5号）、《深圳市财政局关于开展行政事业单位国有资产盘点清理工作的通知》（深财资〔2023〕6号）等要求，资产管理系统纳入预算一体化系统，并对资产管理业务规范和技术标准做出来明确要求；2022年12月底前，地方一体化系统实现软件功能整合，上报数由一体化系统产生，并通过汇总系统报送财政部。为保障资产系统部标改造后的平稳运行及资产业务的正常开展，需委托专业公司提供资产盘点清理工作，及资产系统部标改造后的技术支持工作。</w:t>
            </w:r>
          </w:p>
          <w:p>
            <w:pPr>
              <w:spacing w:line="360" w:lineRule="auto"/>
              <w:ind w:firstLine="420" w:firstLineChars="200"/>
              <w:rPr>
                <w:szCs w:val="21"/>
              </w:rPr>
            </w:pPr>
            <w:r>
              <w:rPr>
                <w:rFonts w:hint="eastAsia"/>
                <w:szCs w:val="21"/>
              </w:rPr>
              <w:t>二、项目目的</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1、全面摸清家底。定期对单位资产情况进行全面清理和清查，真实、完整地反映单位的资产状况，为加强单位固定资产监督管理奠定基础。</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2、加强固定资产管理。通过对单位固定资产进行实物清查，并与固定资产进行账务核对，确保账实相符；清理毁损报废财产，提高国有资产使用效率。</w:t>
            </w:r>
          </w:p>
          <w:p>
            <w:pPr>
              <w:spacing w:line="360" w:lineRule="auto"/>
              <w:ind w:firstLine="420" w:firstLineChars="200"/>
              <w:rPr>
                <w:szCs w:val="21"/>
              </w:rPr>
            </w:pPr>
            <w:r>
              <w:rPr>
                <w:rFonts w:hint="eastAsia" w:ascii="宋体" w:hAnsi="宋体" w:eastAsia="宋体" w:cs="宋体"/>
                <w:sz w:val="21"/>
                <w:szCs w:val="21"/>
              </w:rPr>
              <w:t>3、完善管理制度。对资产清查过程中发现的问题，结合单位实际情况认真分析，提出相应整改措施和实施计划，并协助单位进行资产的日常管理，建立健全的资产管理制度，防止单位资产“前清后乱”。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33" w:type="dxa"/>
            <w:vAlign w:val="center"/>
          </w:tcPr>
          <w:p>
            <w:pPr>
              <w:jc w:val="center"/>
              <w:rPr>
                <w:szCs w:val="21"/>
              </w:rPr>
            </w:pPr>
            <w:r>
              <w:rPr>
                <w:rFonts w:hint="eastAsia" w:ascii="宋体" w:hAnsi="宋体" w:cs="宋体"/>
                <w:kern w:val="0"/>
                <w:szCs w:val="21"/>
              </w:rPr>
              <w:t>投标人资质要求</w:t>
            </w:r>
          </w:p>
        </w:tc>
        <w:tc>
          <w:tcPr>
            <w:tcW w:w="9334" w:type="dxa"/>
            <w:gridSpan w:val="4"/>
          </w:tcPr>
          <w:p>
            <w:pPr>
              <w:numPr>
                <w:ilvl w:val="0"/>
                <w:numId w:val="0"/>
              </w:numPr>
              <w:rPr>
                <w:rFonts w:hint="eastAsia" w:ascii="宋体" w:hAnsi="宋体" w:cs="宋体"/>
                <w:lang w:val="en-US" w:eastAsia="zh-CN"/>
              </w:rPr>
            </w:pPr>
            <w:r>
              <w:rPr>
                <w:rFonts w:hint="eastAsia" w:ascii="宋体" w:hAnsi="宋体" w:cs="宋体"/>
                <w:lang w:val="en-US" w:eastAsia="zh-CN"/>
              </w:rPr>
              <w:t>（1）具有独立法人资格或具有独立承担民事责任能力的其它组织（提供营业执照或事业单位法人证等法人证明扫描件，原件备查）。</w:t>
            </w:r>
          </w:p>
          <w:p>
            <w:pPr>
              <w:numPr>
                <w:ilvl w:val="0"/>
                <w:numId w:val="0"/>
              </w:numPr>
              <w:rPr>
                <w:rFonts w:hint="default" w:ascii="宋体" w:hAnsi="宋体" w:cs="宋体"/>
                <w:lang w:val="en-US" w:eastAsia="zh-CN"/>
              </w:rPr>
            </w:pPr>
            <w:r>
              <w:rPr>
                <w:rFonts w:hint="eastAsia" w:ascii="宋体" w:hAnsi="宋体" w:cs="宋体"/>
                <w:lang w:val="en-US" w:eastAsia="zh-CN"/>
              </w:rPr>
              <w:t>（2）本项目不接受联合体投标，</w:t>
            </w:r>
            <w:r>
              <w:rPr>
                <w:rFonts w:hint="eastAsia"/>
                <w:szCs w:val="21"/>
              </w:rPr>
              <w:t>不接受转包分包</w:t>
            </w:r>
            <w:r>
              <w:rPr>
                <w:rFonts w:hint="eastAsia" w:ascii="宋体" w:hAnsi="宋体" w:cs="宋体"/>
                <w:lang w:val="en-US" w:eastAsia="zh-CN"/>
              </w:rPr>
              <w:t>。</w:t>
            </w:r>
          </w:p>
          <w:p>
            <w:pPr>
              <w:numPr>
                <w:ilvl w:val="0"/>
                <w:numId w:val="0"/>
              </w:numPr>
              <w:rPr>
                <w:rFonts w:hint="eastAsia" w:ascii="宋体" w:hAnsi="宋体" w:cs="宋体"/>
                <w:lang w:val="en-US" w:eastAsia="zh-CN"/>
              </w:rPr>
            </w:pPr>
            <w:r>
              <w:rPr>
                <w:rFonts w:hint="eastAsia" w:ascii="宋体" w:hAnsi="宋体" w:cs="宋体"/>
                <w:lang w:val="en-US" w:eastAsia="zh-CN"/>
              </w:rPr>
              <w:t>（3）参与本项目投标前三年内，在经营活动中没有重大违法记录（由供应商在《政府采购投标及履约承诺函》中作出声明）。</w:t>
            </w:r>
          </w:p>
          <w:p>
            <w:pPr>
              <w:numPr>
                <w:ilvl w:val="0"/>
                <w:numId w:val="0"/>
              </w:numPr>
              <w:rPr>
                <w:rFonts w:hint="eastAsia" w:ascii="宋体" w:hAnsi="宋体" w:cs="宋体"/>
                <w:lang w:val="en-US" w:eastAsia="zh-CN"/>
              </w:rPr>
            </w:pPr>
            <w:r>
              <w:rPr>
                <w:rFonts w:hint="eastAsia" w:ascii="宋体" w:hAnsi="宋体" w:cs="宋体"/>
                <w:lang w:val="en-US" w:eastAsia="zh-CN"/>
              </w:rPr>
              <w:t>（4）参与本项目政府采购活动时不存在被有关部门禁止参与政府采购活动且在有效期内的情况（由供应商在《政府采购投标及履约承诺函》中作出声明）。</w:t>
            </w:r>
          </w:p>
          <w:p>
            <w:pPr>
              <w:numPr>
                <w:ilvl w:val="0"/>
                <w:numId w:val="0"/>
              </w:numPr>
              <w:rPr>
                <w:rFonts w:hint="eastAsia" w:ascii="宋体" w:hAnsi="宋体" w:cs="宋体"/>
                <w:lang w:val="en-US" w:eastAsia="zh-CN"/>
              </w:rPr>
            </w:pPr>
            <w:r>
              <w:rPr>
                <w:rFonts w:hint="eastAsia" w:ascii="宋体" w:hAnsi="宋体" w:cs="宋体"/>
                <w:lang w:val="en-US" w:eastAsia="zh-CN"/>
              </w:rPr>
              <w:t>（5）具备《中华人民共和国政府采购法》第二十二条第一款的条件（由供应商在《政府采购投标及履约承诺函》中作出声明）。</w:t>
            </w:r>
          </w:p>
          <w:p>
            <w:pPr>
              <w:numPr>
                <w:ilvl w:val="0"/>
                <w:numId w:val="0"/>
              </w:numPr>
              <w:rPr>
                <w:rFonts w:hint="eastAsia" w:ascii="宋体" w:hAnsi="宋体" w:cs="宋体"/>
                <w:lang w:val="en-US" w:eastAsia="zh-CN"/>
              </w:rPr>
            </w:pPr>
            <w:r>
              <w:rPr>
                <w:rFonts w:hint="eastAsia" w:ascii="宋体" w:hAnsi="宋体" w:cs="宋体"/>
                <w:lang w:val="en-US" w:eastAsia="zh-CN"/>
              </w:rPr>
              <w:t>（6）未被列入失信被执行人、重大税收违法案件当事人名单、政府采购严重违法失信行为记录名单（由供应商在《政府采购投标及履约承诺函》中作出声明）。</w:t>
            </w:r>
          </w:p>
          <w:p>
            <w:pPr>
              <w:numPr>
                <w:ilvl w:val="0"/>
                <w:numId w:val="0"/>
              </w:numPr>
              <w:rPr>
                <w:rFonts w:hint="eastAsia" w:ascii="宋体" w:hAnsi="宋体" w:cs="宋体"/>
                <w:lang w:val="en-US" w:eastAsia="zh-CN"/>
              </w:rPr>
            </w:pPr>
            <w:r>
              <w:rPr>
                <w:rFonts w:hint="eastAsia" w:ascii="宋体" w:hAnsi="宋体" w:cs="宋体"/>
                <w:lang w:val="en-US" w:eastAsia="zh-CN"/>
              </w:rPr>
              <w:t>注：“信用中国”、“中国政府采购网”、“深圳信用网”以及“深圳市政府采购监管网”为供应商信用信息的查询渠道，相关信息以开标当日的查询结果为准。</w:t>
            </w:r>
          </w:p>
          <w:p>
            <w:pPr>
              <w:numPr>
                <w:ilvl w:val="0"/>
                <w:numId w:val="0"/>
              </w:numPr>
              <w:rPr>
                <w:rFonts w:hint="eastAsia" w:ascii="宋体" w:hAnsi="宋体" w:cs="宋体"/>
                <w:lang w:val="en-US" w:eastAsia="zh-CN"/>
              </w:rPr>
            </w:pPr>
            <w:r>
              <w:rPr>
                <w:rFonts w:hint="eastAsia" w:ascii="宋体" w:hAnsi="宋体" w:cs="宋体"/>
                <w:lang w:val="en-US" w:eastAsia="zh-CN"/>
              </w:rPr>
              <w:t>（7）投标人须签署《政府采购投标及履约承诺函》，否则做废标处理。</w:t>
            </w:r>
          </w:p>
          <w:p>
            <w:pPr>
              <w:rPr>
                <w:szCs w:val="21"/>
              </w:rPr>
            </w:pPr>
            <w:r>
              <w:rPr>
                <w:rFonts w:hint="eastAsia" w:ascii="宋体" w:hAnsi="宋体" w:cs="宋体"/>
                <w:lang w:val="en-US" w:eastAsia="zh-CN"/>
              </w:rPr>
              <w:t>（8）投标人必须是在中华人民共和国境内注册的具有合法经营资格的独立法人；非深圳市注册的投标人需在深圳市具有合法登记的分支机构及固定的场所和服务人员。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0" w:hRule="atLeast"/>
        </w:trPr>
        <w:tc>
          <w:tcPr>
            <w:tcW w:w="433" w:type="dxa"/>
          </w:tcPr>
          <w:p>
            <w:pPr>
              <w:jc w:val="center"/>
              <w:rPr>
                <w:rFonts w:ascii="宋体" w:hAnsi="宋体" w:cs="宋体"/>
                <w:kern w:val="0"/>
                <w:szCs w:val="21"/>
              </w:rPr>
            </w:pPr>
            <w:r>
              <w:rPr>
                <w:rFonts w:hint="eastAsia" w:ascii="宋体" w:hAnsi="宋体" w:cs="宋体"/>
                <w:kern w:val="0"/>
                <w:szCs w:val="21"/>
              </w:rPr>
              <w:t>具体技术要求</w:t>
            </w:r>
          </w:p>
        </w:tc>
        <w:tc>
          <w:tcPr>
            <w:tcW w:w="9334" w:type="dxa"/>
            <w:gridSpan w:val="4"/>
          </w:tcPr>
          <w:p>
            <w:pPr>
              <w:spacing w:line="360" w:lineRule="auto"/>
              <w:ind w:firstLine="420" w:firstLineChars="200"/>
              <w:rPr>
                <w:szCs w:val="21"/>
              </w:rPr>
            </w:pPr>
            <w:r>
              <w:rPr>
                <w:rFonts w:hint="eastAsia"/>
                <w:szCs w:val="21"/>
              </w:rPr>
              <w:t>一、工作内容具体如下：</w:t>
            </w:r>
          </w:p>
          <w:p>
            <w:pPr>
              <w:numPr>
                <w:ilvl w:val="0"/>
                <w:numId w:val="0"/>
              </w:numPr>
              <w:spacing w:line="36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1</w:t>
            </w:r>
            <w:r>
              <w:rPr>
                <w:rFonts w:hint="eastAsia" w:ascii="宋体" w:hAnsi="宋体" w:cs="宋体"/>
                <w:b w:val="0"/>
                <w:bCs w:val="0"/>
                <w:color w:val="000000"/>
                <w:sz w:val="21"/>
                <w:szCs w:val="21"/>
                <w:lang w:val="en-US" w:eastAsia="zh-CN"/>
              </w:rPr>
              <w:t>、</w:t>
            </w:r>
            <w:r>
              <w:rPr>
                <w:rFonts w:hint="eastAsia" w:ascii="宋体" w:hAnsi="宋体" w:eastAsia="宋体" w:cs="宋体"/>
                <w:b w:val="0"/>
                <w:bCs w:val="0"/>
                <w:color w:val="000000"/>
                <w:sz w:val="21"/>
                <w:szCs w:val="21"/>
              </w:rPr>
              <w:t>协助完成资产系统数据整理工作</w:t>
            </w:r>
          </w:p>
          <w:p>
            <w:pPr>
              <w:numPr>
                <w:ilvl w:val="0"/>
                <w:numId w:val="0"/>
              </w:numPr>
              <w:spacing w:line="36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2</w:t>
            </w:r>
            <w:r>
              <w:rPr>
                <w:rFonts w:hint="eastAsia" w:ascii="宋体" w:hAnsi="宋体" w:cs="宋体"/>
                <w:b w:val="0"/>
                <w:bCs w:val="0"/>
                <w:color w:val="000000"/>
                <w:sz w:val="21"/>
                <w:szCs w:val="21"/>
                <w:lang w:val="en-US" w:eastAsia="zh-CN"/>
              </w:rPr>
              <w:t>、</w:t>
            </w:r>
            <w:r>
              <w:rPr>
                <w:rFonts w:hint="eastAsia" w:ascii="宋体" w:hAnsi="宋体" w:eastAsia="宋体" w:cs="宋体"/>
                <w:b w:val="0"/>
                <w:bCs w:val="0"/>
                <w:color w:val="000000"/>
                <w:sz w:val="21"/>
                <w:szCs w:val="21"/>
              </w:rPr>
              <w:t>协助完成资产清查盘点工作</w:t>
            </w:r>
          </w:p>
          <w:p>
            <w:pPr>
              <w:numPr>
                <w:ilvl w:val="0"/>
                <w:numId w:val="0"/>
              </w:numPr>
              <w:spacing w:line="36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3</w:t>
            </w:r>
            <w:r>
              <w:rPr>
                <w:rFonts w:hint="eastAsia" w:ascii="宋体" w:hAnsi="宋体" w:cs="宋体"/>
                <w:b w:val="0"/>
                <w:bCs w:val="0"/>
                <w:color w:val="000000"/>
                <w:sz w:val="21"/>
                <w:szCs w:val="21"/>
                <w:lang w:val="en-US" w:eastAsia="zh-CN"/>
              </w:rPr>
              <w:t>、</w:t>
            </w:r>
            <w:r>
              <w:rPr>
                <w:rFonts w:hint="eastAsia" w:ascii="宋体" w:hAnsi="宋体" w:eastAsia="宋体" w:cs="宋体"/>
                <w:b w:val="0"/>
                <w:bCs w:val="0"/>
                <w:color w:val="000000"/>
                <w:sz w:val="21"/>
                <w:szCs w:val="21"/>
              </w:rPr>
              <w:t xml:space="preserve">协助完成资产数据对账工作 </w:t>
            </w:r>
          </w:p>
          <w:p>
            <w:pPr>
              <w:numPr>
                <w:ilvl w:val="0"/>
                <w:numId w:val="0"/>
              </w:numPr>
              <w:spacing w:line="36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4</w:t>
            </w:r>
            <w:r>
              <w:rPr>
                <w:rFonts w:hint="eastAsia" w:ascii="宋体" w:hAnsi="宋体" w:cs="宋体"/>
                <w:b w:val="0"/>
                <w:bCs w:val="0"/>
                <w:color w:val="000000"/>
                <w:sz w:val="21"/>
                <w:szCs w:val="21"/>
                <w:lang w:val="en-US" w:eastAsia="zh-CN"/>
              </w:rPr>
              <w:t>、</w:t>
            </w:r>
            <w:r>
              <w:rPr>
                <w:rFonts w:hint="eastAsia" w:ascii="宋体" w:hAnsi="宋体" w:eastAsia="宋体" w:cs="宋体"/>
                <w:b w:val="0"/>
                <w:bCs w:val="0"/>
                <w:color w:val="000000"/>
                <w:sz w:val="21"/>
                <w:szCs w:val="21"/>
              </w:rPr>
              <w:t>协助完成资产标签粘贴工作</w:t>
            </w:r>
          </w:p>
          <w:p>
            <w:pPr>
              <w:numPr>
                <w:ilvl w:val="0"/>
                <w:numId w:val="0"/>
              </w:numPr>
              <w:spacing w:line="36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5</w:t>
            </w:r>
            <w:r>
              <w:rPr>
                <w:rFonts w:hint="eastAsia" w:ascii="宋体" w:hAnsi="宋体" w:cs="宋体"/>
                <w:b w:val="0"/>
                <w:bCs w:val="0"/>
                <w:color w:val="000000"/>
                <w:sz w:val="21"/>
                <w:szCs w:val="21"/>
                <w:lang w:val="en-US" w:eastAsia="zh-CN"/>
              </w:rPr>
              <w:t>、</w:t>
            </w:r>
            <w:r>
              <w:rPr>
                <w:rFonts w:hint="eastAsia" w:ascii="宋体" w:hAnsi="宋体" w:eastAsia="宋体" w:cs="宋体"/>
                <w:b w:val="0"/>
                <w:bCs w:val="0"/>
                <w:color w:val="000000"/>
                <w:sz w:val="21"/>
                <w:szCs w:val="21"/>
              </w:rPr>
              <w:t>协助完成资产处置工作</w:t>
            </w:r>
          </w:p>
          <w:p>
            <w:pPr>
              <w:numPr>
                <w:ilvl w:val="0"/>
                <w:numId w:val="0"/>
              </w:numPr>
              <w:spacing w:line="36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6</w:t>
            </w:r>
            <w:r>
              <w:rPr>
                <w:rFonts w:hint="eastAsia" w:ascii="宋体" w:hAnsi="宋体" w:cs="宋体"/>
                <w:b w:val="0"/>
                <w:bCs w:val="0"/>
                <w:color w:val="000000"/>
                <w:sz w:val="21"/>
                <w:szCs w:val="21"/>
                <w:lang w:val="en-US" w:eastAsia="zh-CN"/>
              </w:rPr>
              <w:t>、</w:t>
            </w:r>
            <w:r>
              <w:rPr>
                <w:rFonts w:hint="eastAsia" w:ascii="宋体" w:hAnsi="宋体" w:eastAsia="宋体" w:cs="宋体"/>
                <w:b w:val="0"/>
                <w:bCs w:val="0"/>
                <w:color w:val="000000"/>
                <w:sz w:val="21"/>
                <w:szCs w:val="21"/>
              </w:rPr>
              <w:t>协助完成每年度资产上报工作</w:t>
            </w:r>
          </w:p>
          <w:p>
            <w:pPr>
              <w:numPr>
                <w:ilvl w:val="0"/>
                <w:numId w:val="0"/>
              </w:num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color w:val="000000"/>
                <w:sz w:val="21"/>
                <w:szCs w:val="21"/>
                <w:lang w:val="en-US" w:eastAsia="zh-CN"/>
              </w:rPr>
              <w:t>7</w:t>
            </w:r>
            <w:r>
              <w:rPr>
                <w:rFonts w:hint="eastAsia" w:ascii="宋体" w:hAnsi="宋体" w:cs="宋体"/>
                <w:b w:val="0"/>
                <w:bCs w:val="0"/>
                <w:color w:val="000000"/>
                <w:sz w:val="21"/>
                <w:szCs w:val="21"/>
                <w:lang w:val="en-US" w:eastAsia="zh-CN"/>
              </w:rPr>
              <w:t>、</w:t>
            </w:r>
            <w:r>
              <w:rPr>
                <w:rFonts w:hint="eastAsia" w:ascii="宋体" w:hAnsi="宋体" w:eastAsia="宋体" w:cs="宋体"/>
                <w:b w:val="0"/>
                <w:bCs w:val="0"/>
                <w:color w:val="000000"/>
                <w:sz w:val="21"/>
                <w:szCs w:val="21"/>
              </w:rPr>
              <w:t>协助完成低值易耗品出入库管理工作</w:t>
            </w:r>
          </w:p>
          <w:p>
            <w:pPr>
              <w:numPr>
                <w:ilvl w:val="0"/>
                <w:numId w:val="0"/>
              </w:numPr>
              <w:spacing w:line="36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8</w:t>
            </w:r>
            <w:r>
              <w:rPr>
                <w:rFonts w:hint="eastAsia" w:ascii="宋体" w:hAnsi="宋体" w:cs="宋体"/>
                <w:b w:val="0"/>
                <w:bCs w:val="0"/>
                <w:color w:val="000000"/>
                <w:sz w:val="21"/>
                <w:szCs w:val="21"/>
                <w:lang w:val="en-US" w:eastAsia="zh-CN"/>
              </w:rPr>
              <w:t>、</w:t>
            </w:r>
            <w:r>
              <w:rPr>
                <w:rFonts w:hint="eastAsia" w:ascii="宋体" w:hAnsi="宋体" w:eastAsia="宋体" w:cs="宋体"/>
                <w:b w:val="0"/>
                <w:bCs w:val="0"/>
                <w:color w:val="000000"/>
                <w:sz w:val="21"/>
                <w:szCs w:val="21"/>
              </w:rPr>
              <w:t>协助完成资产节能管理工作</w:t>
            </w:r>
          </w:p>
          <w:p>
            <w:pPr>
              <w:numPr>
                <w:ilvl w:val="0"/>
                <w:numId w:val="0"/>
              </w:numPr>
              <w:spacing w:line="36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9</w:t>
            </w:r>
            <w:r>
              <w:rPr>
                <w:rFonts w:hint="eastAsia" w:ascii="宋体" w:hAnsi="宋体" w:cs="宋体"/>
                <w:b w:val="0"/>
                <w:bCs w:val="0"/>
                <w:color w:val="000000"/>
                <w:sz w:val="21"/>
                <w:szCs w:val="21"/>
                <w:lang w:val="en-US" w:eastAsia="zh-CN"/>
              </w:rPr>
              <w:t>、</w:t>
            </w:r>
            <w:r>
              <w:rPr>
                <w:rFonts w:hint="eastAsia" w:ascii="宋体" w:hAnsi="宋体" w:eastAsia="宋体" w:cs="宋体"/>
                <w:b w:val="0"/>
                <w:bCs w:val="0"/>
                <w:color w:val="000000"/>
                <w:sz w:val="21"/>
                <w:szCs w:val="21"/>
              </w:rPr>
              <w:t>协助完成物业管理工作</w:t>
            </w:r>
          </w:p>
          <w:p>
            <w:pPr>
              <w:numPr>
                <w:ilvl w:val="0"/>
                <w:numId w:val="0"/>
              </w:numPr>
              <w:spacing w:line="360" w:lineRule="auto"/>
              <w:ind w:firstLine="420" w:firstLineChars="200"/>
              <w:rPr>
                <w:rFonts w:ascii="仿宋_GB2312" w:hAnsi="仿宋_GB2312" w:eastAsia="仿宋_GB2312" w:cs="仿宋_GB2312"/>
                <w:b w:val="0"/>
                <w:bCs w:val="0"/>
                <w:color w:val="000000"/>
                <w:sz w:val="24"/>
                <w:szCs w:val="24"/>
              </w:rPr>
            </w:pPr>
            <w:r>
              <w:rPr>
                <w:rFonts w:hint="eastAsia" w:ascii="宋体" w:hAnsi="宋体" w:eastAsia="宋体" w:cs="宋体"/>
                <w:b w:val="0"/>
                <w:bCs w:val="0"/>
                <w:color w:val="000000"/>
                <w:sz w:val="21"/>
                <w:szCs w:val="21"/>
                <w:lang w:val="en-US" w:eastAsia="zh-CN"/>
              </w:rPr>
              <w:t>10</w:t>
            </w:r>
            <w:r>
              <w:rPr>
                <w:rFonts w:hint="eastAsia" w:ascii="宋体" w:hAnsi="宋体" w:cs="宋体"/>
                <w:b w:val="0"/>
                <w:bCs w:val="0"/>
                <w:color w:val="000000"/>
                <w:sz w:val="21"/>
                <w:szCs w:val="21"/>
                <w:lang w:val="en-US" w:eastAsia="zh-CN"/>
              </w:rPr>
              <w:t>、</w:t>
            </w:r>
            <w:r>
              <w:rPr>
                <w:rFonts w:hint="eastAsia" w:ascii="宋体" w:hAnsi="宋体" w:eastAsia="宋体" w:cs="宋体"/>
                <w:b w:val="0"/>
                <w:bCs w:val="0"/>
                <w:color w:val="000000"/>
                <w:sz w:val="21"/>
                <w:szCs w:val="21"/>
              </w:rPr>
              <w:t>协助完成其他资产管理工作</w:t>
            </w:r>
          </w:p>
          <w:p>
            <w:pPr>
              <w:spacing w:line="360" w:lineRule="auto"/>
              <w:ind w:firstLine="420" w:firstLineChars="200"/>
              <w:rPr>
                <w:szCs w:val="21"/>
              </w:rPr>
            </w:pPr>
            <w:r>
              <w:rPr>
                <w:rFonts w:hint="eastAsia"/>
                <w:szCs w:val="21"/>
              </w:rPr>
              <w:t>二、其它</w:t>
            </w:r>
          </w:p>
          <w:p>
            <w:pPr>
              <w:spacing w:line="360" w:lineRule="auto"/>
              <w:ind w:firstLine="420" w:firstLineChars="200"/>
              <w:rPr>
                <w:szCs w:val="21"/>
              </w:rPr>
            </w:pPr>
            <w:r>
              <w:rPr>
                <w:rFonts w:hint="eastAsia"/>
                <w:szCs w:val="21"/>
              </w:rPr>
              <w:t>1、参加公开招标各方应确保文件中的人员信息真实、有效；</w:t>
            </w:r>
          </w:p>
          <w:p>
            <w:pPr>
              <w:spacing w:line="360" w:lineRule="auto"/>
              <w:ind w:firstLine="420" w:firstLineChars="200"/>
              <w:rPr>
                <w:szCs w:val="21"/>
              </w:rPr>
            </w:pPr>
            <w:r>
              <w:rPr>
                <w:rFonts w:hint="eastAsia"/>
                <w:szCs w:val="21"/>
              </w:rPr>
              <w:t>2、投标方必须保守国家机密，不得泄漏采购方所提供的属国家秘密的信息和数据；未经采购方允许，不得使用或者以其它方式给任何第三方提供本项目的相关信息或数据；</w:t>
            </w:r>
          </w:p>
          <w:p>
            <w:pPr>
              <w:spacing w:line="360" w:lineRule="auto"/>
              <w:ind w:firstLine="420" w:firstLineChars="200"/>
              <w:rPr>
                <w:szCs w:val="21"/>
              </w:rPr>
            </w:pPr>
            <w:r>
              <w:rPr>
                <w:rFonts w:hint="eastAsia"/>
                <w:szCs w:val="21"/>
              </w:rPr>
              <w:t>3、中标方不得将项目非法分包或转包给任何单位和个人，否则采购方有权即刻终止合同，并要求中标人赔偿相应损失。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2" w:hRule="atLeast"/>
        </w:trPr>
        <w:tc>
          <w:tcPr>
            <w:tcW w:w="433" w:type="dxa"/>
          </w:tcPr>
          <w:p>
            <w:pPr>
              <w:jc w:val="center"/>
              <w:rPr>
                <w:rFonts w:ascii="宋体" w:hAnsi="宋体" w:cs="宋体"/>
                <w:kern w:val="0"/>
                <w:szCs w:val="21"/>
              </w:rPr>
            </w:pPr>
            <w:r>
              <w:rPr>
                <w:rFonts w:hint="eastAsia" w:ascii="宋体" w:hAnsi="宋体" w:cs="宋体"/>
                <w:kern w:val="0"/>
                <w:szCs w:val="21"/>
              </w:rPr>
              <w:t>商务需求</w:t>
            </w:r>
          </w:p>
        </w:tc>
        <w:tc>
          <w:tcPr>
            <w:tcW w:w="9334" w:type="dxa"/>
            <w:gridSpan w:val="4"/>
          </w:tcPr>
          <w:p>
            <w:pPr>
              <w:spacing w:line="360" w:lineRule="auto"/>
              <w:ind w:firstLine="420" w:firstLineChars="200"/>
              <w:rPr>
                <w:szCs w:val="21"/>
              </w:rPr>
            </w:pPr>
            <w:r>
              <w:rPr>
                <w:rFonts w:hint="eastAsia"/>
                <w:szCs w:val="21"/>
              </w:rPr>
              <w:t>一、项目服务要求</w:t>
            </w:r>
          </w:p>
          <w:p>
            <w:pPr>
              <w:spacing w:line="360" w:lineRule="auto"/>
              <w:ind w:firstLine="411" w:firstLineChars="196"/>
              <w:rPr>
                <w:szCs w:val="21"/>
              </w:rPr>
            </w:pPr>
            <w:bookmarkStart w:id="0" w:name="_Toc222480775"/>
            <w:bookmarkStart w:id="1" w:name="_Toc222751158"/>
            <w:r>
              <w:rPr>
                <w:rFonts w:hint="eastAsia"/>
                <w:szCs w:val="21"/>
              </w:rPr>
              <w:t>1、合同履行期间服务要求</w:t>
            </w:r>
          </w:p>
          <w:p>
            <w:pPr>
              <w:spacing w:line="360" w:lineRule="auto"/>
              <w:ind w:firstLine="420" w:firstLineChars="200"/>
              <w:rPr>
                <w:szCs w:val="21"/>
              </w:rPr>
            </w:pPr>
            <w:r>
              <w:rPr>
                <w:rFonts w:hint="eastAsia"/>
                <w:szCs w:val="21"/>
              </w:rPr>
              <w:t>1.1中标方应按合同要求按时、按质、按量推进项目工作；</w:t>
            </w:r>
          </w:p>
          <w:p>
            <w:pPr>
              <w:spacing w:line="360" w:lineRule="auto"/>
              <w:ind w:firstLine="420" w:firstLineChars="200"/>
              <w:rPr>
                <w:szCs w:val="21"/>
              </w:rPr>
            </w:pPr>
            <w:r>
              <w:rPr>
                <w:rFonts w:hint="eastAsia"/>
                <w:szCs w:val="21"/>
              </w:rPr>
              <w:t>1.2中标方项目组成员应按采购方的要求参加本项目审查和讨论的全部工作会议。</w:t>
            </w:r>
          </w:p>
          <w:p>
            <w:pPr>
              <w:spacing w:line="360" w:lineRule="auto"/>
              <w:ind w:firstLine="420" w:firstLineChars="200"/>
              <w:rPr>
                <w:szCs w:val="21"/>
              </w:rPr>
            </w:pPr>
            <w:r>
              <w:rPr>
                <w:rFonts w:hint="eastAsia"/>
                <w:szCs w:val="21"/>
              </w:rPr>
              <w:t>2、投标人及项目组人员资质要求</w:t>
            </w:r>
          </w:p>
          <w:p>
            <w:pPr>
              <w:spacing w:line="360" w:lineRule="auto"/>
              <w:ind w:firstLine="420" w:firstLineChars="200"/>
              <w:rPr>
                <w:szCs w:val="21"/>
              </w:rPr>
            </w:pPr>
            <w:r>
              <w:rPr>
                <w:rFonts w:hint="eastAsia"/>
                <w:szCs w:val="21"/>
              </w:rPr>
              <w:t>需为本项目安排至少1</w:t>
            </w:r>
            <w:r>
              <w:rPr>
                <w:rFonts w:hint="eastAsia"/>
                <w:szCs w:val="21"/>
                <w:lang w:val="en-US" w:eastAsia="zh-CN"/>
              </w:rPr>
              <w:t>名专业人员</w:t>
            </w:r>
            <w:r>
              <w:rPr>
                <w:rFonts w:hint="eastAsia"/>
                <w:szCs w:val="21"/>
              </w:rPr>
              <w:t>为单位提供</w:t>
            </w:r>
            <w:r>
              <w:rPr>
                <w:rFonts w:hint="eastAsia"/>
                <w:szCs w:val="21"/>
                <w:lang w:val="en-US" w:eastAsia="zh-CN"/>
              </w:rPr>
              <w:t>技术服务</w:t>
            </w:r>
            <w:r>
              <w:rPr>
                <w:rFonts w:hint="eastAsia"/>
                <w:szCs w:val="21"/>
              </w:rPr>
              <w:t>支持，项目团队成员需为投标单位员工。</w:t>
            </w:r>
          </w:p>
          <w:p>
            <w:pPr>
              <w:spacing w:line="360" w:lineRule="auto"/>
              <w:ind w:firstLine="420" w:firstLineChars="200"/>
              <w:rPr>
                <w:szCs w:val="21"/>
              </w:rPr>
            </w:pPr>
            <w:r>
              <w:rPr>
                <w:rFonts w:hint="eastAsia"/>
                <w:szCs w:val="21"/>
              </w:rPr>
              <w:t>3、服务的时间和地点</w:t>
            </w:r>
          </w:p>
          <w:p>
            <w:pPr>
              <w:spacing w:line="360" w:lineRule="auto"/>
              <w:ind w:firstLine="420" w:firstLineChars="200"/>
              <w:rPr>
                <w:rFonts w:hint="default" w:eastAsia="宋体"/>
                <w:szCs w:val="21"/>
                <w:lang w:val="en-US" w:eastAsia="zh-CN"/>
              </w:rPr>
            </w:pPr>
            <w:r>
              <w:rPr>
                <w:rFonts w:hint="eastAsia"/>
                <w:szCs w:val="21"/>
              </w:rPr>
              <w:t>3.1本项目服务周期为一年，服务具体开始时间由采购方于合同签订时确定；</w:t>
            </w:r>
            <w:r>
              <w:rPr>
                <w:rFonts w:hint="eastAsia"/>
                <w:szCs w:val="21"/>
                <w:lang w:val="en-US" w:eastAsia="zh-CN"/>
              </w:rPr>
              <w:t>本次招标一招三年有效，次年是否续签合同视上年合作情况定；</w:t>
            </w:r>
          </w:p>
          <w:p>
            <w:pPr>
              <w:spacing w:line="360" w:lineRule="auto"/>
              <w:ind w:firstLine="420" w:firstLineChars="200"/>
              <w:rPr>
                <w:szCs w:val="21"/>
              </w:rPr>
            </w:pPr>
            <w:r>
              <w:rPr>
                <w:rFonts w:hint="eastAsia"/>
                <w:szCs w:val="21"/>
              </w:rPr>
              <w:t>3.2项目的服务地点为采购方指定位置。</w:t>
            </w:r>
          </w:p>
          <w:p>
            <w:pPr>
              <w:spacing w:line="360" w:lineRule="auto"/>
              <w:ind w:firstLine="420" w:firstLineChars="200"/>
              <w:rPr>
                <w:szCs w:val="21"/>
              </w:rPr>
            </w:pPr>
            <w:r>
              <w:rPr>
                <w:rFonts w:hint="eastAsia"/>
                <w:szCs w:val="21"/>
              </w:rPr>
              <w:t>4、服务要求</w:t>
            </w:r>
          </w:p>
          <w:p>
            <w:pPr>
              <w:spacing w:line="360" w:lineRule="auto"/>
              <w:ind w:firstLine="420" w:firstLineChars="200"/>
              <w:rPr>
                <w:szCs w:val="21"/>
              </w:rPr>
            </w:pPr>
            <w:r>
              <w:rPr>
                <w:rFonts w:hint="eastAsia"/>
                <w:szCs w:val="21"/>
              </w:rPr>
              <w:t>4.1投标人需对整体项目进行总报价，报价包含项目服务的所有费用；</w:t>
            </w:r>
          </w:p>
          <w:p>
            <w:pPr>
              <w:spacing w:line="360" w:lineRule="auto"/>
              <w:ind w:firstLine="420" w:firstLineChars="200"/>
              <w:rPr>
                <w:szCs w:val="21"/>
              </w:rPr>
            </w:pPr>
            <w:r>
              <w:rPr>
                <w:rFonts w:hint="eastAsia"/>
                <w:szCs w:val="21"/>
              </w:rPr>
              <w:t>4.2投标人需保证对所接触项目的全部数据资料保密，不得随意泄露。</w:t>
            </w:r>
          </w:p>
          <w:p>
            <w:pPr>
              <w:spacing w:line="360" w:lineRule="auto"/>
              <w:ind w:firstLine="420" w:firstLineChars="200"/>
              <w:rPr>
                <w:szCs w:val="21"/>
              </w:rPr>
            </w:pPr>
            <w:r>
              <w:rPr>
                <w:rFonts w:hint="eastAsia"/>
                <w:szCs w:val="21"/>
              </w:rPr>
              <w:t>5、付款方式</w:t>
            </w:r>
          </w:p>
          <w:p>
            <w:pPr>
              <w:spacing w:after="156" w:afterLines="50" w:line="360" w:lineRule="auto"/>
              <w:ind w:firstLine="420" w:firstLineChars="200"/>
              <w:rPr>
                <w:rFonts w:ascii="宋体" w:hAnsi="宋体"/>
                <w:szCs w:val="21"/>
              </w:rPr>
            </w:pPr>
            <w:r>
              <w:rPr>
                <w:rFonts w:hint="eastAsia" w:ascii="宋体" w:hAnsi="宋体"/>
                <w:szCs w:val="21"/>
              </w:rPr>
              <w:t>第一期：合同签订且乙方向甲方提供等额增值税发票后一周内，甲方向乙方支付合同总额30％；</w:t>
            </w:r>
            <w:r>
              <w:rPr>
                <w:rFonts w:hint="eastAsia" w:ascii="宋体" w:hAnsi="宋体"/>
                <w:szCs w:val="21"/>
              </w:rPr>
              <w:br w:type="textWrapping"/>
            </w:r>
            <w:r>
              <w:rPr>
                <w:rFonts w:hint="eastAsia" w:ascii="宋体" w:hAnsi="宋体"/>
                <w:szCs w:val="21"/>
              </w:rPr>
              <w:t xml:space="preserve">   第二期：实施人员进场服务3个月后，甲方向乙方支付合同总额60％；</w:t>
            </w:r>
          </w:p>
          <w:p>
            <w:pPr>
              <w:spacing w:line="360" w:lineRule="auto"/>
              <w:ind w:firstLine="420" w:firstLineChars="200"/>
              <w:rPr>
                <w:rFonts w:hint="eastAsia" w:ascii="宋体" w:hAnsi="宋体" w:eastAsia="宋体"/>
                <w:szCs w:val="21"/>
                <w:lang w:eastAsia="zh-CN"/>
              </w:rPr>
            </w:pPr>
            <w:r>
              <w:rPr>
                <w:rFonts w:hint="eastAsia" w:ascii="宋体" w:hAnsi="宋体"/>
                <w:szCs w:val="21"/>
              </w:rPr>
              <w:t>第三期：合同服务完成并经甲方验收合格且乙方向甲方提供等额增值税发票后，甲方向乙方</w:t>
            </w:r>
            <w:r>
              <w:rPr>
                <w:rFonts w:hint="eastAsia" w:ascii="宋体" w:hAnsi="宋体"/>
                <w:szCs w:val="21"/>
                <w:lang w:val="en-US" w:eastAsia="zh-CN"/>
              </w:rPr>
              <w:t>尾款。</w:t>
            </w:r>
          </w:p>
          <w:p>
            <w:pPr>
              <w:spacing w:line="360" w:lineRule="auto"/>
              <w:ind w:firstLine="420" w:firstLineChars="200"/>
              <w:rPr>
                <w:szCs w:val="21"/>
              </w:rPr>
            </w:pPr>
            <w:r>
              <w:rPr>
                <w:rFonts w:hint="eastAsia"/>
                <w:szCs w:val="21"/>
              </w:rPr>
              <w:t>二、投标报价要求</w:t>
            </w:r>
            <w:bookmarkEnd w:id="0"/>
            <w:bookmarkEnd w:id="1"/>
          </w:p>
          <w:p>
            <w:pPr>
              <w:spacing w:line="360" w:lineRule="auto"/>
              <w:ind w:firstLine="420" w:firstLineChars="200"/>
              <w:rPr>
                <w:szCs w:val="21"/>
              </w:rPr>
            </w:pPr>
            <w:bookmarkStart w:id="2" w:name="_Toc222480776"/>
            <w:bookmarkStart w:id="3" w:name="_Toc222751159"/>
            <w:r>
              <w:rPr>
                <w:rFonts w:hint="eastAsia"/>
                <w:szCs w:val="21"/>
              </w:rPr>
              <w:t>1、规划投标报价应依据国家、省、市有关收费标准制定；</w:t>
            </w:r>
          </w:p>
          <w:p>
            <w:pPr>
              <w:spacing w:line="360" w:lineRule="auto"/>
              <w:ind w:firstLine="420" w:firstLineChars="200"/>
              <w:rPr>
                <w:szCs w:val="21"/>
              </w:rPr>
            </w:pPr>
            <w:r>
              <w:rPr>
                <w:rFonts w:hint="eastAsia"/>
                <w:szCs w:val="21"/>
              </w:rPr>
              <w:t>2、投标方应提供报价详细清单（含报价依据及其详细计算过程等）；</w:t>
            </w:r>
          </w:p>
          <w:p>
            <w:pPr>
              <w:spacing w:line="360" w:lineRule="auto"/>
              <w:ind w:firstLine="420" w:firstLineChars="200"/>
              <w:rPr>
                <w:szCs w:val="21"/>
              </w:rPr>
            </w:pPr>
            <w:r>
              <w:rPr>
                <w:rFonts w:hint="eastAsia"/>
                <w:szCs w:val="21"/>
              </w:rPr>
              <w:t>3、投标方不得以低于成本报价进行竞标。</w:t>
            </w:r>
          </w:p>
          <w:bookmarkEnd w:id="2"/>
          <w:bookmarkEnd w:id="3"/>
          <w:p>
            <w:pPr>
              <w:spacing w:line="360" w:lineRule="auto"/>
              <w:ind w:firstLine="420" w:firstLineChars="200"/>
              <w:rPr>
                <w:rFonts w:ascii="宋体" w:hAnsi="宋体" w:cs="宋体"/>
                <w:kern w:val="0"/>
                <w:szCs w:val="21"/>
              </w:rPr>
            </w:pPr>
            <w:r>
              <w:rPr>
                <w:rFonts w:hint="eastAsia" w:ascii="宋体" w:hAnsi="宋体" w:cs="宋体"/>
                <w:kern w:val="0"/>
                <w:szCs w:val="21"/>
              </w:rPr>
              <w:t>4、中标价为项目包干价，超出部分不予结算。</w:t>
            </w:r>
          </w:p>
          <w:p>
            <w:pPr>
              <w:spacing w:line="360" w:lineRule="auto"/>
              <w:ind w:firstLine="420" w:firstLineChars="200"/>
              <w:rPr>
                <w:rFonts w:ascii="宋体" w:hAnsi="宋体" w:cs="宋体"/>
                <w:kern w:val="0"/>
                <w:szCs w:val="21"/>
              </w:rPr>
            </w:pPr>
            <w:r>
              <w:rPr>
                <w:rFonts w:hint="eastAsia" w:ascii="宋体" w:hAnsi="宋体" w:cs="宋体"/>
                <w:kern w:val="0"/>
                <w:szCs w:val="21"/>
              </w:rPr>
              <w:t>三、中标原则</w:t>
            </w:r>
          </w:p>
          <w:p>
            <w:pPr>
              <w:spacing w:line="360" w:lineRule="auto"/>
              <w:rPr>
                <w:rFonts w:ascii="宋体" w:hAnsi="宋体" w:cs="宋体"/>
                <w:kern w:val="0"/>
                <w:szCs w:val="21"/>
              </w:rPr>
            </w:pPr>
            <w:r>
              <w:rPr>
                <w:rFonts w:hint="eastAsia" w:ascii="宋体" w:hAnsi="宋体" w:cs="宋体"/>
                <w:kern w:val="0"/>
                <w:szCs w:val="21"/>
              </w:rPr>
              <w:t xml:space="preserve">     本项目按投标报价最低金额为中标供应商，当投标报价相同时采用大小号抽签方式进行，号码大的为中标供应商。</w:t>
            </w:r>
          </w:p>
        </w:tc>
      </w:tr>
    </w:tbl>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both"/>
        <w:textAlignment w:val="auto"/>
        <w:rPr>
          <w:rFonts w:hint="eastAsia" w:ascii="方正小标宋_GBK" w:hAnsi="宋体" w:eastAsia="方正小标宋_GBK" w:cs="黑体"/>
          <w:bCs/>
          <w:color w:val="000000"/>
          <w:kern w:val="0"/>
          <w:sz w:val="44"/>
          <w:szCs w:val="44"/>
          <w:lang w:val="en-US" w:eastAsia="zh-CN" w:bidi="ar"/>
        </w:rPr>
      </w:pPr>
    </w:p>
    <w:p>
      <w:pPr>
        <w:pStyle w:val="2"/>
        <w:rPr>
          <w:rFonts w:hint="eastAsia"/>
          <w:lang w:val="en-US" w:eastAsia="zh-CN"/>
        </w:rPr>
      </w:pP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center"/>
        <w:textAlignment w:val="auto"/>
        <w:rPr>
          <w:rFonts w:hint="eastAsia" w:ascii="方正小标宋_GBK" w:hAnsi="宋体" w:eastAsia="方正小标宋_GBK" w:cs="黑体"/>
          <w:bCs/>
          <w:color w:val="000000"/>
          <w:kern w:val="0"/>
          <w:sz w:val="44"/>
          <w:szCs w:val="44"/>
          <w:lang w:val="en-US"/>
        </w:rPr>
      </w:pPr>
      <w:r>
        <w:rPr>
          <w:rFonts w:hint="eastAsia" w:ascii="方正小标宋_GBK" w:hAnsi="宋体" w:eastAsia="方正小标宋_GBK" w:cs="黑体"/>
          <w:bCs/>
          <w:color w:val="000000"/>
          <w:kern w:val="0"/>
          <w:sz w:val="44"/>
          <w:szCs w:val="44"/>
          <w:lang w:val="en-US" w:eastAsia="zh-CN" w:bidi="ar"/>
        </w:rPr>
        <w:t>政府采购投标及履约承诺函</w:t>
      </w:r>
    </w:p>
    <w:p>
      <w:pPr>
        <w:rPr>
          <w:rFonts w:hint="eastAsia"/>
          <w:lang w:val="en-US"/>
        </w:rPr>
      </w:pPr>
    </w:p>
    <w:p>
      <w:pPr>
        <w:pStyle w:val="6"/>
        <w:keepNext w:val="0"/>
        <w:keepLines w:val="0"/>
        <w:pageBreakBefore w:val="0"/>
        <w:widowControl/>
        <w:kinsoku/>
        <w:wordWrap/>
        <w:overflowPunct/>
        <w:topLinePunct w:val="0"/>
        <w:autoSpaceDE/>
        <w:autoSpaceDN/>
        <w:bidi w:val="0"/>
        <w:snapToGrid/>
        <w:spacing w:line="560" w:lineRule="exact"/>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eastAsia="zh-CN"/>
        </w:rPr>
        <w:t>深圳市</w:t>
      </w:r>
      <w:r>
        <w:rPr>
          <w:rFonts w:hint="eastAsia" w:ascii="仿宋_GB2312" w:hAnsi="仿宋" w:eastAsia="仿宋_GB2312" w:cs="Times New Roman"/>
          <w:color w:val="000000"/>
          <w:sz w:val="30"/>
          <w:szCs w:val="30"/>
          <w:lang w:val="en-US" w:eastAsia="zh-CN"/>
        </w:rPr>
        <w:t>海洋综合执法支队</w:t>
      </w:r>
      <w:r>
        <w:rPr>
          <w:rFonts w:hint="eastAsia" w:ascii="仿宋_GB2312" w:hAnsi="仿宋" w:eastAsia="仿宋_GB2312" w:cs="Times New Roman"/>
          <w:color w:val="000000"/>
          <w:sz w:val="30"/>
          <w:szCs w:val="30"/>
          <w:lang w:eastAsia="zh-CN"/>
        </w:rPr>
        <w:t>：</w:t>
      </w:r>
    </w:p>
    <w:p>
      <w:pPr>
        <w:pStyle w:val="6"/>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eastAsia="zh-CN"/>
        </w:rPr>
        <w:t>我单位深知本项目对贵</w:t>
      </w:r>
      <w:r>
        <w:rPr>
          <w:rFonts w:hint="eastAsia" w:ascii="仿宋_GB2312" w:hAnsi="仿宋" w:eastAsia="仿宋_GB2312" w:cs="Times New Roman"/>
          <w:color w:val="000000"/>
          <w:sz w:val="30"/>
          <w:szCs w:val="30"/>
          <w:lang w:val="en-US" w:eastAsia="zh-CN"/>
        </w:rPr>
        <w:t>单位</w:t>
      </w:r>
      <w:r>
        <w:rPr>
          <w:rFonts w:hint="eastAsia" w:ascii="仿宋_GB2312" w:hAnsi="仿宋" w:eastAsia="仿宋_GB2312" w:cs="Times New Roman"/>
          <w:color w:val="000000"/>
          <w:sz w:val="30"/>
          <w:szCs w:val="30"/>
          <w:lang w:eastAsia="zh-CN"/>
        </w:rPr>
        <w:t>的重要性和紧迫性，亦了解贵</w:t>
      </w:r>
      <w:r>
        <w:rPr>
          <w:rFonts w:hint="eastAsia" w:ascii="仿宋_GB2312" w:hAnsi="仿宋" w:eastAsia="仿宋_GB2312" w:cs="Times New Roman"/>
          <w:color w:val="000000"/>
          <w:sz w:val="30"/>
          <w:szCs w:val="30"/>
          <w:lang w:val="en-US" w:eastAsia="zh-CN"/>
        </w:rPr>
        <w:t>单位</w:t>
      </w:r>
      <w:r>
        <w:rPr>
          <w:rFonts w:hint="eastAsia" w:ascii="仿宋_GB2312" w:hAnsi="仿宋" w:eastAsia="仿宋_GB2312" w:cs="Times New Roman"/>
          <w:color w:val="000000"/>
          <w:sz w:val="30"/>
          <w:szCs w:val="30"/>
          <w:lang w:eastAsia="zh-CN"/>
        </w:rPr>
        <w:t>对廉政建设的相关要求，因此我单位承诺如下：</w:t>
      </w:r>
    </w:p>
    <w:p>
      <w:pPr>
        <w:pStyle w:val="6"/>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1.</w:t>
      </w:r>
      <w:r>
        <w:rPr>
          <w:rFonts w:hint="eastAsia" w:ascii="仿宋_GB2312" w:hAnsi="仿宋" w:eastAsia="仿宋_GB2312" w:cs="Times New Roman"/>
          <w:color w:val="000000"/>
          <w:sz w:val="30"/>
          <w:szCs w:val="30"/>
          <w:lang w:eastAsia="zh-CN"/>
        </w:rPr>
        <w:t>我单位本招标项目所提供的货物或服务未侵犯知识产权。</w:t>
      </w:r>
    </w:p>
    <w:p>
      <w:pPr>
        <w:pStyle w:val="6"/>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2.</w:t>
      </w:r>
      <w:r>
        <w:rPr>
          <w:rFonts w:hint="eastAsia" w:ascii="仿宋_GB2312" w:hAnsi="仿宋" w:eastAsia="仿宋_GB2312" w:cs="Times New Roman"/>
          <w:color w:val="000000"/>
          <w:sz w:val="30"/>
          <w:szCs w:val="30"/>
          <w:lang w:eastAsia="zh-CN"/>
        </w:rPr>
        <w:t>我单位参与本项目投标前三年内，在经营活动中没有违法记录。</w:t>
      </w:r>
    </w:p>
    <w:p>
      <w:pPr>
        <w:pStyle w:val="6"/>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3.</w:t>
      </w:r>
      <w:r>
        <w:rPr>
          <w:rFonts w:hint="eastAsia" w:ascii="仿宋_GB2312" w:hAnsi="仿宋" w:eastAsia="仿宋_GB2312" w:cs="Times New Roman"/>
          <w:color w:val="000000"/>
          <w:sz w:val="30"/>
          <w:szCs w:val="30"/>
          <w:lang w:eastAsia="zh-CN"/>
        </w:rPr>
        <w:t>我单位参与本项目政府采购活动时不存在被有关科室禁止参与政府采购活动且在有效期内的情况。</w:t>
      </w:r>
    </w:p>
    <w:p>
      <w:pPr>
        <w:pStyle w:val="6"/>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4.</w:t>
      </w:r>
      <w:r>
        <w:rPr>
          <w:rFonts w:hint="eastAsia" w:ascii="仿宋_GB2312" w:hAnsi="仿宋" w:eastAsia="仿宋_GB2312" w:cs="Times New Roman"/>
          <w:color w:val="000000"/>
          <w:sz w:val="30"/>
          <w:szCs w:val="30"/>
          <w:lang w:eastAsia="zh-CN"/>
        </w:rPr>
        <w:t>我单位具备《中华人民共和国政府采购法》第二十二条第一款的条件。</w:t>
      </w:r>
    </w:p>
    <w:p>
      <w:pPr>
        <w:pStyle w:val="6"/>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5.</w:t>
      </w:r>
      <w:r>
        <w:rPr>
          <w:rFonts w:hint="eastAsia" w:ascii="仿宋_GB2312" w:hAnsi="仿宋" w:eastAsia="仿宋_GB2312" w:cs="Times New Roman"/>
          <w:color w:val="000000"/>
          <w:sz w:val="30"/>
          <w:szCs w:val="30"/>
          <w:lang w:eastAsia="zh-CN"/>
        </w:rPr>
        <w:t>我单位未被列入失信被执行人、税收违法案件当事人名单、政府采购严重违法失信行为记录名单。</w:t>
      </w:r>
    </w:p>
    <w:p>
      <w:pPr>
        <w:pStyle w:val="6"/>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6.</w:t>
      </w:r>
      <w:r>
        <w:rPr>
          <w:rFonts w:hint="eastAsia" w:ascii="仿宋_GB2312" w:hAnsi="仿宋" w:eastAsia="仿宋_GB2312" w:cs="Times New Roman"/>
          <w:color w:val="000000"/>
          <w:sz w:val="30"/>
          <w:szCs w:val="30"/>
          <w:lang w:eastAsia="zh-CN"/>
        </w:rPr>
        <w:t>我单位参与该项目投标，严格遵循公平竞争的原则，不恶意串通，不妨碍其他投标人的竞争行为，不损害采购人或者其他投标人的合法权益。我单位已清楚，如违反上述要求，将作投标无效处理，并自动放弃贵</w:t>
      </w:r>
      <w:r>
        <w:rPr>
          <w:rFonts w:hint="eastAsia" w:ascii="仿宋_GB2312" w:hAnsi="仿宋" w:eastAsia="仿宋_GB2312" w:cs="Times New Roman"/>
          <w:color w:val="000000"/>
          <w:sz w:val="30"/>
          <w:szCs w:val="30"/>
          <w:lang w:val="en-US" w:eastAsia="zh-CN"/>
        </w:rPr>
        <w:t>单位</w:t>
      </w:r>
      <w:r>
        <w:rPr>
          <w:rFonts w:hint="eastAsia" w:ascii="仿宋_GB2312" w:hAnsi="仿宋" w:eastAsia="仿宋_GB2312" w:cs="Times New Roman"/>
          <w:color w:val="000000"/>
          <w:sz w:val="30"/>
          <w:szCs w:val="30"/>
          <w:lang w:eastAsia="zh-CN"/>
        </w:rPr>
        <w:t>自本项目起所有采购项目的投标事宜。</w:t>
      </w:r>
    </w:p>
    <w:p>
      <w:pPr>
        <w:pStyle w:val="6"/>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7.</w:t>
      </w:r>
      <w:r>
        <w:rPr>
          <w:rFonts w:hint="eastAsia" w:ascii="仿宋_GB2312" w:hAnsi="仿宋" w:eastAsia="仿宋_GB2312" w:cs="Times New Roman"/>
          <w:color w:val="000000"/>
          <w:sz w:val="30"/>
          <w:szCs w:val="30"/>
          <w:lang w:eastAsia="zh-CN"/>
        </w:rPr>
        <w:t>我单位如果中标，做到诚实守信，依照本项目招标文件需求内容、签署的采购合同及本单位在投标中所作的一切承诺履约。</w:t>
      </w:r>
    </w:p>
    <w:p>
      <w:pPr>
        <w:pStyle w:val="6"/>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8.</w:t>
      </w:r>
      <w:r>
        <w:rPr>
          <w:rFonts w:hint="eastAsia" w:ascii="仿宋_GB2312" w:hAnsi="仿宋" w:eastAsia="仿宋_GB2312" w:cs="Times New Roman"/>
          <w:color w:val="000000"/>
          <w:sz w:val="30"/>
          <w:szCs w:val="30"/>
          <w:lang w:eastAsia="zh-CN"/>
        </w:rPr>
        <w:t>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相关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相关部门的处理处罚。</w:t>
      </w:r>
    </w:p>
    <w:p>
      <w:pPr>
        <w:pStyle w:val="6"/>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9.</w:t>
      </w:r>
      <w:r>
        <w:rPr>
          <w:rFonts w:hint="eastAsia" w:ascii="仿宋_GB2312" w:hAnsi="仿宋" w:eastAsia="仿宋_GB2312" w:cs="Times New Roman"/>
          <w:color w:val="000000"/>
          <w:sz w:val="30"/>
          <w:szCs w:val="30"/>
          <w:lang w:eastAsia="zh-CN"/>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相关部门作出的行政处罚。</w:t>
      </w:r>
    </w:p>
    <w:p>
      <w:pPr>
        <w:pStyle w:val="6"/>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10.</w:t>
      </w:r>
      <w:r>
        <w:rPr>
          <w:rFonts w:hint="eastAsia" w:ascii="仿宋_GB2312" w:hAnsi="仿宋" w:eastAsia="仿宋_GB2312" w:cs="Times New Roman"/>
          <w:color w:val="000000"/>
          <w:sz w:val="30"/>
          <w:szCs w:val="30"/>
          <w:lang w:eastAsia="zh-CN"/>
        </w:rPr>
        <w:t>我单位承诺不非法转包、分包。</w:t>
      </w:r>
    </w:p>
    <w:p>
      <w:pPr>
        <w:pStyle w:val="6"/>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11.</w:t>
      </w:r>
      <w:r>
        <w:rPr>
          <w:rFonts w:hint="eastAsia" w:ascii="仿宋_GB2312" w:hAnsi="仿宋" w:eastAsia="仿宋_GB2312" w:cs="Times New Roman"/>
          <w:color w:val="000000"/>
          <w:sz w:val="30"/>
          <w:szCs w:val="30"/>
          <w:lang w:eastAsia="zh-CN"/>
        </w:rPr>
        <w:t>我单位承诺未参与本项目的采购需求、技术指标、商务指标等内容的设定，不存在对其他投标单位不公平的行为。</w:t>
      </w:r>
    </w:p>
    <w:p>
      <w:pPr>
        <w:pStyle w:val="6"/>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12.</w:t>
      </w:r>
      <w:r>
        <w:rPr>
          <w:rFonts w:hint="eastAsia" w:ascii="仿宋_GB2312" w:hAnsi="仿宋" w:eastAsia="仿宋_GB2312" w:cs="Times New Roman"/>
          <w:color w:val="000000"/>
          <w:sz w:val="30"/>
          <w:szCs w:val="30"/>
          <w:lang w:eastAsia="zh-CN"/>
        </w:rPr>
        <w:t>我单位承诺不对采购人进行贿赂，进行有偿报答。</w:t>
      </w:r>
    </w:p>
    <w:p>
      <w:pPr>
        <w:pStyle w:val="6"/>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13.</w:t>
      </w:r>
      <w:r>
        <w:rPr>
          <w:rFonts w:hint="eastAsia" w:ascii="仿宋_GB2312" w:hAnsi="仿宋" w:eastAsia="仿宋_GB2312" w:cs="Times New Roman"/>
          <w:color w:val="000000"/>
          <w:sz w:val="30"/>
          <w:szCs w:val="30"/>
          <w:lang w:eastAsia="zh-CN"/>
        </w:rPr>
        <w:t>我单位承诺不对采购人进行任何形式的利益输送。</w:t>
      </w:r>
    </w:p>
    <w:p>
      <w:pPr>
        <w:pStyle w:val="6"/>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14.</w:t>
      </w:r>
      <w:r>
        <w:rPr>
          <w:rFonts w:hint="eastAsia" w:ascii="仿宋_GB2312" w:hAnsi="仿宋" w:eastAsia="仿宋_GB2312" w:cs="Times New Roman"/>
          <w:color w:val="000000"/>
          <w:sz w:val="30"/>
          <w:szCs w:val="30"/>
          <w:lang w:eastAsia="zh-CN"/>
        </w:rPr>
        <w:t>我单位承诺不对采购人进行宴请和娱乐等消费活动。</w:t>
      </w:r>
    </w:p>
    <w:p>
      <w:pPr>
        <w:pStyle w:val="6"/>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15.</w:t>
      </w:r>
      <w:r>
        <w:rPr>
          <w:rFonts w:hint="eastAsia" w:ascii="仿宋_GB2312" w:hAnsi="仿宋" w:eastAsia="仿宋_GB2312" w:cs="Times New Roman"/>
          <w:color w:val="000000"/>
          <w:sz w:val="30"/>
          <w:szCs w:val="30"/>
          <w:lang w:eastAsia="zh-CN"/>
        </w:rPr>
        <w:t>我单位承诺不对采购人进行赠送各种礼品、现金、有价证券、中介费、好处费等行为。</w:t>
      </w:r>
    </w:p>
    <w:p>
      <w:pPr>
        <w:pStyle w:val="6"/>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eastAsia="zh-CN"/>
        </w:rPr>
        <w:t>以上承诺，如有违反，愿依照国家相关法律处理，并承担由此给采购人带来的损失。</w:t>
      </w:r>
    </w:p>
    <w:p>
      <w:pPr>
        <w:pStyle w:val="6"/>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 xml:space="preserve">                              </w:t>
      </w:r>
      <w:r>
        <w:rPr>
          <w:rFonts w:hint="eastAsia" w:ascii="仿宋_GB2312" w:hAnsi="仿宋" w:eastAsia="仿宋_GB2312" w:cs="Times New Roman"/>
          <w:color w:val="000000"/>
          <w:sz w:val="30"/>
          <w:szCs w:val="30"/>
          <w:lang w:eastAsia="zh-CN"/>
        </w:rPr>
        <w:t>承诺单位（公司）盖章：</w:t>
      </w:r>
    </w:p>
    <w:p>
      <w:pPr>
        <w:pStyle w:val="15"/>
        <w:keepNext w:val="0"/>
        <w:keepLines w:val="0"/>
        <w:pageBreakBefore w:val="0"/>
        <w:widowControl/>
        <w:kinsoku/>
        <w:wordWrap/>
        <w:overflowPunct/>
        <w:topLinePunct w:val="0"/>
        <w:autoSpaceDE/>
        <w:autoSpaceDN/>
        <w:bidi w:val="0"/>
        <w:adjustRightInd w:val="0"/>
        <w:snapToGrid/>
        <w:spacing w:line="560" w:lineRule="exact"/>
        <w:ind w:left="0" w:firstLine="600"/>
        <w:textAlignment w:val="auto"/>
        <w:rPr>
          <w:lang w:val="en-US"/>
        </w:rPr>
      </w:pPr>
      <w:r>
        <w:rPr>
          <w:rFonts w:hint="eastAsia" w:ascii="仿宋_GB2312" w:hAnsi="仿宋" w:eastAsia="仿宋_GB2312" w:cs="仿宋_GB2312"/>
          <w:color w:val="000000"/>
          <w:sz w:val="30"/>
          <w:szCs w:val="30"/>
          <w:lang w:val="en-US"/>
        </w:rPr>
        <w:t xml:space="preserve">                                   </w:t>
      </w:r>
      <w:r>
        <w:rPr>
          <w:rFonts w:hint="eastAsia" w:ascii="仿宋_GB2312" w:hAnsi="仿宋" w:eastAsia="仿宋_GB2312" w:cs="仿宋_GB2312"/>
          <w:color w:val="000000"/>
          <w:sz w:val="30"/>
          <w:szCs w:val="30"/>
          <w:lang w:eastAsia="zh-CN"/>
        </w:rPr>
        <w:t>年</w:t>
      </w:r>
      <w:r>
        <w:rPr>
          <w:rFonts w:hint="eastAsia" w:ascii="仿宋_GB2312" w:hAnsi="仿宋" w:eastAsia="仿宋_GB2312" w:cs="仿宋_GB2312"/>
          <w:color w:val="000000"/>
          <w:sz w:val="30"/>
          <w:szCs w:val="30"/>
          <w:lang w:val="en-US"/>
        </w:rPr>
        <w:t xml:space="preserve">   </w:t>
      </w:r>
      <w:r>
        <w:rPr>
          <w:rFonts w:hint="eastAsia" w:ascii="仿宋_GB2312" w:hAnsi="仿宋" w:eastAsia="仿宋_GB2312" w:cs="仿宋_GB2312"/>
          <w:color w:val="000000"/>
          <w:sz w:val="30"/>
          <w:szCs w:val="30"/>
          <w:lang w:eastAsia="zh-CN"/>
        </w:rPr>
        <w:t>月</w:t>
      </w:r>
      <w:r>
        <w:rPr>
          <w:rFonts w:hint="eastAsia" w:ascii="仿宋_GB2312" w:hAnsi="仿宋" w:eastAsia="仿宋_GB2312" w:cs="仿宋_GB2312"/>
          <w:color w:val="000000"/>
          <w:sz w:val="30"/>
          <w:szCs w:val="30"/>
          <w:lang w:val="en-US"/>
        </w:rPr>
        <w:t xml:space="preserve">   </w:t>
      </w:r>
      <w:r>
        <w:rPr>
          <w:rFonts w:hint="eastAsia" w:ascii="仿宋_GB2312" w:hAnsi="仿宋" w:eastAsia="仿宋_GB2312" w:cs="仿宋_GB2312"/>
          <w:color w:val="000000"/>
          <w:sz w:val="30"/>
          <w:szCs w:val="30"/>
          <w:lang w:eastAsia="zh-CN"/>
        </w:rPr>
        <w:t>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5YWM3MDlkNzM0NjQ3NDJlOGU5NTEzMWMyMjU2ZGMifQ=="/>
  </w:docVars>
  <w:rsids>
    <w:rsidRoot w:val="006C3C1F"/>
    <w:rsid w:val="00642296"/>
    <w:rsid w:val="006C3C1F"/>
    <w:rsid w:val="0088313C"/>
    <w:rsid w:val="009C2690"/>
    <w:rsid w:val="00BD3A62"/>
    <w:rsid w:val="00BE0EDA"/>
    <w:rsid w:val="00CA5DDE"/>
    <w:rsid w:val="13F0357B"/>
    <w:rsid w:val="17342C4C"/>
    <w:rsid w:val="1C5744A5"/>
    <w:rsid w:val="21AD114F"/>
    <w:rsid w:val="2ECE70EA"/>
    <w:rsid w:val="32D305D1"/>
    <w:rsid w:val="3F637A72"/>
    <w:rsid w:val="426718AA"/>
    <w:rsid w:val="4D3A3DA4"/>
    <w:rsid w:val="62616197"/>
    <w:rsid w:val="6A852A55"/>
    <w:rsid w:val="6B2F4A09"/>
    <w:rsid w:val="7D2C6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rFonts w:eastAsia="黑体" w:asciiTheme="minorHAnsi" w:hAnsiTheme="minorHAnsi"/>
      <w:b/>
      <w:kern w:val="44"/>
      <w:sz w:val="32"/>
    </w:rPr>
  </w:style>
  <w:style w:type="paragraph" w:styleId="2">
    <w:name w:val="heading 2"/>
    <w:basedOn w:val="1"/>
    <w:next w:val="1"/>
    <w:semiHidden/>
    <w:unhideWhenUsed/>
    <w:qFormat/>
    <w:uiPriority w:val="0"/>
    <w:pPr>
      <w:keepNext/>
      <w:keepLines/>
      <w:spacing w:line="360" w:lineRule="auto"/>
      <w:outlineLvl w:val="1"/>
    </w:pPr>
    <w:rPr>
      <w:rFonts w:ascii="Arial" w:hAnsi="Arial" w:eastAsia="楷体"/>
      <w:b/>
      <w:sz w:val="30"/>
    </w:rPr>
  </w:style>
  <w:style w:type="paragraph" w:styleId="4">
    <w:name w:val="heading 3"/>
    <w:basedOn w:val="1"/>
    <w:next w:val="1"/>
    <w:semiHidden/>
    <w:unhideWhenUsed/>
    <w:qFormat/>
    <w:uiPriority w:val="0"/>
    <w:pPr>
      <w:keepNext/>
      <w:keepLines/>
      <w:spacing w:line="360" w:lineRule="auto"/>
      <w:outlineLvl w:val="2"/>
    </w:pPr>
    <w:rPr>
      <w:rFonts w:eastAsia="仿宋" w:asciiTheme="minorHAnsi" w:hAnsiTheme="minorHAnsi"/>
      <w:b/>
      <w:sz w:val="28"/>
    </w:rPr>
  </w:style>
  <w:style w:type="paragraph" w:styleId="5">
    <w:name w:val="heading 4"/>
    <w:basedOn w:val="1"/>
    <w:next w:val="1"/>
    <w:semiHidden/>
    <w:unhideWhenUsed/>
    <w:qFormat/>
    <w:uiPriority w:val="0"/>
    <w:pPr>
      <w:keepNext/>
      <w:keepLines/>
      <w:spacing w:line="360" w:lineRule="auto"/>
      <w:outlineLvl w:val="3"/>
    </w:pPr>
    <w:rPr>
      <w:rFonts w:ascii="Arial" w:hAnsi="Arial" w:eastAsia="仿宋"/>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Times New Roman" w:cs="Courier New"/>
      <w:kern w:val="2"/>
      <w:sz w:val="21"/>
      <w:szCs w:val="21"/>
      <w:lang w:val="en-US" w:eastAsia="zh-CN" w:bidi="ar"/>
    </w:rPr>
  </w:style>
  <w:style w:type="paragraph" w:styleId="7">
    <w:name w:val="Balloon Text"/>
    <w:basedOn w:val="1"/>
    <w:link w:val="14"/>
    <w:qFormat/>
    <w:uiPriority w:val="0"/>
    <w:rPr>
      <w:sz w:val="18"/>
      <w:szCs w:val="18"/>
    </w:rPr>
  </w:style>
  <w:style w:type="paragraph" w:styleId="8">
    <w:name w:val="footer"/>
    <w:basedOn w:val="1"/>
    <w:link w:val="13"/>
    <w:qFormat/>
    <w:uiPriority w:val="0"/>
    <w:pPr>
      <w:tabs>
        <w:tab w:val="center" w:pos="4153"/>
        <w:tab w:val="right" w:pos="8306"/>
      </w:tabs>
      <w:snapToGrid w:val="0"/>
      <w:jc w:val="left"/>
    </w:pPr>
    <w:rPr>
      <w:sz w:val="18"/>
      <w:szCs w:val="18"/>
    </w:rPr>
  </w:style>
  <w:style w:type="paragraph" w:styleId="9">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11"/>
    <w:link w:val="9"/>
    <w:uiPriority w:val="0"/>
    <w:rPr>
      <w:rFonts w:ascii="Times New Roman" w:hAnsi="Times New Roman" w:eastAsia="宋体" w:cs="Times New Roman"/>
      <w:kern w:val="2"/>
      <w:sz w:val="18"/>
      <w:szCs w:val="18"/>
    </w:rPr>
  </w:style>
  <w:style w:type="character" w:customStyle="1" w:styleId="13">
    <w:name w:val="页脚 Char"/>
    <w:basedOn w:val="11"/>
    <w:link w:val="8"/>
    <w:qFormat/>
    <w:uiPriority w:val="0"/>
    <w:rPr>
      <w:rFonts w:ascii="Times New Roman" w:hAnsi="Times New Roman" w:eastAsia="宋体" w:cs="Times New Roman"/>
      <w:kern w:val="2"/>
      <w:sz w:val="18"/>
      <w:szCs w:val="18"/>
    </w:rPr>
  </w:style>
  <w:style w:type="character" w:customStyle="1" w:styleId="14">
    <w:name w:val="批注框文本 Char"/>
    <w:basedOn w:val="11"/>
    <w:link w:val="7"/>
    <w:qFormat/>
    <w:uiPriority w:val="0"/>
    <w:rPr>
      <w:rFonts w:ascii="Times New Roman" w:hAnsi="Times New Roman" w:eastAsia="宋体" w:cs="Times New Roman"/>
      <w:kern w:val="2"/>
      <w:sz w:val="18"/>
      <w:szCs w:val="18"/>
    </w:rPr>
  </w:style>
  <w:style w:type="paragraph" w:customStyle="1" w:styleId="15">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247</Words>
  <Characters>1409</Characters>
  <Lines>11</Lines>
  <Paragraphs>3</Paragraphs>
  <TotalTime>16</TotalTime>
  <ScaleCrop>false</ScaleCrop>
  <LinksUpToDate>false</LinksUpToDate>
  <CharactersWithSpaces>1653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2023-09-06T09:05:00Z</dcterms:created>
  <dc:creator>caihaiping</dc:creator>
  <cp:lastModifiedBy>Administrator</cp:lastModifiedBy>
  <cp:lastPrinted>2023-09-06T09:00:00Z</cp:lastPrinted>
  <dcterms:modified xsi:type="dcterms:W3CDTF">2024-09-05T06:18:42Z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9A03710A9B684F52A44B517E19DB7330</vt:lpwstr>
  </property>
</Properties>
</file>