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ascii="黑体" w:hAnsi="黑体" w:eastAsia="黑体" w:cs="黑体"/>
          <w:b/>
          <w:sz w:val="44"/>
          <w:szCs w:val="44"/>
        </w:rPr>
      </w:pPr>
      <w:r>
        <w:rPr>
          <w:rFonts w:hint="eastAsia" w:ascii="黑体" w:hAnsi="黑体" w:eastAsia="黑体" w:cs="黑体"/>
          <w:b/>
          <w:sz w:val="44"/>
          <w:szCs w:val="44"/>
        </w:rPr>
        <w:t>服务类项目采购需求（通用）</w:t>
      </w:r>
    </w:p>
    <w:tbl>
      <w:tblPr>
        <w:tblStyle w:val="7"/>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2930"/>
        <w:gridCol w:w="136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vAlign w:val="center"/>
          </w:tcPr>
          <w:p>
            <w:pPr>
              <w:jc w:val="left"/>
              <w:rPr>
                <w:rFonts w:ascii="仿宋" w:hAnsi="仿宋" w:eastAsia="仿宋"/>
                <w:szCs w:val="21"/>
              </w:rPr>
            </w:pPr>
            <w:r>
              <w:rPr>
                <w:rFonts w:ascii="仿宋" w:hAnsi="仿宋" w:eastAsia="仿宋"/>
                <w:b/>
                <w:szCs w:val="21"/>
              </w:rPr>
              <w:t>*</w:t>
            </w:r>
            <w:r>
              <w:rPr>
                <w:rFonts w:ascii="仿宋" w:hAnsi="仿宋" w:eastAsia="仿宋"/>
                <w:szCs w:val="21"/>
              </w:rPr>
              <w:t>项目名称</w:t>
            </w:r>
          </w:p>
        </w:tc>
        <w:tc>
          <w:tcPr>
            <w:tcW w:w="7407" w:type="dxa"/>
            <w:gridSpan w:val="4"/>
            <w:vAlign w:val="center"/>
          </w:tcPr>
          <w:p>
            <w:pPr>
              <w:jc w:val="left"/>
              <w:rPr>
                <w:rFonts w:ascii="仿宋" w:hAnsi="仿宋" w:eastAsia="仿宋"/>
                <w:szCs w:val="21"/>
              </w:rPr>
            </w:pPr>
            <w:r>
              <w:rPr>
                <w:rFonts w:hint="eastAsia" w:ascii="仿宋" w:hAnsi="仿宋" w:eastAsia="仿宋" w:cs="仿宋"/>
                <w:szCs w:val="21"/>
                <w:lang w:val="en-US" w:eastAsia="zh-CN"/>
              </w:rPr>
              <w:t>2024年度</w:t>
            </w:r>
            <w:r>
              <w:rPr>
                <w:rFonts w:hint="eastAsia" w:ascii="仿宋" w:hAnsi="仿宋" w:eastAsia="仿宋" w:cs="仿宋"/>
                <w:szCs w:val="21"/>
                <w:lang w:val="en"/>
              </w:rPr>
              <w:t>深圳市重点工程未批先建项目违法用地空间监测和处置建议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vAlign w:val="center"/>
          </w:tcPr>
          <w:p>
            <w:pPr>
              <w:jc w:val="left"/>
              <w:rPr>
                <w:rFonts w:ascii="仿宋" w:hAnsi="仿宋" w:eastAsia="仿宋"/>
                <w:szCs w:val="21"/>
              </w:rPr>
            </w:pPr>
            <w:r>
              <w:rPr>
                <w:rFonts w:ascii="仿宋" w:hAnsi="仿宋" w:eastAsia="仿宋"/>
                <w:b/>
                <w:szCs w:val="21"/>
              </w:rPr>
              <w:t>*</w:t>
            </w:r>
            <w:r>
              <w:rPr>
                <w:rFonts w:ascii="仿宋" w:hAnsi="仿宋" w:eastAsia="仿宋"/>
                <w:szCs w:val="21"/>
              </w:rPr>
              <w:t>采购人名称</w:t>
            </w:r>
          </w:p>
        </w:tc>
        <w:tc>
          <w:tcPr>
            <w:tcW w:w="3780" w:type="dxa"/>
            <w:gridSpan w:val="2"/>
            <w:vAlign w:val="center"/>
          </w:tcPr>
          <w:p>
            <w:pPr>
              <w:jc w:val="left"/>
              <w:rPr>
                <w:rFonts w:ascii="仿宋" w:hAnsi="仿宋" w:eastAsia="仿宋"/>
                <w:szCs w:val="21"/>
              </w:rPr>
            </w:pPr>
            <w:r>
              <w:rPr>
                <w:rFonts w:hint="eastAsia" w:ascii="仿宋" w:hAnsi="仿宋" w:eastAsia="仿宋"/>
                <w:szCs w:val="21"/>
              </w:rPr>
              <w:t>深圳市规划和自然资源局</w:t>
            </w:r>
          </w:p>
        </w:tc>
        <w:tc>
          <w:tcPr>
            <w:tcW w:w="1366" w:type="dxa"/>
            <w:vAlign w:val="center"/>
          </w:tcPr>
          <w:p>
            <w:pPr>
              <w:jc w:val="left"/>
              <w:rPr>
                <w:rFonts w:ascii="仿宋" w:hAnsi="仿宋" w:eastAsia="仿宋"/>
                <w:szCs w:val="21"/>
              </w:rPr>
            </w:pPr>
            <w:r>
              <w:rPr>
                <w:rFonts w:ascii="仿宋" w:hAnsi="仿宋" w:eastAsia="仿宋"/>
                <w:b/>
                <w:szCs w:val="21"/>
              </w:rPr>
              <w:t>*</w:t>
            </w:r>
            <w:r>
              <w:rPr>
                <w:rFonts w:ascii="仿宋" w:hAnsi="仿宋" w:eastAsia="仿宋"/>
                <w:szCs w:val="21"/>
              </w:rPr>
              <w:t>采购方式</w:t>
            </w:r>
          </w:p>
        </w:tc>
        <w:tc>
          <w:tcPr>
            <w:tcW w:w="2261" w:type="dxa"/>
            <w:vAlign w:val="center"/>
          </w:tcPr>
          <w:p>
            <w:pPr>
              <w:jc w:val="left"/>
              <w:rPr>
                <w:rFonts w:ascii="仿宋" w:hAnsi="仿宋" w:eastAsia="仿宋"/>
                <w:szCs w:val="21"/>
              </w:rPr>
            </w:pPr>
            <w:r>
              <w:rPr>
                <w:rFonts w:hint="eastAsia" w:ascii="仿宋" w:hAnsi="仿宋" w:eastAsia="仿宋"/>
                <w:szCs w:val="21"/>
              </w:rPr>
              <w:t>单一来源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vAlign w:val="center"/>
          </w:tcPr>
          <w:p>
            <w:pPr>
              <w:jc w:val="left"/>
              <w:rPr>
                <w:rFonts w:ascii="仿宋" w:hAnsi="仿宋" w:eastAsia="仿宋"/>
                <w:szCs w:val="21"/>
              </w:rPr>
            </w:pPr>
            <w:r>
              <w:rPr>
                <w:rFonts w:ascii="仿宋" w:hAnsi="仿宋" w:eastAsia="仿宋"/>
                <w:szCs w:val="21"/>
              </w:rPr>
              <w:t>计划立项批文号</w:t>
            </w:r>
          </w:p>
        </w:tc>
        <w:tc>
          <w:tcPr>
            <w:tcW w:w="3780" w:type="dxa"/>
            <w:gridSpan w:val="2"/>
            <w:vAlign w:val="center"/>
          </w:tcPr>
          <w:p>
            <w:pPr>
              <w:jc w:val="left"/>
              <w:rPr>
                <w:rFonts w:ascii="仿宋" w:hAnsi="仿宋" w:eastAsia="仿宋"/>
                <w:szCs w:val="21"/>
              </w:rPr>
            </w:pPr>
          </w:p>
        </w:tc>
        <w:tc>
          <w:tcPr>
            <w:tcW w:w="1366" w:type="dxa"/>
            <w:vAlign w:val="center"/>
          </w:tcPr>
          <w:p>
            <w:pPr>
              <w:jc w:val="left"/>
              <w:rPr>
                <w:rFonts w:ascii="仿宋" w:hAnsi="仿宋" w:eastAsia="仿宋"/>
                <w:szCs w:val="21"/>
              </w:rPr>
            </w:pPr>
            <w:r>
              <w:rPr>
                <w:rFonts w:ascii="仿宋" w:hAnsi="仿宋" w:eastAsia="仿宋"/>
                <w:b/>
                <w:szCs w:val="21"/>
              </w:rPr>
              <w:t>*</w:t>
            </w:r>
            <w:r>
              <w:rPr>
                <w:rFonts w:ascii="仿宋" w:hAnsi="仿宋" w:eastAsia="仿宋"/>
                <w:szCs w:val="21"/>
              </w:rPr>
              <w:t>资金来源</w:t>
            </w:r>
          </w:p>
        </w:tc>
        <w:tc>
          <w:tcPr>
            <w:tcW w:w="2261" w:type="dxa"/>
            <w:vAlign w:val="center"/>
          </w:tcPr>
          <w:p>
            <w:pPr>
              <w:jc w:val="left"/>
              <w:rPr>
                <w:rFonts w:ascii="仿宋" w:hAnsi="仿宋" w:eastAsia="仿宋"/>
                <w:szCs w:val="21"/>
              </w:rPr>
            </w:pPr>
            <w:r>
              <w:rPr>
                <w:rFonts w:hint="eastAsia" w:ascii="仿宋" w:hAnsi="仿宋" w:eastAsia="仿宋"/>
                <w:szCs w:val="21"/>
              </w:rPr>
              <w:t>一般公共预算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vAlign w:val="center"/>
          </w:tcPr>
          <w:p>
            <w:pPr>
              <w:jc w:val="left"/>
              <w:rPr>
                <w:rFonts w:ascii="仿宋" w:hAnsi="仿宋" w:eastAsia="仿宋"/>
                <w:szCs w:val="21"/>
              </w:rPr>
            </w:pPr>
            <w:r>
              <w:rPr>
                <w:rFonts w:ascii="仿宋" w:hAnsi="仿宋" w:eastAsia="仿宋"/>
                <w:b/>
                <w:szCs w:val="21"/>
              </w:rPr>
              <w:t>*</w:t>
            </w:r>
            <w:r>
              <w:rPr>
                <w:rFonts w:ascii="仿宋" w:hAnsi="仿宋" w:eastAsia="仿宋"/>
                <w:szCs w:val="21"/>
              </w:rPr>
              <w:t>财政预算限额（元）</w:t>
            </w:r>
          </w:p>
        </w:tc>
        <w:tc>
          <w:tcPr>
            <w:tcW w:w="7407" w:type="dxa"/>
            <w:gridSpan w:val="4"/>
            <w:vAlign w:val="center"/>
          </w:tcPr>
          <w:p>
            <w:pPr>
              <w:jc w:val="left"/>
              <w:rPr>
                <w:rFonts w:ascii="仿宋" w:hAnsi="仿宋" w:eastAsia="仿宋"/>
                <w:szCs w:val="21"/>
              </w:rPr>
            </w:pPr>
            <w:r>
              <w:rPr>
                <w:rFonts w:hint="eastAsia" w:ascii="仿宋" w:hAnsi="仿宋" w:eastAsia="仿宋"/>
                <w:szCs w:val="21"/>
              </w:rPr>
              <w:t>壹佰零捌万元（￥1,080,000）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trPr>
        <w:tc>
          <w:tcPr>
            <w:tcW w:w="1560" w:type="dxa"/>
            <w:vAlign w:val="center"/>
          </w:tcPr>
          <w:p>
            <w:pPr>
              <w:jc w:val="left"/>
              <w:rPr>
                <w:rFonts w:ascii="仿宋" w:hAnsi="仿宋" w:eastAsia="仿宋"/>
                <w:szCs w:val="21"/>
              </w:rPr>
            </w:pPr>
            <w:r>
              <w:rPr>
                <w:rFonts w:ascii="仿宋" w:hAnsi="仿宋" w:eastAsia="仿宋"/>
                <w:szCs w:val="21"/>
              </w:rPr>
              <w:t>项目背景</w:t>
            </w:r>
          </w:p>
        </w:tc>
        <w:tc>
          <w:tcPr>
            <w:tcW w:w="7407" w:type="dxa"/>
            <w:gridSpan w:val="4"/>
          </w:tcPr>
          <w:p>
            <w:pPr>
              <w:ind w:firstLine="420" w:firstLineChars="200"/>
              <w:rPr>
                <w:rFonts w:ascii="仿宋" w:hAnsi="仿宋" w:eastAsia="仿宋"/>
                <w:szCs w:val="21"/>
              </w:rPr>
            </w:pPr>
            <w:r>
              <w:rPr>
                <w:rFonts w:hint="eastAsia" w:ascii="仿宋" w:hAnsi="仿宋" w:eastAsia="仿宋"/>
                <w:kern w:val="0"/>
                <w:szCs w:val="21"/>
              </w:rPr>
              <w:t>2021年6月24日，省政府召开十三届第150次常务会议，要求各地、各部门高度重视，正视土地资源管理中存在的顽症固疾，下决心采取有针对性的硬措施解决违法用地问题，以“零容忍”态度坚决遏制新增违法占用耕地行为，强调要进一步厘清整改责任，科学分级分类加快存量和新增违法用地整改。深圳市需要按照部、省要求对重点项目违法用地情况进行深入调查，摸清深圳市违法用地产生的关键制约因素，破解难题，依法快速进行处置，避免出现被国家约谈问责甚至停批用地的严重后果。为此，应持续开展年度重点工程违法用地和未批先建项目的调查监测，分门别类建立违法用地台帐，开展违法情况清查、建设及报批等现状情况跟踪调查、空间监测等工作，全面掌握最新违法用地情况，结合实际提出分类处置建议</w:t>
            </w:r>
            <w:r>
              <w:rPr>
                <w:rFonts w:hint="eastAsia" w:ascii="仿宋" w:hAnsi="仿宋" w:eastAsia="仿宋" w:cs="仿宋"/>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560" w:type="dxa"/>
            <w:vAlign w:val="center"/>
          </w:tcPr>
          <w:p>
            <w:pPr>
              <w:jc w:val="left"/>
              <w:rPr>
                <w:rFonts w:ascii="仿宋" w:hAnsi="仿宋" w:eastAsia="仿宋"/>
                <w:szCs w:val="21"/>
              </w:rPr>
            </w:pPr>
            <w:r>
              <w:rPr>
                <w:rFonts w:ascii="仿宋" w:hAnsi="仿宋" w:eastAsia="仿宋"/>
                <w:szCs w:val="21"/>
              </w:rPr>
              <w:t>项目前期设计、规划论证单位</w:t>
            </w:r>
          </w:p>
        </w:tc>
        <w:tc>
          <w:tcPr>
            <w:tcW w:w="7407" w:type="dxa"/>
            <w:gridSpan w:val="4"/>
            <w:vAlign w:val="center"/>
          </w:tcPr>
          <w:p>
            <w:pPr>
              <w:jc w:val="left"/>
              <w:rPr>
                <w:rFonts w:ascii="仿宋" w:hAnsi="仿宋" w:eastAsia="仿宋"/>
                <w:szCs w:val="21"/>
              </w:rPr>
            </w:pPr>
            <w:r>
              <w:rPr>
                <w:rFonts w:hint="eastAsia" w:ascii="仿宋" w:hAnsi="仿宋" w:eastAsia="仿宋"/>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560" w:type="dxa"/>
            <w:vAlign w:val="center"/>
          </w:tcPr>
          <w:p>
            <w:pPr>
              <w:jc w:val="center"/>
              <w:rPr>
                <w:rFonts w:ascii="仿宋" w:hAnsi="仿宋" w:eastAsia="仿宋"/>
                <w:szCs w:val="21"/>
              </w:rPr>
            </w:pPr>
            <w:r>
              <w:rPr>
                <w:rFonts w:ascii="仿宋" w:hAnsi="仿宋" w:eastAsia="仿宋" w:cs="宋体"/>
                <w:kern w:val="0"/>
                <w:szCs w:val="21"/>
              </w:rPr>
              <w:t>投标人资质要求</w:t>
            </w:r>
          </w:p>
        </w:tc>
        <w:tc>
          <w:tcPr>
            <w:tcW w:w="7407" w:type="dxa"/>
            <w:gridSpan w:val="4"/>
          </w:tcPr>
          <w:p>
            <w:pPr>
              <w:jc w:val="left"/>
              <w:rPr>
                <w:rFonts w:ascii="仿宋" w:hAnsi="仿宋" w:eastAsia="仿宋" w:cs="宋体"/>
                <w:kern w:val="0"/>
                <w:szCs w:val="21"/>
              </w:rPr>
            </w:pPr>
            <w:r>
              <w:rPr>
                <w:rFonts w:ascii="仿宋" w:hAnsi="仿宋" w:eastAsia="仿宋" w:cs="宋体"/>
                <w:kern w:val="0"/>
                <w:szCs w:val="21"/>
              </w:rPr>
              <w:t>1）具有独立法人资格；</w:t>
            </w:r>
          </w:p>
          <w:p>
            <w:pPr>
              <w:jc w:val="left"/>
              <w:rPr>
                <w:rFonts w:ascii="仿宋" w:hAnsi="仿宋" w:eastAsia="仿宋" w:cs="宋体"/>
                <w:kern w:val="0"/>
                <w:szCs w:val="21"/>
              </w:rPr>
            </w:pPr>
            <w:r>
              <w:rPr>
                <w:rFonts w:ascii="仿宋" w:hAnsi="仿宋" w:eastAsia="仿宋" w:cs="宋体"/>
                <w:kern w:val="0"/>
                <w:szCs w:val="21"/>
              </w:rPr>
              <w:t>2）本项目不接受联合体投标，不允许分包，（不接受投标人选用进口产品参与投标）。</w:t>
            </w:r>
          </w:p>
          <w:p>
            <w:pPr>
              <w:jc w:val="left"/>
              <w:rPr>
                <w:rFonts w:ascii="仿宋" w:hAnsi="仿宋" w:eastAsia="仿宋" w:cs="宋体"/>
                <w:kern w:val="0"/>
                <w:szCs w:val="21"/>
              </w:rPr>
            </w:pPr>
            <w:r>
              <w:rPr>
                <w:rFonts w:ascii="仿宋" w:hAnsi="仿宋" w:eastAsia="仿宋" w:cs="宋体"/>
                <w:kern w:val="0"/>
                <w:szCs w:val="21"/>
              </w:rPr>
              <w:t>3）近三年内（即从</w:t>
            </w:r>
            <w:r>
              <w:rPr>
                <w:rFonts w:hint="eastAsia" w:ascii="仿宋" w:hAnsi="仿宋" w:eastAsia="仿宋" w:cs="宋体"/>
                <w:kern w:val="0"/>
                <w:szCs w:val="21"/>
              </w:rPr>
              <w:t>2021</w:t>
            </w:r>
            <w:r>
              <w:rPr>
                <w:rFonts w:ascii="仿宋" w:hAnsi="仿宋" w:eastAsia="仿宋" w:cs="宋体"/>
                <w:kern w:val="0"/>
                <w:szCs w:val="21"/>
              </w:rPr>
              <w:t>年</w:t>
            </w:r>
            <w:r>
              <w:rPr>
                <w:rFonts w:hint="eastAsia" w:ascii="仿宋" w:hAnsi="仿宋" w:eastAsia="仿宋" w:cs="宋体"/>
                <w:kern w:val="0"/>
                <w:szCs w:val="21"/>
              </w:rPr>
              <w:t>1</w:t>
            </w:r>
            <w:r>
              <w:rPr>
                <w:rFonts w:ascii="仿宋" w:hAnsi="仿宋" w:eastAsia="仿宋" w:cs="宋体"/>
                <w:kern w:val="0"/>
                <w:szCs w:val="21"/>
              </w:rPr>
              <w:t>月至本项目招标公告发布之日）无行贿犯罪记录。</w:t>
            </w:r>
          </w:p>
          <w:p>
            <w:pPr>
              <w:jc w:val="left"/>
              <w:rPr>
                <w:rFonts w:ascii="仿宋" w:hAnsi="仿宋" w:eastAsia="仿宋" w:cs="宋体"/>
                <w:kern w:val="0"/>
                <w:szCs w:val="21"/>
              </w:rPr>
            </w:pPr>
            <w:r>
              <w:rPr>
                <w:rFonts w:ascii="仿宋" w:hAnsi="仿宋" w:eastAsia="仿宋" w:cs="宋体"/>
                <w:kern w:val="0"/>
                <w:szCs w:val="21"/>
              </w:rPr>
              <w:t>4)</w:t>
            </w:r>
            <w:r>
              <w:rPr>
                <w:rFonts w:ascii="仿宋" w:hAnsi="仿宋" w:eastAsia="仿宋" w:cs="宋体"/>
                <w:color w:val="000000"/>
                <w:kern w:val="0"/>
                <w:szCs w:val="21"/>
              </w:rPr>
              <w:t>投标人须签署《政府采购投标及履约承诺函》（附件），否则做废标处理。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60" w:type="dxa"/>
            <w:vAlign w:val="center"/>
          </w:tcPr>
          <w:p>
            <w:pPr>
              <w:jc w:val="center"/>
              <w:rPr>
                <w:rFonts w:ascii="仿宋" w:hAnsi="仿宋" w:eastAsia="仿宋" w:cs="宋体"/>
                <w:kern w:val="0"/>
                <w:szCs w:val="21"/>
              </w:rPr>
            </w:pPr>
            <w:r>
              <w:rPr>
                <w:rFonts w:ascii="仿宋" w:hAnsi="仿宋" w:eastAsia="仿宋"/>
                <w:bCs/>
                <w:szCs w:val="21"/>
              </w:rPr>
              <w:t>需求内容</w:t>
            </w:r>
          </w:p>
        </w:tc>
        <w:tc>
          <w:tcPr>
            <w:tcW w:w="7407" w:type="dxa"/>
            <w:gridSpan w:val="4"/>
          </w:tcPr>
          <w:p>
            <w:pPr>
              <w:jc w:val="left"/>
              <w:rPr>
                <w:rFonts w:ascii="仿宋" w:hAnsi="仿宋" w:eastAsia="仿宋"/>
                <w:szCs w:val="21"/>
              </w:rPr>
            </w:pPr>
            <w:r>
              <w:rPr>
                <w:rFonts w:hint="eastAsia" w:ascii="仿宋" w:hAnsi="仿宋" w:eastAsia="仿宋"/>
                <w:szCs w:val="21"/>
              </w:rPr>
              <w:t>*1、报价要求</w:t>
            </w:r>
          </w:p>
          <w:p>
            <w:pPr>
              <w:jc w:val="left"/>
              <w:rPr>
                <w:rFonts w:ascii="仿宋" w:hAnsi="仿宋" w:eastAsia="仿宋"/>
                <w:szCs w:val="21"/>
              </w:rPr>
            </w:pPr>
            <w:bookmarkStart w:id="0" w:name="_toc222480776"/>
            <w:r>
              <w:rPr>
                <w:rFonts w:hint="eastAsia" w:ascii="仿宋" w:hAnsi="仿宋" w:eastAsia="仿宋"/>
                <w:szCs w:val="21"/>
              </w:rPr>
              <w:t>（1）</w:t>
            </w:r>
            <w:bookmarkEnd w:id="0"/>
            <w:r>
              <w:rPr>
                <w:rFonts w:hint="eastAsia" w:ascii="仿宋" w:hAnsi="仿宋" w:eastAsia="仿宋"/>
                <w:szCs w:val="21"/>
              </w:rPr>
              <w:t>投标人不得以低于企业成本的报价竞标；中标价格包含企业利润、税额、专家评审费等一切与项目相关的费用，超出部分不予结算。</w:t>
            </w:r>
          </w:p>
          <w:p>
            <w:pPr>
              <w:jc w:val="left"/>
              <w:rPr>
                <w:rFonts w:ascii="仿宋" w:hAnsi="仿宋" w:eastAsia="仿宋"/>
                <w:szCs w:val="21"/>
              </w:rPr>
            </w:pPr>
            <w:r>
              <w:rPr>
                <w:rFonts w:hint="eastAsia" w:ascii="仿宋" w:hAnsi="仿宋" w:eastAsia="仿宋"/>
                <w:szCs w:val="21"/>
              </w:rPr>
              <w:t>（2）为保证项目服务质量，投标人投标报价或分项报价中的某项明显低于市场正常价格而导致不能正常履约或可能影响项目质量，评标委员会专家有权根据财政部令第87号第六十条进行废标处理。</w:t>
            </w:r>
          </w:p>
          <w:p>
            <w:pPr>
              <w:jc w:val="left"/>
              <w:rPr>
                <w:rFonts w:ascii="仿宋" w:hAnsi="仿宋" w:eastAsia="仿宋"/>
                <w:szCs w:val="21"/>
              </w:rPr>
            </w:pPr>
            <w:r>
              <w:rPr>
                <w:rFonts w:hint="eastAsia" w:ascii="仿宋" w:hAnsi="仿宋" w:eastAsia="仿宋"/>
                <w:szCs w:val="21"/>
              </w:rPr>
              <w:t>*2、付款方式</w:t>
            </w:r>
          </w:p>
          <w:p>
            <w:pPr>
              <w:jc w:val="left"/>
              <w:rPr>
                <w:rFonts w:ascii="仿宋" w:hAnsi="仿宋" w:eastAsia="仿宋"/>
                <w:szCs w:val="21"/>
              </w:rPr>
            </w:pPr>
            <w:r>
              <w:rPr>
                <w:rFonts w:hint="eastAsia" w:ascii="仿宋" w:hAnsi="仿宋" w:eastAsia="仿宋" w:cs="仿宋"/>
                <w:color w:val="000000" w:themeColor="text1"/>
                <w:szCs w:val="21"/>
                <w14:textFill>
                  <w14:solidFill>
                    <w14:schemeClr w14:val="tx1"/>
                  </w14:solidFill>
                </w14:textFill>
              </w:rPr>
              <w:t>本项目总价款分4期支付：合同生效后，投标人提交工作方案并经采购人审核同意后</w:t>
            </w:r>
            <w:r>
              <w:rPr>
                <w:rFonts w:hint="eastAsia" w:ascii="仿宋" w:hAnsi="仿宋" w:eastAsia="仿宋"/>
                <w:szCs w:val="21"/>
              </w:rPr>
              <w:t>可申请支付</w:t>
            </w:r>
            <w:r>
              <w:rPr>
                <w:rFonts w:hint="default" w:ascii="仿宋" w:hAnsi="仿宋" w:eastAsia="仿宋"/>
                <w:szCs w:val="21"/>
                <w:lang w:val="en"/>
              </w:rPr>
              <w:t>.30</w:t>
            </w:r>
            <w:r>
              <w:rPr>
                <w:rFonts w:hint="eastAsia" w:ascii="仿宋" w:hAnsi="仿宋" w:eastAsia="仿宋"/>
                <w:szCs w:val="21"/>
              </w:rPr>
              <w:t>%的合同总价款，完成初期成果和中期成果经</w:t>
            </w:r>
            <w:r>
              <w:rPr>
                <w:rFonts w:hint="eastAsia" w:ascii="仿宋" w:hAnsi="仿宋" w:eastAsia="仿宋" w:cs="仿宋"/>
                <w:color w:val="000000" w:themeColor="text1"/>
                <w:szCs w:val="21"/>
                <w14:textFill>
                  <w14:solidFill>
                    <w14:schemeClr w14:val="tx1"/>
                  </w14:solidFill>
                </w14:textFill>
              </w:rPr>
              <w:t>采购人审核同意后</w:t>
            </w:r>
            <w:r>
              <w:rPr>
                <w:rFonts w:hint="eastAsia" w:ascii="仿宋" w:hAnsi="仿宋" w:eastAsia="仿宋"/>
                <w:szCs w:val="21"/>
              </w:rPr>
              <w:t>可分别申请支付</w:t>
            </w:r>
            <w:r>
              <w:rPr>
                <w:rFonts w:hint="default" w:ascii="仿宋" w:hAnsi="仿宋" w:eastAsia="仿宋"/>
                <w:szCs w:val="21"/>
                <w:lang w:val="en"/>
              </w:rPr>
              <w:t>30</w:t>
            </w:r>
            <w:r>
              <w:rPr>
                <w:rFonts w:hint="eastAsia" w:ascii="仿宋" w:hAnsi="仿宋" w:eastAsia="仿宋"/>
                <w:szCs w:val="21"/>
              </w:rPr>
              <w:t>%和</w:t>
            </w:r>
            <w:r>
              <w:rPr>
                <w:rFonts w:hint="default" w:ascii="仿宋" w:hAnsi="仿宋" w:eastAsia="仿宋"/>
                <w:szCs w:val="21"/>
                <w:lang w:val="en"/>
              </w:rPr>
              <w:t>30</w:t>
            </w:r>
            <w:r>
              <w:rPr>
                <w:rFonts w:hint="eastAsia" w:ascii="仿宋" w:hAnsi="仿宋" w:eastAsia="仿宋"/>
                <w:szCs w:val="21"/>
              </w:rPr>
              <w:t>%的合同价款，投</w:t>
            </w:r>
            <w:r>
              <w:rPr>
                <w:rFonts w:hint="eastAsia" w:ascii="仿宋" w:hAnsi="仿宋" w:eastAsia="仿宋" w:cs="仿宋"/>
                <w:color w:val="000000" w:themeColor="text1"/>
                <w:szCs w:val="21"/>
                <w14:textFill>
                  <w14:solidFill>
                    <w14:schemeClr w14:val="tx1"/>
                  </w14:solidFill>
                </w14:textFill>
              </w:rPr>
              <w:t>标人提交全部项目成果并经采购人验收通过后，支付项目尾款</w:t>
            </w:r>
            <w:r>
              <w:rPr>
                <w:rFonts w:hint="eastAsia" w:ascii="仿宋" w:hAnsi="仿宋" w:eastAsia="仿宋"/>
                <w:szCs w:val="21"/>
              </w:rPr>
              <w:t>。</w:t>
            </w:r>
          </w:p>
          <w:p>
            <w:pPr>
              <w:jc w:val="left"/>
              <w:rPr>
                <w:rFonts w:ascii="仿宋" w:hAnsi="仿宋" w:eastAsia="仿宋"/>
                <w:szCs w:val="21"/>
              </w:rPr>
            </w:pPr>
            <w:r>
              <w:rPr>
                <w:rFonts w:hint="eastAsia" w:ascii="仿宋" w:hAnsi="仿宋" w:eastAsia="仿宋"/>
                <w:szCs w:val="21"/>
              </w:rPr>
              <w:t>*3、履约保证金</w:t>
            </w:r>
          </w:p>
          <w:p>
            <w:pPr>
              <w:jc w:val="left"/>
              <w:rPr>
                <w:rFonts w:ascii="仿宋" w:hAnsi="仿宋" w:eastAsia="仿宋"/>
                <w:szCs w:val="21"/>
              </w:rPr>
            </w:pPr>
            <w:r>
              <w:rPr>
                <w:rFonts w:hint="eastAsia" w:ascii="仿宋" w:hAnsi="仿宋" w:eastAsia="仿宋"/>
                <w:szCs w:val="21"/>
              </w:rPr>
              <w:t>由双方协商并写于合同内。</w:t>
            </w:r>
          </w:p>
          <w:p>
            <w:pPr>
              <w:jc w:val="left"/>
              <w:rPr>
                <w:rFonts w:ascii="仿宋" w:hAnsi="仿宋" w:eastAsia="仿宋"/>
                <w:szCs w:val="21"/>
              </w:rPr>
            </w:pPr>
            <w:r>
              <w:rPr>
                <w:rFonts w:hint="eastAsia" w:ascii="仿宋" w:hAnsi="仿宋" w:eastAsia="仿宋"/>
                <w:szCs w:val="21"/>
              </w:rPr>
              <w:t>*4、违约责任</w:t>
            </w:r>
          </w:p>
          <w:p>
            <w:pPr>
              <w:jc w:val="left"/>
              <w:rPr>
                <w:rFonts w:ascii="仿宋" w:hAnsi="仿宋" w:eastAsia="仿宋"/>
                <w:szCs w:val="21"/>
              </w:rPr>
            </w:pPr>
            <w:r>
              <w:rPr>
                <w:rFonts w:hint="eastAsia" w:ascii="仿宋" w:hAnsi="仿宋" w:eastAsia="仿宋"/>
                <w:szCs w:val="21"/>
              </w:rPr>
              <w:t>由双方协商并写于合同内。</w:t>
            </w:r>
          </w:p>
          <w:p>
            <w:pPr>
              <w:jc w:val="left"/>
              <w:rPr>
                <w:rFonts w:ascii="仿宋" w:hAnsi="仿宋" w:eastAsia="仿宋"/>
                <w:szCs w:val="21"/>
              </w:rPr>
            </w:pPr>
            <w:r>
              <w:rPr>
                <w:rFonts w:hint="eastAsia" w:ascii="仿宋" w:hAnsi="仿宋" w:eastAsia="仿宋"/>
                <w:szCs w:val="21"/>
              </w:rPr>
              <w:t>*5、服务质量监督和项目验收要求</w:t>
            </w:r>
          </w:p>
          <w:p>
            <w:pPr>
              <w:jc w:val="left"/>
              <w:rPr>
                <w:rFonts w:ascii="仿宋" w:hAnsi="仿宋" w:eastAsia="仿宋"/>
                <w:szCs w:val="21"/>
              </w:rPr>
            </w:pPr>
            <w:r>
              <w:rPr>
                <w:rFonts w:hint="eastAsia" w:ascii="仿宋" w:hAnsi="仿宋" w:eastAsia="仿宋"/>
                <w:kern w:val="0"/>
                <w:szCs w:val="21"/>
              </w:rPr>
              <w:t xml:space="preserve">    由深圳市规划和自然资源局业务会对中标人完成的项目成果进行验收。深圳市规划和自然资源局出具通过验收的意见或凭证。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60" w:type="dxa"/>
            <w:vAlign w:val="center"/>
          </w:tcPr>
          <w:p>
            <w:pPr>
              <w:jc w:val="center"/>
              <w:rPr>
                <w:rFonts w:ascii="仿宋" w:hAnsi="仿宋" w:eastAsia="仿宋" w:cs="宋体"/>
                <w:kern w:val="0"/>
                <w:szCs w:val="21"/>
              </w:rPr>
            </w:pPr>
            <w:r>
              <w:rPr>
                <w:rFonts w:ascii="仿宋" w:hAnsi="仿宋" w:eastAsia="仿宋" w:cs="宋体"/>
                <w:kern w:val="0"/>
                <w:szCs w:val="21"/>
              </w:rPr>
              <w:t>具体技术要求</w:t>
            </w:r>
          </w:p>
        </w:tc>
        <w:tc>
          <w:tcPr>
            <w:tcW w:w="7407" w:type="dxa"/>
            <w:gridSpan w:val="4"/>
          </w:tcPr>
          <w:p>
            <w:pPr>
              <w:jc w:val="left"/>
              <w:rPr>
                <w:rFonts w:ascii="仿宋" w:hAnsi="仿宋" w:eastAsia="仿宋"/>
                <w:b/>
                <w:bCs/>
                <w:szCs w:val="21"/>
              </w:rPr>
            </w:pPr>
            <w:r>
              <w:rPr>
                <w:rFonts w:ascii="仿宋" w:hAnsi="仿宋" w:eastAsia="仿宋"/>
                <w:b/>
                <w:bCs/>
                <w:szCs w:val="21"/>
              </w:rPr>
              <w:t>1</w:t>
            </w:r>
            <w:r>
              <w:rPr>
                <w:rFonts w:hint="eastAsia" w:ascii="仿宋" w:hAnsi="仿宋" w:eastAsia="仿宋"/>
                <w:b/>
                <w:bCs/>
                <w:szCs w:val="21"/>
              </w:rPr>
              <w:t>、总体要求</w:t>
            </w:r>
          </w:p>
          <w:p>
            <w:pPr>
              <w:ind w:firstLine="420" w:firstLineChars="200"/>
              <w:jc w:val="left"/>
              <w:rPr>
                <w:rFonts w:ascii="仿宋" w:hAnsi="仿宋" w:eastAsia="仿宋"/>
                <w:szCs w:val="21"/>
              </w:rPr>
            </w:pPr>
            <w:r>
              <w:rPr>
                <w:rFonts w:hint="eastAsia" w:ascii="仿宋" w:hAnsi="仿宋" w:eastAsia="仿宋"/>
                <w:szCs w:val="21"/>
              </w:rPr>
              <w:t>项目成果要严格依照国家颁布的有关法律、法规及政策要求，符合相关的技术规范和标准。</w:t>
            </w:r>
          </w:p>
          <w:p>
            <w:pPr>
              <w:jc w:val="left"/>
              <w:rPr>
                <w:rFonts w:ascii="仿宋" w:hAnsi="仿宋" w:eastAsia="仿宋"/>
                <w:b/>
                <w:bCs/>
                <w:szCs w:val="21"/>
              </w:rPr>
            </w:pPr>
            <w:r>
              <w:rPr>
                <w:rFonts w:ascii="仿宋" w:hAnsi="仿宋" w:eastAsia="仿宋"/>
                <w:b/>
                <w:bCs/>
                <w:szCs w:val="21"/>
              </w:rPr>
              <w:t>2</w:t>
            </w:r>
            <w:r>
              <w:rPr>
                <w:rFonts w:hint="eastAsia" w:ascii="仿宋" w:hAnsi="仿宋" w:eastAsia="仿宋"/>
                <w:b/>
                <w:bCs/>
                <w:szCs w:val="21"/>
              </w:rPr>
              <w:t>、工作范围</w:t>
            </w:r>
          </w:p>
          <w:p>
            <w:pPr>
              <w:ind w:firstLine="420" w:firstLineChars="200"/>
              <w:jc w:val="left"/>
              <w:rPr>
                <w:rFonts w:ascii="仿宋" w:hAnsi="仿宋" w:eastAsia="仿宋"/>
                <w:szCs w:val="21"/>
              </w:rPr>
            </w:pPr>
            <w:r>
              <w:rPr>
                <w:rFonts w:hint="eastAsia" w:ascii="仿宋" w:hAnsi="仿宋" w:eastAsia="仿宋"/>
                <w:szCs w:val="21"/>
              </w:rPr>
              <w:t>深圳市域范围（不含深汕合作区）</w:t>
            </w:r>
          </w:p>
          <w:p>
            <w:pPr>
              <w:jc w:val="left"/>
              <w:rPr>
                <w:rFonts w:ascii="仿宋" w:hAnsi="仿宋" w:eastAsia="仿宋"/>
                <w:b/>
                <w:bCs/>
                <w:szCs w:val="21"/>
              </w:rPr>
            </w:pPr>
            <w:r>
              <w:rPr>
                <w:rFonts w:ascii="仿宋" w:hAnsi="仿宋" w:eastAsia="仿宋"/>
                <w:b/>
                <w:bCs/>
                <w:szCs w:val="21"/>
              </w:rPr>
              <w:t>3</w:t>
            </w:r>
            <w:r>
              <w:rPr>
                <w:rFonts w:hint="eastAsia" w:ascii="仿宋" w:hAnsi="仿宋" w:eastAsia="仿宋"/>
                <w:b/>
                <w:bCs/>
                <w:szCs w:val="21"/>
              </w:rPr>
              <w:t>、工作内容</w:t>
            </w:r>
          </w:p>
          <w:p>
            <w:pPr>
              <w:spacing w:line="276" w:lineRule="auto"/>
              <w:ind w:firstLine="420" w:firstLineChars="200"/>
              <w:rPr>
                <w:rFonts w:ascii="仿宋" w:hAnsi="仿宋" w:eastAsia="仿宋"/>
                <w:szCs w:val="21"/>
              </w:rPr>
            </w:pPr>
            <w:r>
              <w:rPr>
                <w:rFonts w:hint="eastAsia" w:ascii="仿宋" w:hAnsi="仿宋" w:eastAsia="仿宋"/>
                <w:szCs w:val="21"/>
              </w:rPr>
              <w:t>（1）2024年深圳市重点工程和未批先建违法用地项目清查</w:t>
            </w:r>
          </w:p>
          <w:p>
            <w:pPr>
              <w:spacing w:line="276" w:lineRule="auto"/>
              <w:ind w:firstLine="420" w:firstLineChars="200"/>
              <w:rPr>
                <w:rFonts w:ascii="仿宋" w:hAnsi="仿宋" w:eastAsia="仿宋"/>
                <w:szCs w:val="21"/>
              </w:rPr>
            </w:pPr>
            <w:r>
              <w:rPr>
                <w:rFonts w:hint="eastAsia" w:ascii="仿宋" w:hAnsi="仿宋" w:eastAsia="仿宋"/>
                <w:szCs w:val="21"/>
              </w:rPr>
              <w:t>对历史重点工程违法用地和未批先建项目数据库信息进行更新调查，清查2024年深圳市重点工程和未批先建违法用地项目情况。</w:t>
            </w:r>
          </w:p>
          <w:p>
            <w:pPr>
              <w:spacing w:line="276" w:lineRule="auto"/>
              <w:ind w:firstLine="420" w:firstLineChars="200"/>
              <w:rPr>
                <w:rFonts w:ascii="仿宋" w:hAnsi="仿宋" w:eastAsia="仿宋"/>
                <w:szCs w:val="21"/>
              </w:rPr>
            </w:pPr>
            <w:r>
              <w:rPr>
                <w:rFonts w:hint="eastAsia" w:ascii="仿宋" w:hAnsi="仿宋" w:eastAsia="仿宋"/>
                <w:szCs w:val="21"/>
              </w:rPr>
              <w:t>（2）2024年深圳市重点工程和未批先建违法用地项目空间监测</w:t>
            </w:r>
          </w:p>
          <w:p>
            <w:pPr>
              <w:spacing w:line="276" w:lineRule="auto"/>
              <w:ind w:firstLine="420" w:firstLineChars="200"/>
              <w:rPr>
                <w:rFonts w:ascii="仿宋" w:hAnsi="仿宋" w:eastAsia="仿宋"/>
                <w:szCs w:val="21"/>
              </w:rPr>
            </w:pPr>
            <w:r>
              <w:rPr>
                <w:rFonts w:hint="eastAsia" w:ascii="仿宋" w:hAnsi="仿宋" w:eastAsia="仿宋"/>
                <w:szCs w:val="21"/>
              </w:rPr>
              <w:t>梳理重点工程和未批先建违法用地项目信息，形成数据库；分类梳理项目情形，建立台账；开展空间监测，建立专题监测数据库。</w:t>
            </w:r>
          </w:p>
          <w:p>
            <w:pPr>
              <w:spacing w:line="276" w:lineRule="auto"/>
              <w:ind w:firstLine="420" w:firstLineChars="200"/>
              <w:rPr>
                <w:rFonts w:ascii="仿宋" w:hAnsi="仿宋" w:eastAsia="仿宋"/>
                <w:szCs w:val="21"/>
              </w:rPr>
            </w:pPr>
            <w:r>
              <w:rPr>
                <w:rFonts w:hint="eastAsia" w:ascii="仿宋" w:hAnsi="仿宋" w:eastAsia="仿宋"/>
                <w:szCs w:val="21"/>
              </w:rPr>
              <w:t>（3）2024年深圳市重点工程和未批先建违法用地项目典型案例剖析</w:t>
            </w:r>
          </w:p>
          <w:p>
            <w:pPr>
              <w:spacing w:line="276" w:lineRule="auto"/>
              <w:ind w:firstLine="420" w:firstLineChars="200"/>
              <w:rPr>
                <w:rFonts w:ascii="仿宋" w:hAnsi="仿宋" w:eastAsia="仿宋"/>
                <w:szCs w:val="21"/>
              </w:rPr>
            </w:pPr>
            <w:r>
              <w:rPr>
                <w:rFonts w:hint="eastAsia" w:ascii="仿宋" w:hAnsi="仿宋" w:eastAsia="仿宋"/>
                <w:szCs w:val="21"/>
              </w:rPr>
              <w:t>选取典型重点工程和未批先建违法用地项目案例，剖析未批先建成因及问题。</w:t>
            </w:r>
          </w:p>
          <w:p>
            <w:pPr>
              <w:spacing w:line="276" w:lineRule="auto"/>
              <w:ind w:firstLine="420" w:firstLineChars="200"/>
              <w:rPr>
                <w:rFonts w:ascii="仿宋" w:hAnsi="仿宋" w:eastAsia="仿宋"/>
                <w:szCs w:val="21"/>
              </w:rPr>
            </w:pPr>
            <w:r>
              <w:rPr>
                <w:rFonts w:hint="eastAsia" w:ascii="仿宋" w:hAnsi="仿宋" w:eastAsia="仿宋"/>
                <w:szCs w:val="21"/>
              </w:rPr>
              <w:t>（4）2024年深圳市重点工程和未批先建违法用地项目处置情况跟踪与优化建议</w:t>
            </w:r>
          </w:p>
          <w:p>
            <w:pPr>
              <w:spacing w:line="276" w:lineRule="auto"/>
              <w:ind w:firstLine="420" w:firstLineChars="200"/>
              <w:rPr>
                <w:rFonts w:ascii="仿宋" w:hAnsi="仿宋" w:eastAsia="仿宋"/>
                <w:szCs w:val="21"/>
              </w:rPr>
            </w:pPr>
            <w:r>
              <w:rPr>
                <w:rFonts w:hint="eastAsia" w:ascii="仿宋" w:hAnsi="仿宋" w:eastAsia="仿宋"/>
                <w:szCs w:val="21"/>
              </w:rPr>
              <w:t>结合国家、省、市政策要求和深圳实际，分类提出执法处置工作建议；研究提出遏制新增违法用地行为的优化建议。</w:t>
            </w:r>
          </w:p>
          <w:p>
            <w:pPr>
              <w:spacing w:line="276" w:lineRule="auto"/>
              <w:ind w:firstLine="420" w:firstLineChars="200"/>
              <w:rPr>
                <w:rFonts w:ascii="仿宋" w:hAnsi="仿宋" w:eastAsia="仿宋"/>
                <w:szCs w:val="21"/>
              </w:rPr>
            </w:pPr>
            <w:r>
              <w:rPr>
                <w:rFonts w:hint="eastAsia" w:ascii="仿宋" w:hAnsi="仿宋" w:eastAsia="仿宋"/>
                <w:szCs w:val="21"/>
              </w:rPr>
              <w:t>（5）2024年深圳市重点工程和未批先建违法用地项目处置技术支持</w:t>
            </w:r>
          </w:p>
          <w:p>
            <w:pPr>
              <w:ind w:firstLine="420" w:firstLineChars="200"/>
              <w:jc w:val="left"/>
              <w:rPr>
                <w:rFonts w:ascii="仿宋" w:hAnsi="仿宋" w:eastAsia="仿宋"/>
                <w:szCs w:val="21"/>
              </w:rPr>
            </w:pPr>
            <w:r>
              <w:rPr>
                <w:rFonts w:hint="eastAsia" w:ascii="仿宋" w:hAnsi="仿宋" w:eastAsia="仿宋"/>
                <w:szCs w:val="21"/>
              </w:rPr>
              <w:t>研究分析国家、省、市违法用地清查处置相关政策文件和工作要求，提供违法用地处置工作的政策解读、政策指导等政策支持。</w:t>
            </w:r>
          </w:p>
          <w:p>
            <w:pPr>
              <w:jc w:val="left"/>
              <w:rPr>
                <w:rFonts w:ascii="仿宋" w:hAnsi="仿宋" w:eastAsia="仿宋"/>
                <w:b/>
                <w:bCs/>
                <w:szCs w:val="21"/>
              </w:rPr>
            </w:pPr>
            <w:r>
              <w:rPr>
                <w:rFonts w:ascii="仿宋" w:hAnsi="仿宋" w:eastAsia="仿宋"/>
                <w:b/>
                <w:bCs/>
                <w:szCs w:val="21"/>
              </w:rPr>
              <w:t>4</w:t>
            </w:r>
            <w:r>
              <w:rPr>
                <w:rFonts w:hint="eastAsia" w:ascii="仿宋" w:hAnsi="仿宋" w:eastAsia="仿宋"/>
                <w:b/>
                <w:bCs/>
                <w:szCs w:val="21"/>
              </w:rPr>
              <w:t>、成果要求</w:t>
            </w:r>
          </w:p>
          <w:p>
            <w:pPr>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项目预期成果包括：</w:t>
            </w:r>
          </w:p>
          <w:p>
            <w:pPr>
              <w:spacing w:line="276" w:lineRule="auto"/>
              <w:ind w:firstLine="400" w:firstLineChars="200"/>
              <w:rPr>
                <w:rFonts w:ascii="仿宋" w:hAnsi="仿宋" w:eastAsia="仿宋"/>
                <w:sz w:val="20"/>
                <w:szCs w:val="20"/>
              </w:rPr>
            </w:pPr>
            <w:r>
              <w:rPr>
                <w:rFonts w:hint="eastAsia" w:ascii="仿宋" w:hAnsi="仿宋" w:eastAsia="仿宋"/>
                <w:sz w:val="20"/>
                <w:szCs w:val="20"/>
              </w:rPr>
              <w:t>（1）2024年度深圳市重点工程未批先建项目违法用地空间监测报告</w:t>
            </w:r>
          </w:p>
          <w:p>
            <w:pPr>
              <w:spacing w:line="276" w:lineRule="auto"/>
              <w:ind w:firstLine="400" w:firstLineChars="200"/>
              <w:rPr>
                <w:rFonts w:ascii="仿宋" w:hAnsi="仿宋" w:eastAsia="仿宋"/>
                <w:sz w:val="20"/>
                <w:szCs w:val="20"/>
              </w:rPr>
            </w:pPr>
            <w:r>
              <w:rPr>
                <w:rFonts w:hint="eastAsia" w:ascii="仿宋" w:hAnsi="仿宋" w:eastAsia="仿宋"/>
                <w:sz w:val="20"/>
                <w:szCs w:val="20"/>
              </w:rPr>
              <w:t>（2）深圳市重点工程未批先建项目违法用地数据库</w:t>
            </w:r>
          </w:p>
          <w:p>
            <w:pPr>
              <w:spacing w:line="276" w:lineRule="auto"/>
              <w:ind w:firstLine="400" w:firstLineChars="200"/>
              <w:rPr>
                <w:rFonts w:ascii="仿宋" w:hAnsi="仿宋" w:eastAsia="仿宋"/>
                <w:sz w:val="20"/>
                <w:szCs w:val="20"/>
              </w:rPr>
            </w:pPr>
            <w:r>
              <w:rPr>
                <w:rFonts w:hint="eastAsia" w:ascii="仿宋" w:hAnsi="仿宋" w:eastAsia="仿宋"/>
                <w:sz w:val="20"/>
                <w:szCs w:val="20"/>
              </w:rPr>
              <w:t>（3）2024年度深圳市重点工程未批先建项目违法用地典型案例分析报告</w:t>
            </w:r>
          </w:p>
          <w:p>
            <w:pPr>
              <w:spacing w:line="276" w:lineRule="auto"/>
              <w:ind w:firstLine="400" w:firstLineChars="200"/>
              <w:rPr>
                <w:rFonts w:ascii="仿宋" w:hAnsi="仿宋" w:eastAsia="仿宋"/>
                <w:sz w:val="20"/>
                <w:szCs w:val="20"/>
              </w:rPr>
            </w:pPr>
            <w:r>
              <w:rPr>
                <w:rFonts w:hint="eastAsia" w:ascii="仿宋" w:hAnsi="仿宋" w:eastAsia="仿宋"/>
                <w:sz w:val="20"/>
                <w:szCs w:val="20"/>
              </w:rPr>
              <w:t>（4）2024年度深圳市重点工程未批先建项目违法用地处置情况与优化建议报告</w:t>
            </w:r>
          </w:p>
          <w:p>
            <w:pPr>
              <w:ind w:firstLine="420" w:firstLineChars="200"/>
              <w:jc w:val="left"/>
              <w:rPr>
                <w:rFonts w:ascii="仿宋" w:hAnsi="仿宋" w:eastAsia="仿宋"/>
                <w:szCs w:val="21"/>
              </w:rPr>
            </w:pPr>
            <w:r>
              <w:rPr>
                <w:rFonts w:hint="eastAsia" w:ascii="仿宋" w:hAnsi="仿宋" w:eastAsia="仿宋" w:cs="仿宋"/>
                <w:color w:val="000000" w:themeColor="text1"/>
                <w:szCs w:val="21"/>
                <w14:textFill>
                  <w14:solidFill>
                    <w14:schemeClr w14:val="tx1"/>
                  </w14:solidFill>
                </w14:textFill>
              </w:rPr>
              <w:t>项目成果形式：分析报告的电子和纸质文档，空间数据库的电子文件</w:t>
            </w:r>
            <w:r>
              <w:rPr>
                <w:rFonts w:hint="eastAsia" w:ascii="仿宋" w:hAnsi="仿宋" w:eastAsia="仿宋"/>
                <w:szCs w:val="21"/>
              </w:rPr>
              <w:t>。</w:t>
            </w:r>
          </w:p>
          <w:p>
            <w:pPr>
              <w:jc w:val="left"/>
              <w:rPr>
                <w:rFonts w:ascii="仿宋" w:hAnsi="仿宋" w:eastAsia="仿宋"/>
                <w:b/>
                <w:bCs/>
                <w:szCs w:val="21"/>
              </w:rPr>
            </w:pPr>
            <w:r>
              <w:rPr>
                <w:rFonts w:ascii="仿宋" w:hAnsi="仿宋" w:eastAsia="仿宋"/>
                <w:b/>
                <w:bCs/>
                <w:szCs w:val="21"/>
              </w:rPr>
              <w:t>5</w:t>
            </w:r>
            <w:r>
              <w:rPr>
                <w:rFonts w:hint="eastAsia" w:ascii="仿宋" w:hAnsi="仿宋" w:eastAsia="仿宋"/>
                <w:b/>
                <w:bCs/>
                <w:szCs w:val="21"/>
              </w:rPr>
              <w:t>、人员安排</w:t>
            </w:r>
          </w:p>
          <w:p>
            <w:pPr>
              <w:ind w:firstLine="420" w:firstLineChars="200"/>
              <w:jc w:val="left"/>
              <w:rPr>
                <w:rFonts w:ascii="仿宋" w:hAnsi="仿宋" w:eastAsia="仿宋"/>
                <w:szCs w:val="21"/>
              </w:rPr>
            </w:pPr>
            <w:r>
              <w:rPr>
                <w:rFonts w:hint="eastAsia" w:ascii="仿宋" w:hAnsi="仿宋" w:eastAsia="仿宋"/>
                <w:szCs w:val="21"/>
              </w:rPr>
              <w:t>（1）投标方需安排至少10名专职人员参与本课题；有团队成员近3年参与过深圳市违法用地监测和处置相关研究课题；</w:t>
            </w:r>
          </w:p>
          <w:p>
            <w:pPr>
              <w:ind w:firstLine="420" w:firstLineChars="200"/>
              <w:jc w:val="left"/>
              <w:rPr>
                <w:rFonts w:ascii="仿宋" w:hAnsi="仿宋" w:eastAsia="仿宋"/>
                <w:szCs w:val="21"/>
              </w:rPr>
            </w:pPr>
            <w:r>
              <w:rPr>
                <w:rFonts w:hint="eastAsia" w:ascii="仿宋" w:hAnsi="仿宋" w:eastAsia="仿宋"/>
                <w:szCs w:val="21"/>
              </w:rPr>
              <w:t>（2）中标单位必须独立设置项目组，有固定的项目负责人和联系人；项目负责人在实施过程中不能更换，如需更换，必须得到采购人的同意。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560" w:type="dxa"/>
          </w:tcPr>
          <w:p>
            <w:pPr>
              <w:jc w:val="left"/>
              <w:rPr>
                <w:rFonts w:ascii="仿宋" w:hAnsi="仿宋" w:eastAsia="仿宋" w:cs="宋体"/>
                <w:kern w:val="0"/>
                <w:szCs w:val="21"/>
              </w:rPr>
            </w:pPr>
            <w:r>
              <w:rPr>
                <w:rFonts w:ascii="仿宋" w:hAnsi="仿宋" w:eastAsia="仿宋" w:cs="宋体"/>
                <w:kern w:val="0"/>
                <w:szCs w:val="21"/>
              </w:rPr>
              <w:t>商务需求</w:t>
            </w:r>
          </w:p>
        </w:tc>
        <w:tc>
          <w:tcPr>
            <w:tcW w:w="7407" w:type="dxa"/>
            <w:gridSpan w:val="4"/>
          </w:tcPr>
          <w:p>
            <w:pPr>
              <w:numPr>
                <w:ilvl w:val="255"/>
                <w:numId w:val="0"/>
              </w:numPr>
              <w:jc w:val="left"/>
              <w:rPr>
                <w:rFonts w:ascii="仿宋" w:hAnsi="仿宋" w:eastAsia="仿宋" w:cs="宋体"/>
                <w:b/>
                <w:bCs/>
                <w:kern w:val="0"/>
                <w:szCs w:val="21"/>
              </w:rPr>
            </w:pPr>
            <w:r>
              <w:rPr>
                <w:rFonts w:hint="eastAsia" w:ascii="仿宋" w:hAnsi="仿宋" w:eastAsia="仿宋" w:cs="宋体"/>
                <w:b/>
                <w:bCs/>
                <w:kern w:val="0"/>
                <w:szCs w:val="21"/>
              </w:rPr>
              <w:t>1、项目概况</w:t>
            </w:r>
          </w:p>
          <w:p>
            <w:pPr>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国家、广东省要求各地高度重视重点工程项目违法用地情况，做好建设项目审批与执法工作的衔接，避免出现因违法用地被约谈问责甚至停批建设用地的严重后果。自然资源部要求认真贯彻落实</w:t>
            </w:r>
            <w:bookmarkStart w:id="1" w:name="_GoBack"/>
            <w:bookmarkEnd w:id="1"/>
            <w:r>
              <w:rPr>
                <w:rFonts w:hint="eastAsia" w:ascii="仿宋" w:hAnsi="仿宋" w:eastAsia="仿宋" w:cs="仿宋"/>
                <w:color w:val="000000" w:themeColor="text1"/>
                <w:szCs w:val="21"/>
                <w14:textFill>
                  <w14:solidFill>
                    <w14:schemeClr w14:val="tx1"/>
                  </w14:solidFill>
                </w14:textFill>
              </w:rPr>
              <w:t>习</w:t>
            </w:r>
            <w:r>
              <w:rPr>
                <w:rFonts w:hint="default" w:ascii="仿宋" w:hAnsi="仿宋" w:eastAsia="仿宋" w:cs="仿宋"/>
                <w:color w:val="000000" w:themeColor="text1"/>
                <w:szCs w:val="21"/>
                <w14:textFill>
                  <w14:solidFill>
                    <w14:schemeClr w14:val="tx1"/>
                  </w14:solidFill>
                </w14:textFill>
              </w:rPr>
              <w:t>近平</w:t>
            </w:r>
            <w:r>
              <w:rPr>
                <w:rFonts w:hint="eastAsia" w:ascii="仿宋" w:hAnsi="仿宋" w:eastAsia="仿宋" w:cs="仿宋"/>
                <w:color w:val="000000" w:themeColor="text1"/>
                <w:szCs w:val="21"/>
                <w14:textFill>
                  <w14:solidFill>
                    <w14:schemeClr w14:val="tx1"/>
                  </w14:solidFill>
                </w14:textFill>
              </w:rPr>
              <w:t>总书记关于源头严控、过程严管、后果严惩的重要指示精神，以土地矿产卫片成果为基础，推动前段制度改革。执法作为整个规划国土工作链条的末端，要从多个维度反映问题，把前段的制度、空间规划、用途管制、利用、审批和批后监管等全链条问题暴露反映出来，形成倒逼机制，推动违法用地问题的解决。促进源头严控和过程严管，结合土地卫片执法成果对国家和省级重点工程项目违法、临时用地、设施农业用地、新兴产业用地等多个方面的问题进行深入研究，为完善用地管理政策提供参考。2021年6月24日，省政府召开十三届第150次常务会议，要求各地、各部门高度重视，正视土地资源管理中存在的顽症固疾，下决心采取有针对性的硬措施解决违法用地问题，以“零容忍”态度坚决遏制新增违法占用耕地行为，强调要进一步厘清整改责任，科学分级分类加快存量和新增违法用地整改。</w:t>
            </w:r>
          </w:p>
          <w:p>
            <w:pPr>
              <w:ind w:firstLine="420" w:firstLineChars="200"/>
              <w:jc w:val="left"/>
              <w:rPr>
                <w:rFonts w:ascii="仿宋" w:hAnsi="仿宋" w:eastAsia="仿宋" w:cs="宋体"/>
                <w:kern w:val="0"/>
                <w:szCs w:val="21"/>
              </w:rPr>
            </w:pPr>
            <w:r>
              <w:rPr>
                <w:rFonts w:hint="eastAsia" w:ascii="仿宋" w:hAnsi="仿宋" w:eastAsia="仿宋" w:cs="仿宋"/>
                <w:color w:val="000000" w:themeColor="text1"/>
                <w:szCs w:val="21"/>
                <w14:textFill>
                  <w14:solidFill>
                    <w14:schemeClr w14:val="tx1"/>
                  </w14:solidFill>
                </w14:textFill>
              </w:rPr>
              <w:t>深圳市需要按照部、省要求对重点项目违法用地情况进行深入调查，摸清深圳市违法用地产生的关键制约因素，破解难题，依法快速进行处置，避免出现被国家约谈问责甚至停批用地的严重后果。为此，应持续开展年度重点工程违法用地和未批先建项目的调查监测，分门别类建立违法用地台帐，开展违法情况清查、建设及报批等现状情况跟踪调查、空间监测等工作，全面掌握最新违法用地情况，结合实际提出分类处置建议</w:t>
            </w:r>
            <w:r>
              <w:rPr>
                <w:rFonts w:hint="eastAsia" w:ascii="仿宋" w:hAnsi="仿宋" w:eastAsia="仿宋" w:cs="宋体"/>
                <w:kern w:val="0"/>
                <w:szCs w:val="21"/>
              </w:rPr>
              <w:t>。</w:t>
            </w:r>
          </w:p>
          <w:p>
            <w:pPr>
              <w:numPr>
                <w:ilvl w:val="255"/>
                <w:numId w:val="0"/>
              </w:numPr>
              <w:jc w:val="left"/>
              <w:rPr>
                <w:rFonts w:ascii="仿宋" w:hAnsi="仿宋" w:eastAsia="仿宋" w:cs="宋体"/>
                <w:b/>
                <w:bCs/>
                <w:kern w:val="0"/>
                <w:szCs w:val="21"/>
              </w:rPr>
            </w:pPr>
            <w:r>
              <w:rPr>
                <w:rFonts w:hint="eastAsia" w:ascii="仿宋" w:hAnsi="仿宋" w:eastAsia="仿宋" w:cs="宋体"/>
                <w:b/>
                <w:bCs/>
                <w:kern w:val="0"/>
                <w:szCs w:val="21"/>
              </w:rPr>
              <w:t>2、项目采购范围</w:t>
            </w:r>
          </w:p>
          <w:p>
            <w:pPr>
              <w:ind w:firstLine="420" w:firstLineChars="200"/>
              <w:jc w:val="left"/>
              <w:rPr>
                <w:rFonts w:ascii="仿宋" w:hAnsi="仿宋" w:eastAsia="仿宋" w:cs="宋体"/>
                <w:kern w:val="0"/>
                <w:szCs w:val="21"/>
              </w:rPr>
            </w:pPr>
            <w:r>
              <w:rPr>
                <w:rFonts w:hint="eastAsia" w:ascii="仿宋" w:hAnsi="仿宋" w:eastAsia="仿宋" w:cs="宋体"/>
                <w:kern w:val="0"/>
                <w:szCs w:val="21"/>
              </w:rPr>
              <w:t>（1）服务名称</w:t>
            </w:r>
          </w:p>
          <w:p>
            <w:pPr>
              <w:ind w:firstLine="420" w:firstLineChars="200"/>
              <w:jc w:val="left"/>
              <w:rPr>
                <w:rFonts w:ascii="仿宋" w:hAnsi="仿宋" w:eastAsia="仿宋" w:cs="宋体"/>
                <w:kern w:val="0"/>
                <w:szCs w:val="21"/>
              </w:rPr>
            </w:pPr>
            <w:r>
              <w:rPr>
                <w:rFonts w:hint="eastAsia" w:ascii="仿宋" w:hAnsi="仿宋" w:eastAsia="仿宋" w:cs="宋体"/>
                <w:kern w:val="0"/>
                <w:szCs w:val="21"/>
              </w:rPr>
              <w:t>《</w:t>
            </w:r>
            <w:r>
              <w:rPr>
                <w:rFonts w:hint="eastAsia" w:ascii="仿宋" w:hAnsi="仿宋" w:eastAsia="仿宋" w:cs="宋体"/>
                <w:kern w:val="0"/>
                <w:szCs w:val="21"/>
                <w:lang w:val="en-US" w:eastAsia="zh-CN"/>
              </w:rPr>
              <w:t>2024年度</w:t>
            </w:r>
            <w:r>
              <w:rPr>
                <w:rFonts w:hint="eastAsia" w:ascii="仿宋" w:hAnsi="仿宋" w:eastAsia="仿宋" w:cs="仿宋"/>
                <w:szCs w:val="21"/>
                <w:lang w:val="en"/>
              </w:rPr>
              <w:t>深圳市重点工程未批先建项目违法用地空间监测和处置建议</w:t>
            </w:r>
            <w:r>
              <w:rPr>
                <w:rFonts w:hint="eastAsia" w:ascii="仿宋" w:hAnsi="仿宋" w:eastAsia="仿宋" w:cs="宋体"/>
                <w:kern w:val="0"/>
                <w:szCs w:val="21"/>
              </w:rPr>
              <w:t>》</w:t>
            </w:r>
          </w:p>
          <w:p>
            <w:pPr>
              <w:ind w:firstLine="420" w:firstLineChars="200"/>
              <w:jc w:val="left"/>
              <w:rPr>
                <w:rFonts w:ascii="仿宋" w:hAnsi="仿宋" w:eastAsia="仿宋" w:cs="宋体"/>
                <w:kern w:val="0"/>
                <w:szCs w:val="21"/>
              </w:rPr>
            </w:pPr>
            <w:r>
              <w:rPr>
                <w:rFonts w:hint="eastAsia" w:ascii="仿宋" w:hAnsi="仿宋" w:eastAsia="仿宋" w:cs="宋体"/>
                <w:kern w:val="0"/>
                <w:szCs w:val="21"/>
              </w:rPr>
              <w:t>（2）服务地点</w:t>
            </w:r>
          </w:p>
          <w:p>
            <w:pPr>
              <w:ind w:left="360" w:firstLine="420" w:firstLineChars="200"/>
              <w:jc w:val="left"/>
              <w:rPr>
                <w:rFonts w:ascii="仿宋" w:hAnsi="仿宋" w:eastAsia="仿宋" w:cs="宋体"/>
                <w:kern w:val="0"/>
                <w:szCs w:val="21"/>
              </w:rPr>
            </w:pPr>
            <w:r>
              <w:rPr>
                <w:rFonts w:hint="eastAsia" w:ascii="仿宋" w:hAnsi="仿宋" w:eastAsia="仿宋" w:cs="宋体"/>
                <w:kern w:val="0"/>
                <w:szCs w:val="21"/>
              </w:rPr>
              <w:t>深圳市（不含深汕特别合作区）。</w:t>
            </w:r>
          </w:p>
          <w:p>
            <w:pPr>
              <w:numPr>
                <w:ilvl w:val="255"/>
                <w:numId w:val="0"/>
              </w:numPr>
              <w:ind w:firstLine="421" w:firstLineChars="200"/>
              <w:jc w:val="left"/>
              <w:rPr>
                <w:rFonts w:ascii="仿宋" w:hAnsi="仿宋" w:eastAsia="仿宋" w:cs="宋体"/>
                <w:b/>
                <w:bCs/>
                <w:kern w:val="0"/>
                <w:szCs w:val="21"/>
              </w:rPr>
            </w:pPr>
            <w:r>
              <w:rPr>
                <w:rFonts w:hint="eastAsia" w:ascii="仿宋" w:hAnsi="仿宋" w:eastAsia="仿宋" w:cs="宋体"/>
                <w:b/>
                <w:bCs/>
                <w:kern w:val="0"/>
                <w:szCs w:val="21"/>
              </w:rPr>
              <w:t>3、项目服务期限</w:t>
            </w:r>
          </w:p>
          <w:p>
            <w:pPr>
              <w:ind w:firstLine="420" w:firstLineChars="200"/>
              <w:jc w:val="left"/>
              <w:rPr>
                <w:rFonts w:ascii="仿宋" w:hAnsi="仿宋" w:eastAsia="仿宋" w:cs="宋体"/>
                <w:kern w:val="0"/>
                <w:szCs w:val="21"/>
              </w:rPr>
            </w:pPr>
            <w:r>
              <w:rPr>
                <w:rFonts w:hint="eastAsia" w:eastAsia="仿宋"/>
                <w:bCs/>
                <w:color w:val="000000"/>
                <w:kern w:val="0"/>
                <w:szCs w:val="21"/>
              </w:rPr>
              <w:t>本项目服务期限为自合同生效之日起1</w:t>
            </w:r>
            <w:r>
              <w:rPr>
                <w:rFonts w:eastAsia="仿宋"/>
                <w:bCs/>
                <w:color w:val="000000"/>
                <w:kern w:val="0"/>
                <w:szCs w:val="21"/>
              </w:rPr>
              <w:t>2</w:t>
            </w:r>
            <w:r>
              <w:rPr>
                <w:rFonts w:hint="eastAsia" w:eastAsia="仿宋"/>
                <w:bCs/>
                <w:color w:val="000000"/>
                <w:kern w:val="0"/>
                <w:szCs w:val="21"/>
              </w:rPr>
              <w:t>个月</w:t>
            </w:r>
            <w:r>
              <w:rPr>
                <w:rFonts w:hint="eastAsia" w:ascii="仿宋" w:hAnsi="仿宋" w:eastAsia="仿宋" w:cs="宋体"/>
                <w:kern w:val="0"/>
                <w:szCs w:val="21"/>
              </w:rPr>
              <w:t>。</w:t>
            </w:r>
          </w:p>
          <w:p>
            <w:pPr>
              <w:numPr>
                <w:ilvl w:val="255"/>
                <w:numId w:val="0"/>
              </w:numPr>
              <w:ind w:firstLine="421" w:firstLineChars="200"/>
              <w:jc w:val="left"/>
              <w:rPr>
                <w:rFonts w:ascii="仿宋" w:hAnsi="仿宋" w:eastAsia="仿宋" w:cs="宋体"/>
                <w:b/>
                <w:bCs/>
                <w:kern w:val="0"/>
                <w:szCs w:val="21"/>
              </w:rPr>
            </w:pPr>
            <w:r>
              <w:rPr>
                <w:rFonts w:hint="eastAsia" w:ascii="仿宋" w:hAnsi="仿宋" w:eastAsia="仿宋" w:cs="宋体"/>
                <w:b/>
                <w:bCs/>
                <w:kern w:val="0"/>
                <w:szCs w:val="21"/>
              </w:rPr>
              <w:t>4、组织实施要求</w:t>
            </w:r>
          </w:p>
          <w:p>
            <w:pPr>
              <w:ind w:firstLine="420" w:firstLineChars="200"/>
              <w:jc w:val="left"/>
              <w:rPr>
                <w:rFonts w:ascii="仿宋" w:hAnsi="仿宋" w:eastAsia="仿宋" w:cs="宋体"/>
                <w:kern w:val="0"/>
                <w:szCs w:val="21"/>
              </w:rPr>
            </w:pPr>
            <w:r>
              <w:rPr>
                <w:rFonts w:hint="eastAsia" w:ascii="仿宋" w:hAnsi="仿宋" w:eastAsia="仿宋" w:cs="宋体"/>
                <w:kern w:val="0"/>
                <w:szCs w:val="21"/>
              </w:rPr>
              <w:t>为确保本次项目招标工作管理规范、实施有力，中标人应成立项目组，按采购人要求完成项目成果。中标人须配合采购人组织、举办本项目各工作阶段的汇报、审查等工作，并负责解答相关的问题。</w:t>
            </w:r>
          </w:p>
          <w:p>
            <w:pPr>
              <w:numPr>
                <w:ilvl w:val="255"/>
                <w:numId w:val="0"/>
              </w:numPr>
              <w:ind w:firstLine="421" w:firstLineChars="200"/>
              <w:jc w:val="left"/>
              <w:rPr>
                <w:rFonts w:ascii="仿宋" w:hAnsi="仿宋" w:eastAsia="仿宋" w:cs="宋体"/>
                <w:b/>
                <w:bCs/>
                <w:kern w:val="0"/>
                <w:szCs w:val="21"/>
              </w:rPr>
            </w:pPr>
            <w:r>
              <w:rPr>
                <w:rFonts w:hint="eastAsia" w:ascii="仿宋" w:hAnsi="仿宋" w:eastAsia="仿宋" w:cs="宋体"/>
                <w:b/>
                <w:bCs/>
                <w:kern w:val="0"/>
                <w:szCs w:val="21"/>
              </w:rPr>
              <w:t>5、技术培训要求</w:t>
            </w:r>
          </w:p>
          <w:p>
            <w:pPr>
              <w:ind w:firstLine="420" w:firstLineChars="200"/>
              <w:jc w:val="left"/>
              <w:rPr>
                <w:rFonts w:ascii="仿宋" w:hAnsi="仿宋" w:eastAsia="仿宋" w:cs="宋体"/>
                <w:kern w:val="0"/>
                <w:szCs w:val="21"/>
              </w:rPr>
            </w:pPr>
            <w:r>
              <w:rPr>
                <w:rFonts w:hint="eastAsia" w:ascii="仿宋" w:hAnsi="仿宋" w:eastAsia="仿宋" w:cs="宋体"/>
                <w:kern w:val="0"/>
                <w:szCs w:val="21"/>
              </w:rPr>
              <w:t>中标人应按采购人需求，对采购人的相关技术人员进行技术培训，使采购人能全面理解成果内容。</w:t>
            </w:r>
          </w:p>
          <w:p>
            <w:pPr>
              <w:numPr>
                <w:ilvl w:val="255"/>
                <w:numId w:val="0"/>
              </w:numPr>
              <w:ind w:firstLine="421" w:firstLineChars="200"/>
              <w:jc w:val="left"/>
              <w:rPr>
                <w:rFonts w:ascii="仿宋" w:hAnsi="仿宋" w:eastAsia="仿宋" w:cs="宋体"/>
                <w:b/>
                <w:bCs/>
                <w:kern w:val="0"/>
                <w:szCs w:val="21"/>
              </w:rPr>
            </w:pPr>
            <w:r>
              <w:rPr>
                <w:rFonts w:hint="eastAsia" w:ascii="仿宋" w:hAnsi="仿宋" w:eastAsia="仿宋" w:cs="宋体"/>
                <w:b/>
                <w:bCs/>
                <w:kern w:val="0"/>
                <w:szCs w:val="21"/>
              </w:rPr>
              <w:t>6、售后服务内容、要求和期限</w:t>
            </w:r>
          </w:p>
          <w:p>
            <w:pPr>
              <w:ind w:firstLine="420" w:firstLineChars="200"/>
              <w:jc w:val="left"/>
              <w:rPr>
                <w:rFonts w:ascii="仿宋" w:hAnsi="仿宋" w:eastAsia="仿宋" w:cs="宋体"/>
                <w:kern w:val="0"/>
                <w:szCs w:val="21"/>
              </w:rPr>
            </w:pPr>
            <w:r>
              <w:rPr>
                <w:rFonts w:hint="eastAsia" w:ascii="仿宋" w:hAnsi="仿宋" w:eastAsia="仿宋" w:cs="宋体"/>
                <w:kern w:val="0"/>
                <w:szCs w:val="21"/>
              </w:rPr>
              <w:t>（1）售后服务期限从最后成果提交采购人之日起一年。</w:t>
            </w:r>
          </w:p>
          <w:p>
            <w:pPr>
              <w:ind w:firstLine="420" w:firstLineChars="200"/>
              <w:jc w:val="left"/>
              <w:rPr>
                <w:rFonts w:ascii="仿宋" w:hAnsi="仿宋" w:eastAsia="仿宋" w:cs="宋体"/>
                <w:kern w:val="0"/>
                <w:szCs w:val="21"/>
              </w:rPr>
            </w:pPr>
            <w:r>
              <w:rPr>
                <w:rFonts w:hint="eastAsia" w:ascii="仿宋" w:hAnsi="仿宋" w:eastAsia="仿宋" w:cs="宋体"/>
                <w:kern w:val="0"/>
                <w:szCs w:val="21"/>
              </w:rPr>
              <w:t>（2）在售后服务期限内提供相关数据核查、咨询和汇报等技术支持。</w:t>
            </w:r>
          </w:p>
          <w:p>
            <w:pPr>
              <w:ind w:firstLine="420" w:firstLineChars="200"/>
              <w:jc w:val="left"/>
              <w:rPr>
                <w:rFonts w:ascii="仿宋" w:hAnsi="仿宋" w:eastAsia="仿宋" w:cs="宋体"/>
                <w:kern w:val="0"/>
                <w:szCs w:val="21"/>
              </w:rPr>
            </w:pPr>
            <w:r>
              <w:rPr>
                <w:rFonts w:hint="eastAsia" w:ascii="仿宋" w:hAnsi="仿宋" w:eastAsia="仿宋" w:cs="宋体"/>
                <w:kern w:val="0"/>
                <w:szCs w:val="21"/>
              </w:rPr>
              <w:t>（3）安排专人负责售后技术支持，并提供其联系手机、电话、传真、email；如人员需要调整应及时通知采购人。</w:t>
            </w:r>
          </w:p>
          <w:p>
            <w:pPr>
              <w:ind w:firstLine="421" w:firstLineChars="200"/>
              <w:jc w:val="left"/>
              <w:rPr>
                <w:rFonts w:ascii="仿宋" w:hAnsi="仿宋" w:eastAsia="仿宋" w:cs="宋体"/>
                <w:b/>
                <w:bCs/>
                <w:kern w:val="0"/>
                <w:szCs w:val="21"/>
              </w:rPr>
            </w:pPr>
            <w:r>
              <w:rPr>
                <w:rFonts w:hint="eastAsia" w:ascii="仿宋" w:hAnsi="仿宋" w:eastAsia="仿宋" w:cs="宋体"/>
                <w:b/>
                <w:bCs/>
                <w:kern w:val="0"/>
                <w:szCs w:val="21"/>
              </w:rPr>
              <w:t>7、投标人需提交的资料：</w:t>
            </w:r>
          </w:p>
          <w:p>
            <w:pPr>
              <w:ind w:firstLine="420" w:firstLineChars="200"/>
              <w:jc w:val="left"/>
              <w:rPr>
                <w:rFonts w:ascii="仿宋" w:hAnsi="仿宋" w:eastAsia="仿宋"/>
                <w:szCs w:val="21"/>
              </w:rPr>
            </w:pPr>
            <w:r>
              <w:rPr>
                <w:rFonts w:hint="eastAsia" w:ascii="仿宋" w:hAnsi="仿宋" w:eastAsia="仿宋"/>
                <w:szCs w:val="21"/>
              </w:rPr>
              <w:t>（1）营业执照；</w:t>
            </w:r>
          </w:p>
          <w:p>
            <w:pPr>
              <w:ind w:firstLine="420" w:firstLineChars="200"/>
              <w:jc w:val="left"/>
              <w:rPr>
                <w:rFonts w:ascii="仿宋" w:hAnsi="仿宋" w:eastAsia="仿宋"/>
                <w:szCs w:val="21"/>
              </w:rPr>
            </w:pPr>
            <w:r>
              <w:rPr>
                <w:rFonts w:hint="eastAsia" w:ascii="仿宋" w:hAnsi="仿宋" w:eastAsia="仿宋"/>
                <w:szCs w:val="21"/>
              </w:rPr>
              <w:t>（2）投标报价表；</w:t>
            </w:r>
          </w:p>
          <w:p>
            <w:pPr>
              <w:ind w:firstLine="420" w:firstLineChars="200"/>
              <w:jc w:val="left"/>
              <w:rPr>
                <w:rFonts w:ascii="仿宋" w:hAnsi="仿宋" w:eastAsia="仿宋"/>
                <w:szCs w:val="21"/>
              </w:rPr>
            </w:pPr>
            <w:r>
              <w:rPr>
                <w:rFonts w:hint="eastAsia" w:ascii="仿宋" w:hAnsi="仿宋" w:eastAsia="仿宋"/>
                <w:szCs w:val="21"/>
              </w:rPr>
              <w:t>（3）政府采购投标及履约承诺函；</w:t>
            </w:r>
          </w:p>
          <w:p>
            <w:pPr>
              <w:ind w:firstLine="420" w:firstLineChars="200"/>
              <w:jc w:val="left"/>
              <w:rPr>
                <w:rFonts w:ascii="仿宋" w:hAnsi="仿宋" w:eastAsia="仿宋"/>
                <w:szCs w:val="21"/>
              </w:rPr>
            </w:pPr>
            <w:r>
              <w:rPr>
                <w:rFonts w:hint="eastAsia" w:ascii="仿宋" w:hAnsi="仿宋" w:eastAsia="仿宋"/>
                <w:szCs w:val="21"/>
              </w:rPr>
              <w:t>（4）供应商认为需要的其他材料；</w:t>
            </w:r>
          </w:p>
          <w:p>
            <w:pPr>
              <w:ind w:firstLine="420" w:firstLineChars="200"/>
              <w:jc w:val="left"/>
              <w:rPr>
                <w:rFonts w:ascii="仿宋" w:hAnsi="仿宋" w:eastAsia="仿宋" w:cs="宋体"/>
                <w:kern w:val="0"/>
                <w:szCs w:val="21"/>
              </w:rPr>
            </w:pPr>
            <w:r>
              <w:rPr>
                <w:rFonts w:hint="eastAsia" w:ascii="仿宋" w:hAnsi="仿宋" w:eastAsia="仿宋"/>
                <w:szCs w:val="21"/>
              </w:rPr>
              <w:t>（5）安排人员明细清单及联系方式。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560" w:type="dxa"/>
            <w:vMerge w:val="restart"/>
          </w:tcPr>
          <w:p>
            <w:pPr>
              <w:jc w:val="center"/>
              <w:rPr>
                <w:rFonts w:ascii="仿宋" w:hAnsi="仿宋" w:eastAsia="仿宋" w:cs="宋体"/>
                <w:kern w:val="0"/>
                <w:szCs w:val="21"/>
              </w:rPr>
            </w:pPr>
            <w:r>
              <w:rPr>
                <w:rFonts w:ascii="仿宋" w:hAnsi="仿宋" w:eastAsia="仿宋" w:cs="宋体"/>
                <w:kern w:val="0"/>
                <w:szCs w:val="21"/>
              </w:rPr>
              <w:t>其他要求</w:t>
            </w:r>
          </w:p>
        </w:tc>
        <w:tc>
          <w:tcPr>
            <w:tcW w:w="7407" w:type="dxa"/>
            <w:gridSpan w:val="4"/>
          </w:tcPr>
          <w:p>
            <w:pPr>
              <w:jc w:val="left"/>
              <w:rPr>
                <w:rFonts w:ascii="仿宋" w:hAnsi="仿宋" w:eastAsia="仿宋" w:cs="宋体"/>
                <w:kern w:val="0"/>
                <w:szCs w:val="21"/>
              </w:rPr>
            </w:pPr>
            <w:r>
              <w:rPr>
                <w:rFonts w:ascii="仿宋" w:hAnsi="仿宋" w:eastAsia="仿宋"/>
                <w:b/>
                <w:szCs w:val="21"/>
              </w:rPr>
              <w:t>特定供应商的名称、项目负责人及联系方式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60" w:type="dxa"/>
            <w:vMerge w:val="continue"/>
          </w:tcPr>
          <w:p>
            <w:pPr>
              <w:jc w:val="left"/>
              <w:rPr>
                <w:rFonts w:ascii="仿宋" w:hAnsi="仿宋" w:eastAsia="仿宋" w:cs="宋体"/>
                <w:kern w:val="0"/>
                <w:szCs w:val="21"/>
              </w:rPr>
            </w:pPr>
          </w:p>
        </w:tc>
        <w:tc>
          <w:tcPr>
            <w:tcW w:w="850" w:type="dxa"/>
            <w:vMerge w:val="restart"/>
          </w:tcPr>
          <w:p>
            <w:pPr>
              <w:jc w:val="left"/>
              <w:rPr>
                <w:rFonts w:ascii="仿宋" w:hAnsi="仿宋" w:eastAsia="仿宋" w:cs="宋体"/>
                <w:bCs/>
                <w:kern w:val="0"/>
                <w:szCs w:val="21"/>
              </w:rPr>
            </w:pPr>
            <w:r>
              <w:rPr>
                <w:rFonts w:ascii="仿宋" w:hAnsi="仿宋" w:eastAsia="仿宋"/>
                <w:bCs/>
                <w:szCs w:val="21"/>
              </w:rPr>
              <w:t>特定供应商</w:t>
            </w:r>
          </w:p>
        </w:tc>
        <w:tc>
          <w:tcPr>
            <w:tcW w:w="6557" w:type="dxa"/>
            <w:gridSpan w:val="3"/>
          </w:tcPr>
          <w:p>
            <w:pPr>
              <w:jc w:val="left"/>
              <w:rPr>
                <w:rFonts w:ascii="仿宋" w:hAnsi="仿宋" w:eastAsia="仿宋" w:cs="宋体"/>
                <w:bCs/>
                <w:kern w:val="0"/>
                <w:szCs w:val="21"/>
              </w:rPr>
            </w:pPr>
            <w:r>
              <w:rPr>
                <w:rFonts w:ascii="仿宋" w:hAnsi="仿宋" w:eastAsia="仿宋"/>
                <w:bCs/>
                <w:szCs w:val="21"/>
              </w:rPr>
              <w:t>单位名称：</w:t>
            </w:r>
            <w:r>
              <w:rPr>
                <w:rFonts w:hint="eastAsia" w:ascii="仿宋" w:hAnsi="仿宋" w:eastAsia="仿宋"/>
                <w:bCs/>
                <w:szCs w:val="21"/>
              </w:rPr>
              <w:t>深圳市规划国土发展研究中心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60" w:type="dxa"/>
            <w:vMerge w:val="continue"/>
          </w:tcPr>
          <w:p>
            <w:pPr>
              <w:jc w:val="left"/>
              <w:rPr>
                <w:rFonts w:ascii="仿宋" w:hAnsi="仿宋" w:eastAsia="仿宋" w:cs="宋体"/>
                <w:kern w:val="0"/>
                <w:szCs w:val="21"/>
              </w:rPr>
            </w:pPr>
          </w:p>
        </w:tc>
        <w:tc>
          <w:tcPr>
            <w:tcW w:w="850" w:type="dxa"/>
            <w:vMerge w:val="continue"/>
          </w:tcPr>
          <w:p>
            <w:pPr>
              <w:jc w:val="left"/>
              <w:rPr>
                <w:rFonts w:ascii="仿宋" w:hAnsi="仿宋" w:eastAsia="仿宋" w:cs="宋体"/>
                <w:bCs/>
                <w:kern w:val="0"/>
                <w:szCs w:val="21"/>
              </w:rPr>
            </w:pPr>
          </w:p>
        </w:tc>
        <w:tc>
          <w:tcPr>
            <w:tcW w:w="6557" w:type="dxa"/>
            <w:gridSpan w:val="3"/>
          </w:tcPr>
          <w:p>
            <w:pPr>
              <w:jc w:val="left"/>
              <w:rPr>
                <w:rFonts w:ascii="仿宋" w:hAnsi="仿宋" w:eastAsia="仿宋" w:cs="宋体"/>
                <w:bCs/>
                <w:kern w:val="0"/>
                <w:szCs w:val="21"/>
              </w:rPr>
            </w:pPr>
            <w:r>
              <w:rPr>
                <w:rFonts w:ascii="仿宋" w:hAnsi="仿宋" w:eastAsia="仿宋"/>
                <w:bCs/>
                <w:szCs w:val="21"/>
              </w:rPr>
              <w:t>项目经办人：</w:t>
            </w:r>
            <w:r>
              <w:rPr>
                <w:rFonts w:hint="eastAsia" w:ascii="仿宋" w:hAnsi="仿宋" w:eastAsia="仿宋"/>
                <w:bCs/>
                <w:szCs w:val="21"/>
              </w:rPr>
              <w:t>朱丽萍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0" w:type="dxa"/>
            <w:vMerge w:val="continue"/>
          </w:tcPr>
          <w:p>
            <w:pPr>
              <w:jc w:val="left"/>
              <w:rPr>
                <w:rFonts w:ascii="仿宋" w:hAnsi="仿宋" w:eastAsia="仿宋" w:cs="宋体"/>
                <w:kern w:val="0"/>
                <w:szCs w:val="21"/>
              </w:rPr>
            </w:pPr>
          </w:p>
        </w:tc>
        <w:tc>
          <w:tcPr>
            <w:tcW w:w="850" w:type="dxa"/>
            <w:vMerge w:val="continue"/>
          </w:tcPr>
          <w:p>
            <w:pPr>
              <w:jc w:val="left"/>
              <w:rPr>
                <w:rFonts w:ascii="仿宋" w:hAnsi="仿宋" w:eastAsia="仿宋" w:cs="宋体"/>
                <w:bCs/>
                <w:kern w:val="0"/>
                <w:szCs w:val="21"/>
              </w:rPr>
            </w:pPr>
          </w:p>
        </w:tc>
        <w:tc>
          <w:tcPr>
            <w:tcW w:w="6557" w:type="dxa"/>
            <w:gridSpan w:val="3"/>
          </w:tcPr>
          <w:p>
            <w:pPr>
              <w:jc w:val="left"/>
              <w:rPr>
                <w:rFonts w:ascii="仿宋" w:hAnsi="仿宋" w:eastAsia="仿宋" w:cs="宋体"/>
                <w:bCs/>
                <w:kern w:val="0"/>
                <w:szCs w:val="21"/>
              </w:rPr>
            </w:pPr>
            <w:r>
              <w:rPr>
                <w:rFonts w:ascii="仿宋" w:hAnsi="仿宋" w:eastAsia="仿宋"/>
                <w:bCs/>
                <w:szCs w:val="21"/>
              </w:rPr>
              <w:t>联系电话：</w:t>
            </w:r>
            <w:r>
              <w:rPr>
                <w:rFonts w:hint="eastAsia" w:ascii="仿宋" w:hAnsi="仿宋" w:eastAsia="仿宋"/>
                <w:bCs/>
                <w:szCs w:val="21"/>
              </w:rPr>
              <w:t>0755-23481280;18603032095</w:t>
            </w:r>
          </w:p>
        </w:tc>
      </w:tr>
    </w:tbl>
    <w:p>
      <w:pPr>
        <w:spacing w:line="360" w:lineRule="exact"/>
        <w:jc w:val="left"/>
        <w:rPr>
          <w:rFonts w:ascii="仿宋" w:hAnsi="仿宋" w:eastAsia="仿宋"/>
          <w:bCs/>
          <w:szCs w:val="21"/>
        </w:rPr>
      </w:pPr>
      <w:r>
        <w:rPr>
          <w:rFonts w:hint="eastAsia" w:ascii="仿宋" w:hAnsi="仿宋" w:eastAsia="仿宋"/>
          <w:bCs/>
          <w:szCs w:val="21"/>
        </w:rPr>
        <w:t>注：1、带“*”号的为必填表内容，其他内容可根据项目作适当增减。</w:t>
      </w:r>
    </w:p>
    <w:p>
      <w:pPr>
        <w:spacing w:line="360" w:lineRule="exact"/>
        <w:ind w:firstLine="420" w:firstLineChars="200"/>
        <w:jc w:val="left"/>
        <w:rPr>
          <w:rFonts w:ascii="仿宋" w:hAnsi="仿宋" w:eastAsia="仿宋"/>
          <w:bCs/>
          <w:szCs w:val="21"/>
        </w:rPr>
      </w:pPr>
      <w:r>
        <w:rPr>
          <w:rFonts w:hint="eastAsia" w:ascii="仿宋" w:hAnsi="仿宋" w:eastAsia="仿宋"/>
          <w:bCs/>
          <w:szCs w:val="21"/>
        </w:rPr>
        <w:t>2、其他要求栏目仅适用非公开招标采购方式项目，采购推荐供应商名单必须经过主管部门报批，并将主管部门批复材料提交至采购中心。根据采购条例第十九条规定适用非公开招标方式需要公示的，应同时向采购中心提交公示的证明材料。</w:t>
      </w:r>
    </w:p>
    <w:p>
      <w:pPr>
        <w:spacing w:line="360" w:lineRule="exact"/>
        <w:rPr>
          <w:rFonts w:ascii="仿宋" w:hAnsi="仿宋" w:eastAsia="仿宋"/>
          <w:bCs/>
          <w:szCs w:val="21"/>
        </w:rPr>
      </w:pPr>
      <w:r>
        <w:rPr>
          <w:rFonts w:hint="eastAsia" w:ascii="仿宋" w:hAnsi="仿宋" w:eastAsia="仿宋"/>
          <w:bCs/>
          <w:szCs w:val="21"/>
        </w:rPr>
        <w:t>3、采购单位以上填报的商务条款、技术条款若存在倾向性或不公正性条款，由此引起的不良后果将由采购单位自行承担。</w:t>
      </w:r>
    </w:p>
    <w:p>
      <w:pPr>
        <w:adjustRightInd w:val="0"/>
        <w:spacing w:line="580" w:lineRule="exact"/>
        <w:rPr>
          <w:rFonts w:ascii="仿宋" w:hAnsi="仿宋" w:eastAsia="仿宋"/>
        </w:rPr>
      </w:pPr>
      <w:r>
        <w:rPr>
          <w:rFonts w:ascii="仿宋" w:hAnsi="仿宋" w:eastAsia="仿宋"/>
          <w:bCs/>
          <w:szCs w:val="21"/>
        </w:rPr>
        <w:br w:type="page"/>
      </w:r>
      <w:r>
        <w:rPr>
          <w:rFonts w:hint="eastAsia" w:ascii="仿宋" w:hAnsi="仿宋" w:eastAsia="仿宋"/>
          <w:sz w:val="32"/>
          <w:szCs w:val="24"/>
        </w:rPr>
        <w:t>附件：</w:t>
      </w:r>
    </w:p>
    <w:p>
      <w:pPr>
        <w:jc w:val="center"/>
        <w:rPr>
          <w:rFonts w:ascii="黑体" w:hAnsi="黑体" w:eastAsia="黑体" w:cs="黑体"/>
          <w:sz w:val="44"/>
          <w:szCs w:val="44"/>
        </w:rPr>
      </w:pPr>
      <w:r>
        <w:rPr>
          <w:rFonts w:hint="eastAsia" w:ascii="黑体" w:hAnsi="黑体" w:eastAsia="黑体" w:cs="黑体"/>
          <w:b/>
          <w:bCs/>
          <w:kern w:val="0"/>
          <w:sz w:val="44"/>
          <w:szCs w:val="44"/>
        </w:rPr>
        <w:t>政府采购投标及履约承诺函</w:t>
      </w:r>
    </w:p>
    <w:p>
      <w:pPr>
        <w:spacing w:line="500" w:lineRule="exact"/>
        <w:rPr>
          <w:rFonts w:ascii="仿宋" w:hAnsi="仿宋" w:eastAsia="仿宋"/>
          <w:sz w:val="30"/>
          <w:szCs w:val="30"/>
        </w:rPr>
      </w:pPr>
      <w:r>
        <w:rPr>
          <w:rFonts w:hint="eastAsia" w:ascii="仿宋" w:hAnsi="仿宋" w:eastAsia="仿宋"/>
          <w:sz w:val="30"/>
          <w:szCs w:val="30"/>
        </w:rPr>
        <w:t>深圳市规划和自然资源局：</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我单位深知本项目对贵局的重要性和紧迫性，亦了解贵局对廉政建设的相关要求，因此我单位承诺如下：</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1.我单位本招标项目所提供的货物或服务未侵犯知识产权。</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2.我单位参与本项目投标前三年内，在经营活动中没有违法记录。</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3.我单位参与本项目政府采购活动时不存在被有关部门禁止参与政府采购活动且在有效期内的情况。</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4.我单位具备《中华人民共和国政府采购法》第二十二条第一款的条件。</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5.我单位未被列入失信被执行人、税收违法案件当事人名单、政府采购严重违法失信行为记录名单。</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7.我单位如果中标，做到诚实守信，依照本项目招标文件需求内容、签署的采购合同及本单位在投标中所作的一切承诺履约。</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10.我单位承诺不非法转包、分包。</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11.我单位承诺未参与本项目的采购需求、技术指标、商务指标等内容的设定，不存在对其他投标单位不公平的行为。</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11.我单位承诺不对采购人进行贿赂，进行有偿报答。</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12.我单位承诺不对采购人进行任何形式的利益输送。</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13.我单位承诺不对采购人进行宴请和娱乐等消费活动。</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14.我单位承诺不对采购人进行赠送各种礼品、现金、有价证券、中介费、好处费等行为。</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以上承诺，如有违反，愿依照国家相关法律处理，并承担由此给采购人带来的损失。</w:t>
      </w:r>
    </w:p>
    <w:p>
      <w:pPr>
        <w:spacing w:line="500" w:lineRule="exact"/>
        <w:rPr>
          <w:rFonts w:ascii="仿宋" w:hAnsi="仿宋" w:eastAsia="仿宋"/>
          <w:sz w:val="30"/>
          <w:szCs w:val="30"/>
        </w:rPr>
      </w:pPr>
    </w:p>
    <w:p>
      <w:pPr>
        <w:spacing w:line="500" w:lineRule="exact"/>
        <w:rPr>
          <w:rFonts w:ascii="仿宋" w:hAnsi="仿宋" w:eastAsia="仿宋"/>
          <w:sz w:val="30"/>
          <w:szCs w:val="30"/>
        </w:rPr>
      </w:pPr>
    </w:p>
    <w:p>
      <w:pPr>
        <w:spacing w:line="500" w:lineRule="exact"/>
        <w:rPr>
          <w:rFonts w:ascii="仿宋" w:hAnsi="仿宋" w:eastAsia="仿宋"/>
          <w:sz w:val="30"/>
          <w:szCs w:val="30"/>
        </w:rPr>
      </w:pPr>
    </w:p>
    <w:p>
      <w:pPr>
        <w:spacing w:line="500" w:lineRule="exact"/>
        <w:ind w:firstLine="600" w:firstLineChars="200"/>
        <w:jc w:val="left"/>
        <w:rPr>
          <w:rFonts w:ascii="仿宋" w:hAnsi="仿宋" w:eastAsia="仿宋"/>
          <w:sz w:val="30"/>
          <w:szCs w:val="30"/>
        </w:rPr>
      </w:pPr>
      <w:r>
        <w:rPr>
          <w:rFonts w:hint="eastAsia" w:ascii="仿宋" w:hAnsi="仿宋" w:eastAsia="仿宋"/>
          <w:sz w:val="30"/>
          <w:szCs w:val="30"/>
        </w:rPr>
        <w:t xml:space="preserve">                                承诺单位（公司）盖章：</w:t>
      </w:r>
    </w:p>
    <w:p>
      <w:pPr>
        <w:spacing w:line="500" w:lineRule="exact"/>
        <w:ind w:firstLine="600" w:firstLineChars="200"/>
        <w:jc w:val="left"/>
        <w:rPr>
          <w:rFonts w:ascii="仿宋" w:hAnsi="仿宋" w:eastAsia="仿宋"/>
          <w:sz w:val="30"/>
          <w:szCs w:val="30"/>
        </w:rPr>
      </w:pPr>
      <w:r>
        <w:rPr>
          <w:rFonts w:hint="eastAsia" w:ascii="仿宋" w:hAnsi="仿宋" w:eastAsia="仿宋"/>
          <w:sz w:val="30"/>
          <w:szCs w:val="30"/>
        </w:rPr>
        <w:t xml:space="preserve">                                      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3NzVkN2NiN2Y4MjZlZWJiZTdmMjY0ZmMwMDdlMjUifQ=="/>
  </w:docVars>
  <w:rsids>
    <w:rsidRoot w:val="00632C25"/>
    <w:rsid w:val="000026DF"/>
    <w:rsid w:val="000557DF"/>
    <w:rsid w:val="0007659C"/>
    <w:rsid w:val="001521B4"/>
    <w:rsid w:val="001753BF"/>
    <w:rsid w:val="00176812"/>
    <w:rsid w:val="001A4B9E"/>
    <w:rsid w:val="00225EA4"/>
    <w:rsid w:val="0027373A"/>
    <w:rsid w:val="00282F75"/>
    <w:rsid w:val="00283F5A"/>
    <w:rsid w:val="0038224A"/>
    <w:rsid w:val="003A5DA0"/>
    <w:rsid w:val="003D7003"/>
    <w:rsid w:val="003E4D61"/>
    <w:rsid w:val="00445A10"/>
    <w:rsid w:val="00452A00"/>
    <w:rsid w:val="0049526D"/>
    <w:rsid w:val="004B7A3C"/>
    <w:rsid w:val="004E222E"/>
    <w:rsid w:val="00542B95"/>
    <w:rsid w:val="0056008B"/>
    <w:rsid w:val="005B1672"/>
    <w:rsid w:val="005F1388"/>
    <w:rsid w:val="00632C25"/>
    <w:rsid w:val="007F3427"/>
    <w:rsid w:val="007F52F4"/>
    <w:rsid w:val="008940EC"/>
    <w:rsid w:val="008B08EF"/>
    <w:rsid w:val="008E686A"/>
    <w:rsid w:val="009047D1"/>
    <w:rsid w:val="0095124A"/>
    <w:rsid w:val="009745C4"/>
    <w:rsid w:val="00990B04"/>
    <w:rsid w:val="009C0F5A"/>
    <w:rsid w:val="00A26FE3"/>
    <w:rsid w:val="00A321E8"/>
    <w:rsid w:val="00A54CD7"/>
    <w:rsid w:val="00B1386F"/>
    <w:rsid w:val="00B60C05"/>
    <w:rsid w:val="00BF337D"/>
    <w:rsid w:val="00BF358E"/>
    <w:rsid w:val="00C10F07"/>
    <w:rsid w:val="00C236F2"/>
    <w:rsid w:val="00CC3340"/>
    <w:rsid w:val="00D14249"/>
    <w:rsid w:val="00D232EE"/>
    <w:rsid w:val="00E20E84"/>
    <w:rsid w:val="00E901B2"/>
    <w:rsid w:val="00E9504E"/>
    <w:rsid w:val="00F14301"/>
    <w:rsid w:val="00FD3355"/>
    <w:rsid w:val="00FF75B8"/>
    <w:rsid w:val="04BE62F2"/>
    <w:rsid w:val="04CF19FD"/>
    <w:rsid w:val="0B3708A0"/>
    <w:rsid w:val="0E1F2F7A"/>
    <w:rsid w:val="1E3D7580"/>
    <w:rsid w:val="20866609"/>
    <w:rsid w:val="26137B68"/>
    <w:rsid w:val="27957887"/>
    <w:rsid w:val="283B2756"/>
    <w:rsid w:val="28E21FDB"/>
    <w:rsid w:val="2B884535"/>
    <w:rsid w:val="2FB144D4"/>
    <w:rsid w:val="31355B71"/>
    <w:rsid w:val="33D022FB"/>
    <w:rsid w:val="4232635B"/>
    <w:rsid w:val="4D3D7348"/>
    <w:rsid w:val="56E2274E"/>
    <w:rsid w:val="57FC1EE4"/>
    <w:rsid w:val="589C21D9"/>
    <w:rsid w:val="66236D25"/>
    <w:rsid w:val="69C50524"/>
    <w:rsid w:val="703E2978"/>
    <w:rsid w:val="7240602C"/>
    <w:rsid w:val="7C8B49AD"/>
    <w:rsid w:val="7FF412B5"/>
    <w:rsid w:val="CDF64C38"/>
    <w:rsid w:val="CF7FDE84"/>
    <w:rsid w:val="F7FE598A"/>
    <w:rsid w:val="FFDF3BD6"/>
    <w:rsid w:val="FFF967E1"/>
    <w:rsid w:val="FFFF6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240" w:after="60"/>
      <w:jc w:val="center"/>
      <w:outlineLvl w:val="0"/>
    </w:pPr>
    <w:rPr>
      <w:rFonts w:ascii="Cambria" w:hAnsi="Cambria" w:eastAsia="宋体"/>
      <w:b/>
      <w:bCs/>
    </w:rPr>
  </w:style>
  <w:style w:type="paragraph" w:styleId="4">
    <w:name w:val="Normal Indent"/>
    <w:basedOn w:val="1"/>
    <w:unhideWhenUsed/>
    <w:qFormat/>
    <w:uiPriority w:val="99"/>
    <w:pPr>
      <w:ind w:firstLine="420" w:firstLineChars="200"/>
    </w:p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GhGtw</Company>
  <Pages>6</Pages>
  <Words>657</Words>
  <Characters>3750</Characters>
  <Lines>31</Lines>
  <Paragraphs>8</Paragraphs>
  <TotalTime>1</TotalTime>
  <ScaleCrop>false</ScaleCrop>
  <LinksUpToDate>false</LinksUpToDate>
  <CharactersWithSpaces>4399</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2021-03-20T01:46:00Z</dcterms:created>
  <dc:creator>null</dc:creator>
  <cp:lastModifiedBy>yh</cp:lastModifiedBy>
  <dcterms:modified xsi:type="dcterms:W3CDTF">2024-09-19T11:35:42Z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86713C9A8BF949F8BE85BB8667FF809D_12</vt:lpwstr>
  </property>
</Properties>
</file>