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rPr>
          <w:rFonts w:ascii="宋体" w:hAnsi="宋体" w:eastAsia="宋体"/>
          <w:b/>
        </w:rPr>
      </w:pPr>
      <w:bookmarkStart w:id="0" w:name="_Hlk39925065"/>
      <w:r>
        <w:rPr>
          <w:rFonts w:hint="eastAsia" w:ascii="宋体" w:hAnsi="宋体" w:eastAsia="宋体"/>
          <w:b/>
        </w:rPr>
        <w:t>《深圳市海洋发展局专项资金管理办法》</w:t>
      </w:r>
      <w:bookmarkEnd w:id="0"/>
      <w:r>
        <w:rPr>
          <w:rFonts w:hint="eastAsia" w:ascii="宋体" w:hAnsi="宋体" w:eastAsia="宋体"/>
          <w:b/>
        </w:rPr>
        <w:t>（征求意见稿）起草说明</w:t>
      </w:r>
    </w:p>
    <w:p>
      <w:pPr>
        <w:pStyle w:val="25"/>
        <w:spacing w:line="560" w:lineRule="exact"/>
        <w:ind w:firstLine="0" w:firstLineChars="0"/>
      </w:pPr>
    </w:p>
    <w:p>
      <w:pPr>
        <w:pStyle w:val="25"/>
        <w:spacing w:line="520" w:lineRule="exact"/>
        <w:ind w:firstLine="640"/>
        <w:rPr>
          <w:rFonts w:ascii="仿宋_GB2312" w:eastAsia="仿宋_GB2312"/>
          <w:szCs w:val="32"/>
        </w:rPr>
      </w:pPr>
      <w:r>
        <w:rPr>
          <w:rFonts w:hint="eastAsia" w:ascii="仿宋_GB2312" w:eastAsia="仿宋_GB2312"/>
          <w:szCs w:val="32"/>
        </w:rPr>
        <w:t>根据</w:t>
      </w:r>
      <w:r>
        <w:rPr>
          <w:rFonts w:hint="eastAsia" w:ascii="仿宋_GB2312" w:hAnsi="黑体" w:eastAsia="仿宋_GB2312"/>
          <w:szCs w:val="32"/>
        </w:rPr>
        <w:t>《深圳市人民政府办公厅关于深化市级财政专项资金管理改革的指导意见》（</w:t>
      </w:r>
      <w:r>
        <w:rPr>
          <w:rFonts w:hint="eastAsia" w:ascii="仿宋_GB2312" w:eastAsia="仿宋_GB2312"/>
          <w:bCs/>
          <w:szCs w:val="32"/>
        </w:rPr>
        <w:t>深府办〔2018〕16号</w:t>
      </w:r>
      <w:r>
        <w:rPr>
          <w:rFonts w:hint="eastAsia" w:ascii="仿宋_GB2312" w:hAnsi="黑体" w:eastAsia="仿宋_GB2312"/>
          <w:szCs w:val="32"/>
        </w:rPr>
        <w:t>）和《深圳市市级财政专项资金管理办法》（</w:t>
      </w:r>
      <w:r>
        <w:rPr>
          <w:rFonts w:hint="eastAsia" w:ascii="仿宋_GB2312" w:hAnsi="仿宋_GB2312" w:eastAsia="仿宋_GB2312" w:cs="仿宋_GB2312"/>
          <w:szCs w:val="32"/>
        </w:rPr>
        <w:t>深府规〔2018〕12号</w:t>
      </w:r>
      <w:r>
        <w:rPr>
          <w:rFonts w:hint="eastAsia" w:ascii="仿宋_GB2312" w:hAnsi="黑体" w:eastAsia="仿宋_GB2312"/>
          <w:szCs w:val="32"/>
        </w:rPr>
        <w:t>）</w:t>
      </w:r>
      <w:r>
        <w:rPr>
          <w:rFonts w:hint="eastAsia" w:ascii="仿宋_GB2312" w:hAnsi="仿宋_GB2312" w:eastAsia="仿宋_GB2312" w:cs="仿宋_GB2312"/>
          <w:szCs w:val="32"/>
        </w:rPr>
        <w:t>，各专项资金主管部门应按照“一个部门，一个专项资金”的原则，清理整合专项资金，</w:t>
      </w:r>
      <w:r>
        <w:rPr>
          <w:rFonts w:hint="eastAsia" w:ascii="仿宋_GB2312" w:hAnsi="仿宋" w:eastAsia="仿宋_GB2312"/>
          <w:szCs w:val="32"/>
        </w:rPr>
        <w:t>建立健全本部门专项资金具体管理制度，规范审批程序，完善内部管理制度，加强内部监管。</w:t>
      </w:r>
      <w:r>
        <w:rPr>
          <w:rFonts w:hint="eastAsia"/>
        </w:rPr>
        <w:t>我局起草</w:t>
      </w:r>
      <w:r>
        <w:rPr>
          <w:rFonts w:hint="eastAsia" w:ascii="仿宋_GB2312" w:eastAsia="仿宋_GB2312"/>
          <w:szCs w:val="32"/>
        </w:rPr>
        <w:t>了《</w:t>
      </w:r>
      <w:r>
        <w:rPr>
          <w:rFonts w:hint="eastAsia" w:ascii="仿宋_GB2312" w:hAnsi="仿宋" w:eastAsia="仿宋_GB2312"/>
          <w:szCs w:val="32"/>
        </w:rPr>
        <w:t>深圳市海洋发展局</w:t>
      </w:r>
      <w:r>
        <w:rPr>
          <w:rFonts w:hint="eastAsia" w:ascii="仿宋_GB2312" w:eastAsia="仿宋_GB2312"/>
          <w:szCs w:val="32"/>
        </w:rPr>
        <w:t>专项资金管理办法》（征求意见稿）（以下简称《专项资金管理办法》）。现将有关情况说明如下：</w:t>
      </w:r>
    </w:p>
    <w:p>
      <w:pPr>
        <w:pStyle w:val="21"/>
        <w:numPr>
          <w:ilvl w:val="0"/>
          <w:numId w:val="0"/>
        </w:numPr>
        <w:spacing w:line="520" w:lineRule="exact"/>
        <w:ind w:firstLine="480" w:firstLineChars="150"/>
      </w:pPr>
      <w:r>
        <w:rPr>
          <w:rFonts w:hint="eastAsia"/>
        </w:rPr>
        <w:t>一、《专项资金管理办法》制定的必要性和主要依据及原则</w:t>
      </w:r>
    </w:p>
    <w:p>
      <w:pPr>
        <w:overflowPunct w:val="0"/>
        <w:adjustRightInd w:val="0"/>
        <w:snapToGrid w:val="0"/>
        <w:spacing w:line="520" w:lineRule="exact"/>
        <w:ind w:firstLine="640" w:firstLineChars="200"/>
        <w:rPr>
          <w:rFonts w:ascii="仿宋_GB2312"/>
          <w:szCs w:val="32"/>
        </w:rPr>
      </w:pPr>
      <w:r>
        <w:rPr>
          <w:rFonts w:hint="eastAsia" w:ascii="华文仿宋" w:hAnsi="华文仿宋" w:eastAsia="华文仿宋" w:cs="华文仿宋"/>
          <w:b w:val="0"/>
          <w:bCs w:val="0"/>
          <w:sz w:val="32"/>
          <w:szCs w:val="32"/>
          <w:lang w:val="en-US" w:eastAsia="zh-CN"/>
        </w:rPr>
        <w:t>为统筹推进我市海洋经济高质量发展，培育我市海洋新质生产力，市委市政府于今年年初在原深圳市规划和自然资源局的基础上新组建深圳市海洋发展局（正局级市政府工作部门）；</w:t>
      </w:r>
      <w:r>
        <w:rPr>
          <w:rFonts w:hint="eastAsia" w:ascii="仿宋_GB2312"/>
          <w:szCs w:val="32"/>
        </w:rPr>
        <w:t>为加强和规范深圳市海洋发展局所负责的市级财政专项资金管理，提高专项资金使用效益，根据《中华人民共和国预算法》、《广东省省级财政专项资金管理试行办法》（粤府〔2016〕86号）和《深圳市市级财政专项资金管理办法》（深府规〔2018〕12号）等有关规定，结合深圳市实际，制定本办法。专项资金管理遵循公开透明、依法依规、目标明确、绩效优先、管理规范、统筹安排的原则。</w:t>
      </w:r>
    </w:p>
    <w:p>
      <w:pPr>
        <w:pStyle w:val="21"/>
        <w:numPr>
          <w:ilvl w:val="0"/>
          <w:numId w:val="0"/>
        </w:numPr>
        <w:spacing w:line="520" w:lineRule="exact"/>
        <w:ind w:firstLine="640" w:firstLineChars="200"/>
      </w:pPr>
      <w:r>
        <w:rPr>
          <w:rFonts w:hint="eastAsia"/>
        </w:rPr>
        <w:t>二、《专项资金管理办法》的主要内容</w:t>
      </w:r>
    </w:p>
    <w:p>
      <w:pPr>
        <w:pStyle w:val="21"/>
        <w:numPr>
          <w:ilvl w:val="0"/>
          <w:numId w:val="0"/>
        </w:numPr>
        <w:spacing w:line="520" w:lineRule="exact"/>
        <w:ind w:firstLine="640" w:firstLineChars="200"/>
        <w:rPr>
          <w:rFonts w:eastAsia="仿宋"/>
        </w:rPr>
      </w:pPr>
      <w:r>
        <w:rPr>
          <w:rFonts w:hint="eastAsia" w:eastAsia="仿宋"/>
        </w:rPr>
        <w:t>本办法所称深圳市海洋发展局专项资金，是指深圳市海洋发展局负责主管使用补贴类专项资金，由市级财政预算安排，具有专门用途和绩效目标的资金。主要内容包括以下几点：</w:t>
      </w:r>
    </w:p>
    <w:p>
      <w:pPr>
        <w:pStyle w:val="25"/>
        <w:spacing w:line="520" w:lineRule="exact"/>
        <w:ind w:firstLine="640"/>
      </w:pPr>
      <w:r>
        <w:rPr>
          <w:rFonts w:hint="eastAsia"/>
        </w:rPr>
        <w:t>（一）明确了各相关部门的职责及分工；</w:t>
      </w:r>
    </w:p>
    <w:p>
      <w:pPr>
        <w:pStyle w:val="25"/>
        <w:spacing w:line="520" w:lineRule="exact"/>
        <w:ind w:firstLine="640"/>
      </w:pPr>
      <w:r>
        <w:rPr>
          <w:rFonts w:hint="eastAsia"/>
        </w:rPr>
        <w:t>（二）专项资金实行预算管理；</w:t>
      </w:r>
    </w:p>
    <w:p>
      <w:pPr>
        <w:pStyle w:val="25"/>
        <w:spacing w:line="520" w:lineRule="exact"/>
        <w:ind w:firstLine="640"/>
      </w:pPr>
      <w:r>
        <w:rPr>
          <w:rFonts w:hint="eastAsia"/>
        </w:rPr>
        <w:t>（三）根据法律、法规、规章的相关规定，规范专项资金的使用、项目管理、绩效管理及监督检查等。</w:t>
      </w:r>
    </w:p>
    <w:p>
      <w:pPr>
        <w:pStyle w:val="21"/>
        <w:numPr>
          <w:ilvl w:val="0"/>
          <w:numId w:val="0"/>
        </w:numPr>
        <w:spacing w:line="520" w:lineRule="exact"/>
        <w:ind w:firstLine="480" w:firstLineChars="150"/>
      </w:pPr>
      <w:r>
        <w:rPr>
          <w:rFonts w:hint="eastAsia"/>
        </w:rPr>
        <w:t>三、专项资金管理办法对原相关专项资金管理办法的修</w:t>
      </w:r>
      <w:r>
        <w:rPr>
          <w:rFonts w:hint="eastAsia"/>
          <w:lang w:eastAsia="zh-CN"/>
        </w:rPr>
        <w:t>改</w:t>
      </w:r>
      <w:r>
        <w:rPr>
          <w:rFonts w:hint="eastAsia"/>
        </w:rPr>
        <w:t>内容</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left"/>
        <w:textAlignment w:val="auto"/>
        <w:rPr>
          <w:rFonts w:hint="eastAsia" w:ascii="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相比于《深圳市规划和自然资源局专项资金管理办法》（深规划资源规〔2021〕1号），</w:t>
      </w:r>
      <w:r>
        <w:rPr>
          <w:rFonts w:hint="eastAsia" w:ascii="仿宋_GB2312" w:cs="Times New Roman"/>
          <w:kern w:val="2"/>
          <w:sz w:val="32"/>
          <w:szCs w:val="32"/>
          <w:lang w:val="en-US" w:eastAsia="zh-CN" w:bidi="ar-SA"/>
        </w:rPr>
        <w:t>主要修改以下内容：</w:t>
      </w:r>
    </w:p>
    <w:p>
      <w:pPr>
        <w:pStyle w:val="8"/>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left"/>
        <w:textAlignment w:val="auto"/>
        <w:rPr>
          <w:rFonts w:hint="eastAsia" w:ascii="仿宋_GB2312" w:cs="Times New Roman"/>
          <w:kern w:val="2"/>
          <w:sz w:val="32"/>
          <w:szCs w:val="32"/>
          <w:lang w:val="en-US" w:eastAsia="zh-CN" w:bidi="ar-SA"/>
        </w:rPr>
      </w:pPr>
      <w:r>
        <w:rPr>
          <w:rFonts w:hint="eastAsia" w:ascii="仿宋_GB2312" w:cs="Times New Roman"/>
          <w:kern w:val="2"/>
          <w:sz w:val="32"/>
          <w:szCs w:val="32"/>
          <w:lang w:val="en-US" w:eastAsia="zh-CN" w:bidi="ar-SA"/>
        </w:rPr>
        <w:t>根据</w:t>
      </w:r>
      <w:r>
        <w:rPr>
          <w:rFonts w:hint="eastAsia" w:ascii="仿宋_GB2312" w:hAnsi="Times New Roman" w:eastAsia="仿宋_GB2312" w:cs="Times New Roman"/>
          <w:kern w:val="2"/>
          <w:sz w:val="32"/>
          <w:szCs w:val="32"/>
          <w:lang w:val="en-US" w:eastAsia="zh-CN" w:bidi="ar-SA"/>
        </w:rPr>
        <w:t>《深圳市促进海洋产业高质量发展的若干措施》（深规划资源规〔2023〕9号）</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增加涉及我局职能的关于深圳市海洋产业发展领域的相关内容及表述</w:t>
      </w:r>
      <w:r>
        <w:rPr>
          <w:rFonts w:hint="eastAsia" w:ascii="仿宋_GB2312" w:cs="Times New Roman"/>
          <w:kern w:val="2"/>
          <w:sz w:val="32"/>
          <w:szCs w:val="32"/>
          <w:lang w:val="en-US" w:eastAsia="zh-CN" w:bidi="ar-SA"/>
        </w:rPr>
        <w:t>；</w:t>
      </w:r>
    </w:p>
    <w:p>
      <w:pPr>
        <w:pStyle w:val="8"/>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cs="Times New Roman"/>
          <w:kern w:val="2"/>
          <w:sz w:val="32"/>
          <w:szCs w:val="32"/>
          <w:lang w:val="en-US" w:eastAsia="zh-CN" w:bidi="ar-SA"/>
        </w:rPr>
        <w:t>根据《市规划和自然资源局关于印发&lt;深圳市农业发展专项资金（渔业类）扶持措施&gt;的通知》（深规划资源规[2023]3号），增加现代远洋渔业支持方向相关表述；</w:t>
      </w:r>
    </w:p>
    <w:p>
      <w:pPr>
        <w:pStyle w:val="8"/>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left"/>
        <w:textAlignment w:val="auto"/>
        <w:rPr>
          <w:rFonts w:hint="eastAsia" w:ascii="仿宋_GB2312" w:cs="Times New Roman"/>
          <w:kern w:val="2"/>
          <w:sz w:val="32"/>
          <w:szCs w:val="32"/>
          <w:lang w:val="en-US" w:eastAsia="zh-CN" w:bidi="ar-SA"/>
        </w:rPr>
      </w:pPr>
      <w:r>
        <w:rPr>
          <w:rFonts w:hint="eastAsia" w:ascii="仿宋_GB2312" w:cs="Times New Roman"/>
          <w:kern w:val="2"/>
          <w:sz w:val="32"/>
          <w:szCs w:val="32"/>
          <w:lang w:val="en-US" w:eastAsia="zh-CN" w:bidi="ar-SA"/>
        </w:rPr>
        <w:t>根据《深圳市促进海洋产业高质量发展的若干措施》（深规划资源规〔2023〕9号），将“事后奖补类”表述修改为“事后资助类”，“事后奖励或补贴”表述修改为“事后资助”；</w:t>
      </w:r>
    </w:p>
    <w:p>
      <w:pPr>
        <w:pStyle w:val="8"/>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left"/>
        <w:textAlignment w:val="auto"/>
        <w:rPr>
          <w:rFonts w:hint="eastAsia" w:ascii="仿宋_GB2312" w:cs="Times New Roman"/>
          <w:kern w:val="2"/>
          <w:sz w:val="32"/>
          <w:szCs w:val="32"/>
          <w:lang w:val="en-US" w:eastAsia="zh-CN" w:bidi="ar-SA"/>
        </w:rPr>
      </w:pPr>
      <w:r>
        <w:rPr>
          <w:rFonts w:hint="eastAsia" w:ascii="仿宋_GB2312" w:cs="Times New Roman"/>
          <w:kern w:val="2"/>
          <w:sz w:val="32"/>
          <w:szCs w:val="32"/>
          <w:lang w:val="en-US" w:eastAsia="zh-CN" w:bidi="ar-SA"/>
        </w:rPr>
        <w:t>根据</w:t>
      </w:r>
      <w:r>
        <w:rPr>
          <w:rFonts w:hint="eastAsia" w:ascii="仿宋_GB2312" w:hAnsi="Times New Roman" w:eastAsia="仿宋_GB2312" w:cs="Times New Roman"/>
          <w:kern w:val="2"/>
          <w:sz w:val="32"/>
          <w:szCs w:val="32"/>
          <w:lang w:val="en-US" w:eastAsia="zh-CN" w:bidi="ar-SA"/>
        </w:rPr>
        <w:t>国家统计局《统计单位划分及具体处理办法》(国统字〔2011〕96号)第三章第10条规定的可视同法人单位情况</w:t>
      </w:r>
      <w:r>
        <w:rPr>
          <w:rFonts w:hint="eastAsia" w:ascii="仿宋_GB2312" w:cs="Times New Roman"/>
          <w:kern w:val="2"/>
          <w:sz w:val="32"/>
          <w:szCs w:val="32"/>
          <w:lang w:val="en-US" w:eastAsia="zh-CN" w:bidi="ar-SA"/>
        </w:rPr>
        <w:t>，增加申报主体</w:t>
      </w:r>
      <w:r>
        <w:rPr>
          <w:rFonts w:hint="eastAsia" w:ascii="仿宋_GB2312" w:hAnsi="Times New Roman" w:eastAsia="仿宋_GB2312" w:cs="Times New Roman"/>
          <w:kern w:val="2"/>
          <w:sz w:val="32"/>
          <w:szCs w:val="32"/>
          <w:lang w:val="en-US" w:eastAsia="zh-CN" w:bidi="ar-SA"/>
        </w:rPr>
        <w:t>含国家统计局印发的《统计单位划分及具体处理办法》所规定的可视同法人单位</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将“申报主体为在深圳市管理区域内依法登记注册、具备独立法人资格的企事业单位或其他社会组织，符合申报指南（通知）规定的要求和条件”</w:t>
      </w:r>
      <w:r>
        <w:rPr>
          <w:rFonts w:hint="eastAsia" w:ascii="仿宋_GB2312" w:cs="Times New Roman"/>
          <w:kern w:val="2"/>
          <w:sz w:val="32"/>
          <w:szCs w:val="32"/>
          <w:lang w:val="en-US" w:eastAsia="zh-CN" w:bidi="ar-SA"/>
        </w:rPr>
        <w:t>表述</w:t>
      </w:r>
      <w:r>
        <w:rPr>
          <w:rFonts w:hint="eastAsia" w:ascii="仿宋_GB2312" w:hAnsi="Times New Roman" w:eastAsia="仿宋_GB2312" w:cs="Times New Roman"/>
          <w:kern w:val="2"/>
          <w:sz w:val="32"/>
          <w:szCs w:val="32"/>
          <w:lang w:val="en-US" w:eastAsia="zh-CN" w:bidi="ar-SA"/>
        </w:rPr>
        <w:t>修改为“申报主体为在深圳市内（含深汕特别合作区）依法登记注册，具备独立法人资格的企事业单位（含国家统计局印发的《统计单位划分及具体处理办法》所规定的可视同法人单位）或其他社会组织，符合申报指南（通知）规定的要求和条件”</w:t>
      </w:r>
      <w:r>
        <w:rPr>
          <w:rFonts w:hint="eastAsia" w:ascii="仿宋_GB2312" w:cs="Times New Roman"/>
          <w:kern w:val="2"/>
          <w:sz w:val="32"/>
          <w:szCs w:val="32"/>
          <w:lang w:val="en-US" w:eastAsia="zh-CN" w:bidi="ar-SA"/>
        </w:rPr>
        <w:t>；</w:t>
      </w:r>
    </w:p>
    <w:p>
      <w:pPr>
        <w:pStyle w:val="8"/>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left"/>
        <w:textAlignment w:val="auto"/>
        <w:rPr>
          <w:rFonts w:hint="eastAsia" w:ascii="仿宋_GB2312" w:cs="Times New Roman"/>
          <w:kern w:val="2"/>
          <w:sz w:val="32"/>
          <w:szCs w:val="32"/>
          <w:lang w:val="en-US" w:eastAsia="zh-CN" w:bidi="ar-SA"/>
        </w:rPr>
      </w:pPr>
      <w:r>
        <w:rPr>
          <w:rFonts w:hint="eastAsia" w:ascii="仿宋_GB2312" w:cs="Times New Roman"/>
          <w:kern w:val="2"/>
          <w:sz w:val="32"/>
          <w:szCs w:val="32"/>
          <w:lang w:val="en-US" w:eastAsia="zh-CN" w:bidi="ar-SA"/>
        </w:rPr>
        <w:t>根据项目实际申报情况，增加免申即享类项目审核立项实施程序内容，具体情形包括水产类菜篮子基地奖励、渔业龙头企业奖励，或者已获得上级政府补助我市专项资金予以配套的情形，此类项目资助单位无需申报，由主管部门根据评定批复文件或者补助下达文件拟定扶持计划。</w:t>
      </w:r>
    </w:p>
    <w:p>
      <w:pPr>
        <w:pStyle w:val="21"/>
        <w:numPr>
          <w:ilvl w:val="0"/>
          <w:numId w:val="0"/>
        </w:numPr>
        <w:spacing w:line="520" w:lineRule="exact"/>
        <w:ind w:firstLine="640" w:firstLineChars="200"/>
        <w:rPr>
          <w:highlight w:val="none"/>
        </w:rPr>
      </w:pPr>
      <w:r>
        <w:rPr>
          <w:rFonts w:hint="eastAsia"/>
          <w:highlight w:val="none"/>
        </w:rPr>
        <w:t>四、资金管理办法涉及的资金规模</w:t>
      </w:r>
    </w:p>
    <w:p>
      <w:pPr>
        <w:adjustRightInd w:val="0"/>
        <w:snapToGrid w:val="0"/>
        <w:spacing w:line="520" w:lineRule="exact"/>
        <w:ind w:firstLine="640" w:firstLineChars="200"/>
        <w:rPr>
          <w:rFonts w:ascii="仿宋_GB2312"/>
          <w:szCs w:val="32"/>
          <w:highlight w:val="none"/>
        </w:rPr>
      </w:pPr>
      <w:r>
        <w:rPr>
          <w:rFonts w:hint="eastAsia" w:ascii="仿宋_GB2312"/>
          <w:szCs w:val="32"/>
          <w:highlight w:val="none"/>
        </w:rPr>
        <w:t>本专项资金管理办法涉及</w:t>
      </w:r>
      <w:r>
        <w:rPr>
          <w:rFonts w:hint="eastAsia" w:ascii="仿宋_GB2312"/>
          <w:szCs w:val="32"/>
          <w:highlight w:val="none"/>
          <w:lang w:eastAsia="zh-CN"/>
        </w:rPr>
        <w:t>海洋</w:t>
      </w:r>
      <w:r>
        <w:rPr>
          <w:rFonts w:hint="eastAsia" w:ascii="仿宋_GB2312"/>
          <w:szCs w:val="32"/>
          <w:highlight w:val="none"/>
        </w:rPr>
        <w:t>渔业领域的年均资金规模约</w:t>
      </w:r>
      <w:r>
        <w:rPr>
          <w:rFonts w:hint="eastAsia" w:ascii="仿宋_GB2312"/>
          <w:szCs w:val="32"/>
          <w:highlight w:val="none"/>
          <w:lang w:val="en-US" w:eastAsia="zh-CN"/>
        </w:rPr>
        <w:t>28471</w:t>
      </w:r>
      <w:r>
        <w:rPr>
          <w:rFonts w:hint="eastAsia" w:ascii="仿宋_GB2312"/>
          <w:szCs w:val="32"/>
          <w:highlight w:val="none"/>
        </w:rPr>
        <w:t>万元（深圳市海洋产业高质量发展专项资金20200万元</w:t>
      </w:r>
      <w:r>
        <w:rPr>
          <w:rFonts w:hint="eastAsia" w:ascii="仿宋_GB2312"/>
          <w:szCs w:val="32"/>
          <w:highlight w:val="none"/>
          <w:lang w:eastAsia="zh-CN"/>
        </w:rPr>
        <w:t>，渔业领域的年均资金规模约8271万元</w:t>
      </w:r>
      <w:r>
        <w:rPr>
          <w:rFonts w:hint="eastAsia" w:ascii="仿宋_GB2312"/>
          <w:szCs w:val="32"/>
          <w:highlight w:val="none"/>
        </w:rPr>
        <w:t>），包括远洋渔业项目资金4449万元、国内渔业项目资金3822万元。年均资金规模为预估值，以实际支付为准。年均资金规模与</w:t>
      </w:r>
      <w:r>
        <w:rPr>
          <w:rFonts w:hint="eastAsia" w:ascii="仿宋_GB2312" w:hAnsi="Times New Roman" w:eastAsia="仿宋_GB2312" w:cs="Times New Roman"/>
          <w:kern w:val="2"/>
          <w:sz w:val="32"/>
          <w:szCs w:val="32"/>
          <w:highlight w:val="none"/>
          <w:lang w:val="en-US" w:eastAsia="zh-CN" w:bidi="ar-SA"/>
        </w:rPr>
        <w:t>《深圳市规划和自然资源局专项资金管理办法》</w:t>
      </w:r>
      <w:r>
        <w:rPr>
          <w:rFonts w:hint="eastAsia" w:ascii="仿宋_GB2312"/>
          <w:szCs w:val="32"/>
          <w:highlight w:val="none"/>
        </w:rPr>
        <w:t>相比新增深圳市海洋产业高质量发展专项资金20200万元（以实际</w:t>
      </w:r>
      <w:r>
        <w:rPr>
          <w:rFonts w:hint="eastAsia" w:ascii="仿宋_GB2312"/>
          <w:szCs w:val="32"/>
          <w:highlight w:val="none"/>
          <w:lang w:eastAsia="zh-CN"/>
        </w:rPr>
        <w:t>项目开展</w:t>
      </w:r>
      <w:r>
        <w:rPr>
          <w:rFonts w:hint="eastAsia" w:ascii="仿宋_GB2312"/>
          <w:szCs w:val="32"/>
          <w:highlight w:val="none"/>
        </w:rPr>
        <w:t>情况安排补助）。202</w:t>
      </w:r>
      <w:r>
        <w:rPr>
          <w:rFonts w:hint="eastAsia" w:ascii="仿宋_GB2312"/>
          <w:szCs w:val="32"/>
          <w:highlight w:val="none"/>
          <w:lang w:val="en-US" w:eastAsia="zh-CN"/>
        </w:rPr>
        <w:t>5</w:t>
      </w:r>
      <w:r>
        <w:rPr>
          <w:rFonts w:hint="eastAsia" w:ascii="仿宋_GB2312"/>
          <w:szCs w:val="32"/>
          <w:highlight w:val="none"/>
        </w:rPr>
        <w:t>年度预算12304万元，包括远洋渔业项目资金6185万元、国内渔业项目资金</w:t>
      </w:r>
      <w:r>
        <w:rPr>
          <w:rFonts w:hint="eastAsia" w:ascii="仿宋_GB2312"/>
          <w:szCs w:val="32"/>
          <w:highlight w:val="none"/>
          <w:lang w:val="en-US" w:eastAsia="zh-CN"/>
        </w:rPr>
        <w:t>6119</w:t>
      </w:r>
      <w:r>
        <w:rPr>
          <w:rFonts w:hint="eastAsia" w:ascii="仿宋_GB2312"/>
          <w:szCs w:val="32"/>
          <w:highlight w:val="none"/>
        </w:rPr>
        <w:t>万元。</w:t>
      </w:r>
    </w:p>
    <w:p>
      <w:pPr>
        <w:adjustRightInd w:val="0"/>
        <w:snapToGrid w:val="0"/>
        <w:spacing w:line="520" w:lineRule="exact"/>
        <w:rPr>
          <w:rFonts w:eastAsia="仿宋"/>
        </w:rPr>
      </w:pPr>
      <w:bookmarkStart w:id="1" w:name="_GoBack"/>
      <w:bookmarkEnd w:id="1"/>
    </w:p>
    <w:p>
      <w:pPr>
        <w:ind w:firstLine="560"/>
        <w:rPr>
          <w:rFonts w:ascii="Calibri" w:hAnsi="Calibri"/>
          <w:sz w:val="21"/>
          <w:szCs w:val="21"/>
        </w:rPr>
      </w:pPr>
    </w:p>
    <w:p>
      <w:pPr>
        <w:ind w:firstLine="640" w:firstLineChars="200"/>
      </w:pPr>
    </w:p>
    <w:sectPr>
      <w:footerReference r:id="rId3" w:type="default"/>
      <w:pgSz w:w="11906" w:h="16838"/>
      <w:pgMar w:top="1440" w:right="1797" w:bottom="1440" w:left="1797" w:header="851" w:footer="992" w:gutter="0"/>
      <w:cols w:space="425" w:num="1"/>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Standard Symbols PS">
    <w:panose1 w:val="05050102010706020507"/>
    <w:charset w:val="00"/>
    <w:family w:val="auto"/>
    <w:pitch w:val="default"/>
    <w:sig w:usb0="00000003"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418486"/>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F1E1F"/>
    <w:multiLevelType w:val="multilevel"/>
    <w:tmpl w:val="316F1E1F"/>
    <w:lvl w:ilvl="0" w:tentative="0">
      <w:start w:val="1"/>
      <w:numFmt w:val="decimal"/>
      <w:pStyle w:val="17"/>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66536A"/>
    <w:multiLevelType w:val="multilevel"/>
    <w:tmpl w:val="6566536A"/>
    <w:lvl w:ilvl="0" w:tentative="0">
      <w:start w:val="1"/>
      <w:numFmt w:val="chineseCountingThousand"/>
      <w:pStyle w:val="19"/>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768B34"/>
    <w:multiLevelType w:val="singleLevel"/>
    <w:tmpl w:val="69768B34"/>
    <w:lvl w:ilvl="0" w:tentative="0">
      <w:start w:val="1"/>
      <w:numFmt w:val="decimal"/>
      <w:suff w:val="nothing"/>
      <w:lvlText w:val="%1、"/>
      <w:lvlJc w:val="left"/>
    </w:lvl>
  </w:abstractNum>
  <w:abstractNum w:abstractNumId="3">
    <w:nsid w:val="74A40ECF"/>
    <w:multiLevelType w:val="multilevel"/>
    <w:tmpl w:val="74A40ECF"/>
    <w:lvl w:ilvl="0" w:tentative="0">
      <w:start w:val="1"/>
      <w:numFmt w:val="chineseCountingThousand"/>
      <w:pStyle w:val="28"/>
      <w:suff w:val="nothing"/>
      <w:lvlText w:val="第%1条　"/>
      <w:lvlJc w:val="left"/>
      <w:pPr>
        <w:ind w:left="420" w:hanging="420"/>
      </w:pPr>
      <w:rPr>
        <w:rFonts w:hint="eastAsia" w:ascii="黑体" w:hAnsi="黑体" w:eastAsia="黑体"/>
      </w:rPr>
    </w:lvl>
    <w:lvl w:ilvl="1" w:tentative="0">
      <w:start w:val="1"/>
      <w:numFmt w:val="decimal"/>
      <w:isLgl/>
      <w:lvlText w:val="%1.%2"/>
      <w:lvlJc w:val="left"/>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E5E2405"/>
    <w:multiLevelType w:val="multilevel"/>
    <w:tmpl w:val="7E5E2405"/>
    <w:lvl w:ilvl="0" w:tentative="0">
      <w:start w:val="1"/>
      <w:numFmt w:val="decimal"/>
      <w:pStyle w:val="15"/>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483297"/>
    <w:multiLevelType w:val="multilevel"/>
    <w:tmpl w:val="7F483297"/>
    <w:lvl w:ilvl="0" w:tentative="0">
      <w:start w:val="1"/>
      <w:numFmt w:val="chineseCountingThousand"/>
      <w:pStyle w:val="21"/>
      <w:suff w:val="nothing"/>
      <w:lvlText w:val="%1、"/>
      <w:lvlJc w:val="left"/>
      <w:pPr>
        <w:ind w:left="567"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420"/>
  <w:drawingGridHorizontalSpacing w:val="105"/>
  <w:drawingGridVerticalSpacing w:val="17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DF"/>
    <w:rsid w:val="00026824"/>
    <w:rsid w:val="000326D2"/>
    <w:rsid w:val="00060EAA"/>
    <w:rsid w:val="00070B4E"/>
    <w:rsid w:val="000A4736"/>
    <w:rsid w:val="000C1CE9"/>
    <w:rsid w:val="000C48F5"/>
    <w:rsid w:val="000C72C1"/>
    <w:rsid w:val="000E17EA"/>
    <w:rsid w:val="000E58AC"/>
    <w:rsid w:val="000F587E"/>
    <w:rsid w:val="000F5E03"/>
    <w:rsid w:val="00104EA8"/>
    <w:rsid w:val="00111B0C"/>
    <w:rsid w:val="00115CAA"/>
    <w:rsid w:val="0013325F"/>
    <w:rsid w:val="001420BC"/>
    <w:rsid w:val="0014759C"/>
    <w:rsid w:val="0014776B"/>
    <w:rsid w:val="00186B70"/>
    <w:rsid w:val="00193BAB"/>
    <w:rsid w:val="001B43AA"/>
    <w:rsid w:val="001B7B9F"/>
    <w:rsid w:val="001D2C03"/>
    <w:rsid w:val="001D40E0"/>
    <w:rsid w:val="001E13AC"/>
    <w:rsid w:val="0020042E"/>
    <w:rsid w:val="0020458A"/>
    <w:rsid w:val="002220F0"/>
    <w:rsid w:val="0023305F"/>
    <w:rsid w:val="002533EB"/>
    <w:rsid w:val="00254FB3"/>
    <w:rsid w:val="00257060"/>
    <w:rsid w:val="00265275"/>
    <w:rsid w:val="00281087"/>
    <w:rsid w:val="002A3342"/>
    <w:rsid w:val="002B7764"/>
    <w:rsid w:val="002D0346"/>
    <w:rsid w:val="002D1001"/>
    <w:rsid w:val="002D1DB7"/>
    <w:rsid w:val="002F6918"/>
    <w:rsid w:val="0030083A"/>
    <w:rsid w:val="00303E2B"/>
    <w:rsid w:val="0031486F"/>
    <w:rsid w:val="00316AD3"/>
    <w:rsid w:val="00333FCF"/>
    <w:rsid w:val="003362B4"/>
    <w:rsid w:val="00346C65"/>
    <w:rsid w:val="00353C20"/>
    <w:rsid w:val="00392DCA"/>
    <w:rsid w:val="00394FA0"/>
    <w:rsid w:val="0039732F"/>
    <w:rsid w:val="003B036F"/>
    <w:rsid w:val="003B1138"/>
    <w:rsid w:val="003B534B"/>
    <w:rsid w:val="003F458B"/>
    <w:rsid w:val="0040554E"/>
    <w:rsid w:val="00421713"/>
    <w:rsid w:val="0043074D"/>
    <w:rsid w:val="00443C6A"/>
    <w:rsid w:val="00445EE8"/>
    <w:rsid w:val="00454528"/>
    <w:rsid w:val="00461092"/>
    <w:rsid w:val="004611BF"/>
    <w:rsid w:val="0048547C"/>
    <w:rsid w:val="00485A94"/>
    <w:rsid w:val="004864D5"/>
    <w:rsid w:val="00491154"/>
    <w:rsid w:val="00495884"/>
    <w:rsid w:val="004A0AA5"/>
    <w:rsid w:val="004E05FB"/>
    <w:rsid w:val="004E5E5B"/>
    <w:rsid w:val="00500A99"/>
    <w:rsid w:val="00501392"/>
    <w:rsid w:val="005053FE"/>
    <w:rsid w:val="005073BD"/>
    <w:rsid w:val="005101E2"/>
    <w:rsid w:val="00511050"/>
    <w:rsid w:val="0051567F"/>
    <w:rsid w:val="005321AC"/>
    <w:rsid w:val="00534ACB"/>
    <w:rsid w:val="00542D18"/>
    <w:rsid w:val="005476D9"/>
    <w:rsid w:val="00552286"/>
    <w:rsid w:val="00573569"/>
    <w:rsid w:val="005A5089"/>
    <w:rsid w:val="005B3EB4"/>
    <w:rsid w:val="005C72C1"/>
    <w:rsid w:val="00601102"/>
    <w:rsid w:val="006076FF"/>
    <w:rsid w:val="00612031"/>
    <w:rsid w:val="00621FA5"/>
    <w:rsid w:val="00633CD0"/>
    <w:rsid w:val="00664ED2"/>
    <w:rsid w:val="00664ED5"/>
    <w:rsid w:val="00674C7E"/>
    <w:rsid w:val="00683EE2"/>
    <w:rsid w:val="006919E4"/>
    <w:rsid w:val="00696C58"/>
    <w:rsid w:val="006A1ADF"/>
    <w:rsid w:val="006A25D4"/>
    <w:rsid w:val="006A474E"/>
    <w:rsid w:val="006A5E44"/>
    <w:rsid w:val="006C296A"/>
    <w:rsid w:val="006C6305"/>
    <w:rsid w:val="006E29AC"/>
    <w:rsid w:val="006E62B6"/>
    <w:rsid w:val="006F77F2"/>
    <w:rsid w:val="0070052A"/>
    <w:rsid w:val="00700EF7"/>
    <w:rsid w:val="00726739"/>
    <w:rsid w:val="007432D3"/>
    <w:rsid w:val="00745A32"/>
    <w:rsid w:val="0074602E"/>
    <w:rsid w:val="007529F2"/>
    <w:rsid w:val="007641D5"/>
    <w:rsid w:val="00774203"/>
    <w:rsid w:val="00784045"/>
    <w:rsid w:val="00797427"/>
    <w:rsid w:val="007C320F"/>
    <w:rsid w:val="007E0C28"/>
    <w:rsid w:val="007E5063"/>
    <w:rsid w:val="007F26D4"/>
    <w:rsid w:val="007F5790"/>
    <w:rsid w:val="0083755E"/>
    <w:rsid w:val="00845D59"/>
    <w:rsid w:val="00863F5F"/>
    <w:rsid w:val="00875075"/>
    <w:rsid w:val="008774B5"/>
    <w:rsid w:val="008D64D1"/>
    <w:rsid w:val="008E0AA3"/>
    <w:rsid w:val="00941A52"/>
    <w:rsid w:val="0094524E"/>
    <w:rsid w:val="00981ACD"/>
    <w:rsid w:val="00996FC1"/>
    <w:rsid w:val="009A421D"/>
    <w:rsid w:val="009C02A2"/>
    <w:rsid w:val="00A02A3D"/>
    <w:rsid w:val="00A15629"/>
    <w:rsid w:val="00A526D3"/>
    <w:rsid w:val="00A75A0E"/>
    <w:rsid w:val="00A765C4"/>
    <w:rsid w:val="00A8406A"/>
    <w:rsid w:val="00A9697F"/>
    <w:rsid w:val="00AA45A9"/>
    <w:rsid w:val="00AB4083"/>
    <w:rsid w:val="00AB6342"/>
    <w:rsid w:val="00AC0BFB"/>
    <w:rsid w:val="00AC5A13"/>
    <w:rsid w:val="00AE4BC4"/>
    <w:rsid w:val="00AF2185"/>
    <w:rsid w:val="00AF7B28"/>
    <w:rsid w:val="00B140B8"/>
    <w:rsid w:val="00B2026E"/>
    <w:rsid w:val="00B24155"/>
    <w:rsid w:val="00B51F25"/>
    <w:rsid w:val="00B56D0E"/>
    <w:rsid w:val="00B62075"/>
    <w:rsid w:val="00B662EF"/>
    <w:rsid w:val="00B70F3C"/>
    <w:rsid w:val="00B765A0"/>
    <w:rsid w:val="00BA6FA3"/>
    <w:rsid w:val="00BB364E"/>
    <w:rsid w:val="00BB6649"/>
    <w:rsid w:val="00BB7915"/>
    <w:rsid w:val="00BC1F3A"/>
    <w:rsid w:val="00BC30D8"/>
    <w:rsid w:val="00BC3742"/>
    <w:rsid w:val="00BE1123"/>
    <w:rsid w:val="00BF4EFB"/>
    <w:rsid w:val="00C02344"/>
    <w:rsid w:val="00C16E8D"/>
    <w:rsid w:val="00C31F5B"/>
    <w:rsid w:val="00C3437B"/>
    <w:rsid w:val="00C34A1C"/>
    <w:rsid w:val="00C45921"/>
    <w:rsid w:val="00C5471C"/>
    <w:rsid w:val="00CB5553"/>
    <w:rsid w:val="00CE57B5"/>
    <w:rsid w:val="00CE7F50"/>
    <w:rsid w:val="00D01621"/>
    <w:rsid w:val="00D11437"/>
    <w:rsid w:val="00D2735A"/>
    <w:rsid w:val="00D464D5"/>
    <w:rsid w:val="00D47DE8"/>
    <w:rsid w:val="00D55870"/>
    <w:rsid w:val="00D65BCE"/>
    <w:rsid w:val="00D71290"/>
    <w:rsid w:val="00D73FD9"/>
    <w:rsid w:val="00D740AB"/>
    <w:rsid w:val="00D95CCF"/>
    <w:rsid w:val="00DB768F"/>
    <w:rsid w:val="00DE5BFD"/>
    <w:rsid w:val="00E03359"/>
    <w:rsid w:val="00E31811"/>
    <w:rsid w:val="00E42682"/>
    <w:rsid w:val="00E44310"/>
    <w:rsid w:val="00E64C7C"/>
    <w:rsid w:val="00E72110"/>
    <w:rsid w:val="00E72D96"/>
    <w:rsid w:val="00E747AA"/>
    <w:rsid w:val="00E80378"/>
    <w:rsid w:val="00E8355F"/>
    <w:rsid w:val="00E907E1"/>
    <w:rsid w:val="00EA6583"/>
    <w:rsid w:val="00EC435F"/>
    <w:rsid w:val="00EC7F5A"/>
    <w:rsid w:val="00EE298E"/>
    <w:rsid w:val="00EE3D1B"/>
    <w:rsid w:val="00EE4916"/>
    <w:rsid w:val="00F1432C"/>
    <w:rsid w:val="00F217BA"/>
    <w:rsid w:val="00F23354"/>
    <w:rsid w:val="00F23742"/>
    <w:rsid w:val="00F244B4"/>
    <w:rsid w:val="00F31358"/>
    <w:rsid w:val="00F4103C"/>
    <w:rsid w:val="00F56746"/>
    <w:rsid w:val="00F82DB3"/>
    <w:rsid w:val="00F842E4"/>
    <w:rsid w:val="00F87058"/>
    <w:rsid w:val="00F93A76"/>
    <w:rsid w:val="00FA114D"/>
    <w:rsid w:val="00FA4B68"/>
    <w:rsid w:val="00FA5169"/>
    <w:rsid w:val="00FB37ED"/>
    <w:rsid w:val="00FB4FEA"/>
    <w:rsid w:val="00FB5A7C"/>
    <w:rsid w:val="00FD3052"/>
    <w:rsid w:val="00FD54A0"/>
    <w:rsid w:val="00FE5D29"/>
    <w:rsid w:val="00FF0EE5"/>
    <w:rsid w:val="1F5A2116"/>
    <w:rsid w:val="27BFC655"/>
    <w:rsid w:val="371F9B02"/>
    <w:rsid w:val="3CE62D6B"/>
    <w:rsid w:val="46D731F1"/>
    <w:rsid w:val="4DFF3554"/>
    <w:rsid w:val="52766B0C"/>
    <w:rsid w:val="55D78C5D"/>
    <w:rsid w:val="5FFB7BFF"/>
    <w:rsid w:val="5FFBCD08"/>
    <w:rsid w:val="677BC430"/>
    <w:rsid w:val="69056569"/>
    <w:rsid w:val="76BEFEAA"/>
    <w:rsid w:val="7B73364A"/>
    <w:rsid w:val="7EEA2A5E"/>
    <w:rsid w:val="7F24584F"/>
    <w:rsid w:val="7F5FCCEB"/>
    <w:rsid w:val="8EEFE7B5"/>
    <w:rsid w:val="9BF6777F"/>
    <w:rsid w:val="9FDD1D94"/>
    <w:rsid w:val="9FFDD830"/>
    <w:rsid w:val="ABBBAE13"/>
    <w:rsid w:val="B633C9DD"/>
    <w:rsid w:val="B9FC60A1"/>
    <w:rsid w:val="BFFF1FC0"/>
    <w:rsid w:val="CDB64A2D"/>
    <w:rsid w:val="DFEFF2BC"/>
    <w:rsid w:val="DFFD88D5"/>
    <w:rsid w:val="EF9FDE33"/>
    <w:rsid w:val="EFEF9C7E"/>
    <w:rsid w:val="EFF9944A"/>
    <w:rsid w:val="FAB54CC5"/>
    <w:rsid w:val="FAD99D4E"/>
    <w:rsid w:val="FB1BB633"/>
    <w:rsid w:val="FE9FE7AC"/>
    <w:rsid w:val="FF3E0CA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40"/>
      <w:lang w:val="en-US" w:eastAsia="zh-CN" w:bidi="ar-SA"/>
    </w:rPr>
  </w:style>
  <w:style w:type="paragraph" w:styleId="4">
    <w:name w:val="heading 1"/>
    <w:basedOn w:val="1"/>
    <w:next w:val="1"/>
    <w:link w:val="13"/>
    <w:qFormat/>
    <w:uiPriority w:val="9"/>
    <w:pPr>
      <w:keepNext/>
      <w:keepLines/>
      <w:spacing w:before="340" w:after="330" w:line="578" w:lineRule="auto"/>
      <w:jc w:val="center"/>
      <w:outlineLvl w:val="0"/>
    </w:pPr>
    <w:rPr>
      <w:rFonts w:ascii="方正小标宋简体" w:hAnsi="黑体" w:eastAsia="方正小标宋简体"/>
      <w:kern w:val="44"/>
      <w:sz w:val="44"/>
      <w:szCs w:val="56"/>
    </w:rPr>
  </w:style>
  <w:style w:type="paragraph" w:styleId="5">
    <w:name w:val="heading 2"/>
    <w:basedOn w:val="1"/>
    <w:next w:val="1"/>
    <w:link w:val="14"/>
    <w:unhideWhenUsed/>
    <w:qFormat/>
    <w:uiPriority w:val="9"/>
    <w:pPr>
      <w:keepNext/>
      <w:keepLines/>
      <w:spacing w:before="260" w:after="260" w:line="416" w:lineRule="auto"/>
      <w:jc w:val="center"/>
      <w:outlineLvl w:val="1"/>
    </w:pPr>
    <w:rPr>
      <w:rFonts w:ascii="黑体" w:hAnsi="黑体" w:eastAsia="黑体" w:cstheme="majorBidi"/>
      <w:b/>
      <w:bC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99"/>
  </w:style>
  <w:style w:type="paragraph" w:customStyle="1" w:styleId="3">
    <w:name w:val="正文_0_0"/>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footer"/>
    <w:basedOn w:val="1"/>
    <w:link w:val="32"/>
    <w:unhideWhenUsed/>
    <w:qFormat/>
    <w:uiPriority w:val="99"/>
    <w:pPr>
      <w:tabs>
        <w:tab w:val="center" w:pos="4153"/>
        <w:tab w:val="right" w:pos="8306"/>
      </w:tabs>
      <w:snapToGrid w:val="0"/>
      <w:jc w:val="left"/>
    </w:pPr>
    <w:rPr>
      <w:sz w:val="18"/>
      <w:szCs w:val="18"/>
    </w:rPr>
  </w:style>
  <w:style w:type="paragraph" w:styleId="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0"/>
    <w:next w:val="1"/>
    <w:link w:val="30"/>
    <w:qFormat/>
    <w:uiPriority w:val="10"/>
  </w:style>
  <w:style w:type="paragraph" w:customStyle="1" w:styleId="10">
    <w:name w:val="公文:标题"/>
    <w:basedOn w:val="1"/>
    <w:link w:val="27"/>
    <w:qFormat/>
    <w:uiPriority w:val="0"/>
    <w:pPr>
      <w:jc w:val="center"/>
    </w:pPr>
    <w:rPr>
      <w:rFonts w:ascii="黑体" w:hAnsi="黑体" w:eastAsia="黑体"/>
      <w:sz w:val="44"/>
    </w:rPr>
  </w:style>
  <w:style w:type="character" w:customStyle="1" w:styleId="13">
    <w:name w:val="标题 1 Char"/>
    <w:basedOn w:val="12"/>
    <w:link w:val="4"/>
    <w:qFormat/>
    <w:uiPriority w:val="9"/>
    <w:rPr>
      <w:rFonts w:ascii="方正小标宋简体" w:hAnsi="黑体" w:eastAsia="方正小标宋简体" w:cs="Times New Roman"/>
      <w:kern w:val="44"/>
      <w:sz w:val="44"/>
      <w:szCs w:val="56"/>
      <w:lang w:bidi="ar-SA"/>
    </w:rPr>
  </w:style>
  <w:style w:type="character" w:customStyle="1" w:styleId="14">
    <w:name w:val="标题 2 Char"/>
    <w:basedOn w:val="12"/>
    <w:link w:val="5"/>
    <w:qFormat/>
    <w:uiPriority w:val="9"/>
    <w:rPr>
      <w:rFonts w:ascii="黑体" w:hAnsi="黑体" w:eastAsia="黑体" w:cstheme="majorBidi"/>
      <w:b/>
      <w:bCs/>
      <w:sz w:val="32"/>
      <w:szCs w:val="40"/>
    </w:rPr>
  </w:style>
  <w:style w:type="paragraph" w:customStyle="1" w:styleId="15">
    <w:name w:val="公文:4级标题"/>
    <w:link w:val="16"/>
    <w:qFormat/>
    <w:uiPriority w:val="0"/>
    <w:pPr>
      <w:numPr>
        <w:ilvl w:val="0"/>
        <w:numId w:val="1"/>
      </w:numPr>
      <w:outlineLvl w:val="3"/>
    </w:pPr>
    <w:rPr>
      <w:rFonts w:ascii="Times New Roman" w:hAnsi="Times New Roman" w:eastAsia="仿宋" w:cs="Times New Roman"/>
      <w:kern w:val="2"/>
      <w:sz w:val="32"/>
      <w:szCs w:val="40"/>
      <w:lang w:val="en-US" w:eastAsia="zh-CN" w:bidi="ar-SA"/>
    </w:rPr>
  </w:style>
  <w:style w:type="character" w:customStyle="1" w:styleId="16">
    <w:name w:val="公文:4级标题 字符"/>
    <w:basedOn w:val="12"/>
    <w:link w:val="15"/>
    <w:qFormat/>
    <w:uiPriority w:val="0"/>
    <w:rPr>
      <w:rFonts w:ascii="Times New Roman" w:hAnsi="Times New Roman" w:eastAsia="仿宋" w:cs="Times New Roman"/>
      <w:sz w:val="32"/>
      <w:szCs w:val="40"/>
      <w:lang w:bidi="ar-SA"/>
    </w:rPr>
  </w:style>
  <w:style w:type="paragraph" w:customStyle="1" w:styleId="17">
    <w:name w:val="公文:3级标题"/>
    <w:link w:val="18"/>
    <w:qFormat/>
    <w:uiPriority w:val="0"/>
    <w:pPr>
      <w:numPr>
        <w:ilvl w:val="0"/>
        <w:numId w:val="2"/>
      </w:numPr>
      <w:outlineLvl w:val="2"/>
    </w:pPr>
    <w:rPr>
      <w:rFonts w:ascii="Times New Roman" w:hAnsi="Times New Roman" w:eastAsia="仿宋" w:cs="Times New Roman"/>
      <w:kern w:val="2"/>
      <w:sz w:val="32"/>
      <w:szCs w:val="40"/>
      <w:lang w:val="en-US" w:eastAsia="zh-CN" w:bidi="ar-SA"/>
    </w:rPr>
  </w:style>
  <w:style w:type="character" w:customStyle="1" w:styleId="18">
    <w:name w:val="公文:3级标题 字符"/>
    <w:basedOn w:val="12"/>
    <w:link w:val="17"/>
    <w:qFormat/>
    <w:uiPriority w:val="0"/>
    <w:rPr>
      <w:rFonts w:ascii="Times New Roman" w:hAnsi="Times New Roman" w:eastAsia="仿宋" w:cs="Times New Roman"/>
      <w:sz w:val="32"/>
      <w:szCs w:val="40"/>
      <w:lang w:bidi="ar-SA"/>
    </w:rPr>
  </w:style>
  <w:style w:type="paragraph" w:customStyle="1" w:styleId="19">
    <w:name w:val="公文:2级标题"/>
    <w:link w:val="20"/>
    <w:qFormat/>
    <w:uiPriority w:val="0"/>
    <w:pPr>
      <w:numPr>
        <w:ilvl w:val="0"/>
        <w:numId w:val="3"/>
      </w:numPr>
      <w:outlineLvl w:val="1"/>
    </w:pPr>
    <w:rPr>
      <w:rFonts w:ascii="Times New Roman" w:hAnsi="Times New Roman" w:eastAsia="楷体" w:cs="Times New Roman"/>
      <w:kern w:val="2"/>
      <w:sz w:val="32"/>
      <w:szCs w:val="40"/>
      <w:lang w:val="en-US" w:eastAsia="zh-CN" w:bidi="ar-SA"/>
    </w:rPr>
  </w:style>
  <w:style w:type="character" w:customStyle="1" w:styleId="20">
    <w:name w:val="公文:2级标题 字符"/>
    <w:basedOn w:val="12"/>
    <w:link w:val="19"/>
    <w:qFormat/>
    <w:uiPriority w:val="0"/>
    <w:rPr>
      <w:rFonts w:ascii="Times New Roman" w:hAnsi="Times New Roman" w:eastAsia="楷体" w:cs="Times New Roman"/>
      <w:sz w:val="32"/>
      <w:szCs w:val="40"/>
      <w:lang w:bidi="ar-SA"/>
    </w:rPr>
  </w:style>
  <w:style w:type="paragraph" w:customStyle="1" w:styleId="21">
    <w:name w:val="公文:1级标题"/>
    <w:link w:val="22"/>
    <w:qFormat/>
    <w:uiPriority w:val="0"/>
    <w:pPr>
      <w:numPr>
        <w:ilvl w:val="0"/>
        <w:numId w:val="4"/>
      </w:numPr>
      <w:outlineLvl w:val="0"/>
    </w:pPr>
    <w:rPr>
      <w:rFonts w:ascii="Times New Roman" w:hAnsi="Times New Roman" w:eastAsia="黑体" w:cs="Times New Roman"/>
      <w:kern w:val="2"/>
      <w:sz w:val="32"/>
      <w:szCs w:val="40"/>
      <w:lang w:val="en-US" w:eastAsia="zh-CN" w:bidi="ar-SA"/>
    </w:rPr>
  </w:style>
  <w:style w:type="character" w:customStyle="1" w:styleId="22">
    <w:name w:val="公文:1级标题 字符"/>
    <w:basedOn w:val="12"/>
    <w:link w:val="21"/>
    <w:qFormat/>
    <w:uiPriority w:val="0"/>
    <w:rPr>
      <w:rFonts w:ascii="Times New Roman" w:hAnsi="Times New Roman" w:eastAsia="黑体" w:cs="Times New Roman"/>
      <w:sz w:val="32"/>
      <w:szCs w:val="40"/>
      <w:lang w:bidi="ar-SA"/>
    </w:rPr>
  </w:style>
  <w:style w:type="paragraph" w:customStyle="1" w:styleId="23">
    <w:name w:val="公文:正文"/>
    <w:basedOn w:val="1"/>
    <w:link w:val="24"/>
    <w:qFormat/>
    <w:uiPriority w:val="0"/>
    <w:rPr>
      <w:rFonts w:eastAsia="仿宋"/>
    </w:rPr>
  </w:style>
  <w:style w:type="character" w:customStyle="1" w:styleId="24">
    <w:name w:val="公文:正文 字符"/>
    <w:basedOn w:val="12"/>
    <w:link w:val="23"/>
    <w:qFormat/>
    <w:uiPriority w:val="0"/>
    <w:rPr>
      <w:rFonts w:ascii="Times New Roman" w:hAnsi="Times New Roman" w:eastAsia="仿宋" w:cs="Times New Roman"/>
      <w:sz w:val="32"/>
      <w:szCs w:val="40"/>
      <w:lang w:bidi="ar-SA"/>
    </w:rPr>
  </w:style>
  <w:style w:type="paragraph" w:customStyle="1" w:styleId="25">
    <w:name w:val="公文:正文(缩进)"/>
    <w:basedOn w:val="1"/>
    <w:link w:val="26"/>
    <w:qFormat/>
    <w:uiPriority w:val="0"/>
    <w:pPr>
      <w:ind w:firstLine="200" w:firstLineChars="200"/>
    </w:pPr>
    <w:rPr>
      <w:rFonts w:eastAsia="仿宋"/>
    </w:rPr>
  </w:style>
  <w:style w:type="character" w:customStyle="1" w:styleId="26">
    <w:name w:val="公文:正文(缩进) 字符"/>
    <w:basedOn w:val="12"/>
    <w:link w:val="25"/>
    <w:qFormat/>
    <w:uiPriority w:val="0"/>
    <w:rPr>
      <w:rFonts w:ascii="Times New Roman" w:hAnsi="Times New Roman" w:eastAsia="仿宋" w:cs="Times New Roman"/>
      <w:sz w:val="32"/>
      <w:szCs w:val="40"/>
      <w:lang w:bidi="ar-SA"/>
    </w:rPr>
  </w:style>
  <w:style w:type="character" w:customStyle="1" w:styleId="27">
    <w:name w:val="公文:标题 字符"/>
    <w:basedOn w:val="12"/>
    <w:link w:val="10"/>
    <w:qFormat/>
    <w:uiPriority w:val="0"/>
    <w:rPr>
      <w:rFonts w:ascii="黑体" w:hAnsi="黑体" w:eastAsia="黑体" w:cs="Times New Roman"/>
      <w:sz w:val="44"/>
      <w:szCs w:val="40"/>
      <w:lang w:bidi="ar-SA"/>
    </w:rPr>
  </w:style>
  <w:style w:type="paragraph" w:customStyle="1" w:styleId="28">
    <w:name w:val="条款项"/>
    <w:basedOn w:val="23"/>
    <w:link w:val="29"/>
    <w:qFormat/>
    <w:uiPriority w:val="0"/>
    <w:pPr>
      <w:numPr>
        <w:ilvl w:val="0"/>
        <w:numId w:val="5"/>
      </w:numPr>
      <w:ind w:left="0" w:firstLine="640" w:firstLineChars="200"/>
    </w:pPr>
  </w:style>
  <w:style w:type="character" w:customStyle="1" w:styleId="29">
    <w:name w:val="条款项 字符"/>
    <w:basedOn w:val="24"/>
    <w:link w:val="28"/>
    <w:qFormat/>
    <w:uiPriority w:val="0"/>
    <w:rPr>
      <w:rFonts w:ascii="Times New Roman" w:hAnsi="Times New Roman" w:eastAsia="仿宋" w:cs="Times New Roman"/>
      <w:sz w:val="32"/>
      <w:szCs w:val="40"/>
      <w:lang w:bidi="ar-SA"/>
    </w:rPr>
  </w:style>
  <w:style w:type="character" w:customStyle="1" w:styleId="30">
    <w:name w:val="标题 Char"/>
    <w:basedOn w:val="12"/>
    <w:link w:val="9"/>
    <w:qFormat/>
    <w:uiPriority w:val="10"/>
    <w:rPr>
      <w:rFonts w:ascii="黑体" w:hAnsi="黑体" w:eastAsia="黑体" w:cs="Times New Roman"/>
      <w:sz w:val="44"/>
      <w:szCs w:val="40"/>
      <w:lang w:bidi="ar-SA"/>
    </w:rPr>
  </w:style>
  <w:style w:type="character" w:customStyle="1" w:styleId="31">
    <w:name w:val="页眉 Char"/>
    <w:basedOn w:val="12"/>
    <w:link w:val="7"/>
    <w:qFormat/>
    <w:uiPriority w:val="99"/>
    <w:rPr>
      <w:rFonts w:ascii="Times New Roman" w:hAnsi="Times New Roman" w:eastAsia="仿宋_GB2312" w:cs="Times New Roman"/>
      <w:sz w:val="18"/>
      <w:szCs w:val="18"/>
      <w:lang w:bidi="ar-SA"/>
    </w:rPr>
  </w:style>
  <w:style w:type="character" w:customStyle="1" w:styleId="32">
    <w:name w:val="页脚 Char"/>
    <w:basedOn w:val="12"/>
    <w:link w:val="6"/>
    <w:qFormat/>
    <w:uiPriority w:val="99"/>
    <w:rPr>
      <w:rFonts w:ascii="Times New Roman" w:hAnsi="Times New Roman" w:eastAsia="仿宋_GB2312" w:cs="Times New Roman"/>
      <w:sz w:val="18"/>
      <w:szCs w:val="1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218</Words>
  <Characters>1245</Characters>
  <Lines>10</Lines>
  <Paragraphs>2</Paragraphs>
  <TotalTime>3</TotalTime>
  <ScaleCrop>false</ScaleCrop>
  <LinksUpToDate>false</LinksUpToDate>
  <CharactersWithSpaces>1461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2020-05-11T09:56:00Z</dcterms:created>
  <dc:creator>万 宇</dc:creator>
  <cp:lastModifiedBy>qilin</cp:lastModifiedBy>
  <dcterms:modified xsi:type="dcterms:W3CDTF">2024-09-06T15:34:03Z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