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20220866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关于将保安社区简一村石材厂地块调出基本生态控制线的建议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刘宇明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承办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一、基本情况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园山街道保安社区简一村石材厂地块，位于东部过境高速与南坪三期快速交汇处东侧，地块面积约6.77公顷，现状为简一石材厂及少量临时建筑、铁皮房、私宅等。该地块早期已建成，划入基本生态控制线范围。该地块属法定图则未覆盖区域，全部位于《土总规》的允许建设区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二、存在问题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该地块占地面积较大，用地平整，用地内物业大多为村集体物业，为保安社区简一村集体可利用的发展土地，保安社区多次提出将该地块调出生态控制线的诉求，释放土地空间。但该地块现状建设与《深圳市基本生态控制线管理规定》不符，需要优化调整。 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三、有关建议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该地块位于原生态线边缘，不涉及对区域性生态廊道的阻挡，不破坏整体生态格局。经与市规划和自然资源局龙岗管理局反映，该项目属深圳市事权范围，建议市规划和自然资源局将该地块调出基本生态控制线，最大限度盘活存量土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