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20220406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关于深圳市轨道五期18、21号地铁线在横岗设站的建议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甘照寰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根据我市轨道交通第五期建设规划，地铁18号、21号两条线路分别经过横岗街道南片区和北片区。横岗南片区是龙岗区4+9重点片区，面积达7平方公里，定位为“光学智造谷、三生融合地”，将打造为广深科技走廊和大湾区的先行标杆产城示范区。横岗北片区既是政府公配服务集中区，拟打造为龙岗区行政服务副中心，又是居住集中区特别深圳市保障性住房集中区域，居住人口约15万。为加快推进横岗南北建设，缓解居民出行交通困难的问题，建议两条线路在横岗辖区统筹增设站点，推动横岗高质量发展。具体如下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一、18号线设立横岗南站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基本情况：18号线西起宝安海洋新城、东至盐田，全长约65km，是深圳市轨道交通线网规划中“七放射、二半环”轨道快线骨干网络中的外半环，满足放射型轨道快线、普线换乘需求，兼顾沿线地区轨道服务。18号线进入横岗与地铁十四号线交汇，共享四联枢纽站，然后直达末尾段安良（四联-安良站距4.2km）、盐田终点站（安良-盐田站距5.8km）。而在首发宝安段，最长站距2.6千米，最短0.9千米，平均1.6千米，龙岗站点明显距离较长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存在问题：一是出行刚性需求。横岗南片区现有人口约20万，预期5年内常住人口至少增加到30万。随着塘坑背水库碧道的建设，流动人口也会相应激增。二是未来发展刚性需求。横岗南片区7平方公里被纳入龙岗区4+9重点片区，功能定位为深圳光学智造谷、东西龙岗ICT产业链中枢、产城融合先行区、三生融合典范区。当前，片区内有13个城市更新项目覆盖，基本处于立项、规划编制和谈判拆迁阶段，未来建设更需要轨道交通的支撑。三是产城融合技术交流需求。地铁18号线主要城市功能是串联外围组团中心，提供外围中心间快速联系通道，承担支撑及强化外围中心功能定位、带动沿线重点片区发展功能，并通过对深莞、深惠交通在外围联通，推进临深地区合作共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建议：在地铁18号线横岗南片区沙荷路段设立横岗南站。一是设计规范上可行。按照该线路设计规范要求，100Km速度目标值，站间距离宜在2.4km以上，四联站到沙荷路距离约2.4公里，符合设置规范要求。二是符合该轨道线“承担支撑及强化外围中心功能定位、带动沿线重点片区发展功能”定位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二、21号线设立横岗北站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基本情况：该线西起前海、南山高新区、大运新城到坪地，全长62.7km，是市域快线之一，承担东部中心与前海南山快速联系以及核心区对外通勤功能，实现核心区与东部中心45分钟、临深片区60分钟可达。21号线龙岗段全长36.1公里，设站12座，平均站距3.3公里，而前海段平均站间距1.8km、南山段平均站间距2.3km、龙华坂田段平均站间距3km、龙岗段平均间距3.3km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存在问题：一是职住分离人群多。横岗北片区是横岗街道新城区及城市更新全覆盖区，有天颂雅苑、正大时代华庭、悦心园等多个政府大型公租户和安居房小区，居住人口密集，现有约10万人，基本都是在市里上班，住在横岗。二是政府公配服务集中区。该片区拟打造为龙岗区行政服务副中心，现有深圳眼科医院、龙岗区档案馆、龙岗区综合行政服务大厅、德普教育等大型公共配套落地该片区，这些项目均已启动了前期研究及建筑物的拆迁供地工作，设站非常迫切，意义非常重大。三是重点片区产业外溢和对接能力弱。横岗一直是工业重镇，新打造的228AI小镇，属于华为上下游企业链条，不仅需要与坂雪岗重点片的对接，更需要对接前海高新区承接辐射粤港澳大湾区功能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建议：一是符合设站基本条件。从平湖白泥坑站-园山坳背站，间距6.9km，符合地铁线路选址建站的距离要求。二是彻底解决保障性住房居民和安置房居民职住分离出行问题。三是更加方便眼科医院等稀缺公共服务配套辐射到周边及全市居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