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20220711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关于建立企业园区大食堂的建议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王传启,王艳梅,王希耘,邓鹏,叶伟强,由镭,马红霞,袁贵华,赵燕锡,周彬,曾滔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大鹏新区管理委员会,光明区人民政府,坪山区人民政府,龙岗区人民政府,盐田区人民政府,罗湖区人民政府,福田区人民政府,南山区人民政府,市总工会,市商务局,市规划和自然资源局,龙华区人民政府,宝安区人民政府,深汕合作区管理委员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作为我国经济特区，粤港澳大湾区核心引擎城市，众多优秀企业和人才扎堆再此。其中商事主体总量达359万户，创业密度全国第一；境内外上市公司达450家，各类人才总量达600万，然而在这高科技企业集中，高层次人才密集的一线城市，一到饭点，就餐难成为了上百万白领共同头疼的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（一）中心城区商务楼宇因规划欠缺，没有设置食堂，还限制了餐饮业的入驻；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（二）企业园区供餐能力与就餐需求存在较大差距，集中式的餐饮店铺较少；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（三）企业园区用餐难、用餐贵，用餐高峰期排队等候时间长；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（四）微小型餐厅供餐存在食品制作流程不规范、设施设备及场所与供餐人数不匹配、食堂环境条件差、人员健康证不齐全等问题，存在较大的食品安全隐患。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 三、建议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（一）划拨专门配套用地，兴建企业园区大食堂，实行集中供餐；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（二）政府牵线搭桥，引入大型快餐企业；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（三）政府牵头用餐需求单位统一与配餐企业签订合同，“共享食堂”餐食配送服务实行企业团体订餐；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（四）全市推广工会大食堂，聘请专业团队进行管理运营，以保障园内用餐食品安全及食品生产。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