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20220432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关于支持大鹏新区打造“绿水青山就是金山银山”实践创新标杆的建议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陆华,张弢,钱万强,黄静宜,樊成玮,袁志雄,王坚,黎明华,王晓东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市发展和改革委员会,市财政局,市生态环境局,市规划和自然资源局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《中共中央 国务院关于支持深圳建设中国特色社会主义先行示范区的意见》要求深圳“牢固树立和践行绿水青山就是金山银山的理念，打造安全高效的生产空间、舒适宜居的生活空间、碧水蓝天的生态空间，在美丽湾区建设中走在前列，为落实联合国2030年可持续发展议程提供中国经验”。大鹏新区作为深圳的“生态特区”，具备打造“绿水青山就是金山银山”实践创新标杆的条件和优势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生态环境本底好。新区森林覆盖率达77.73%，近岸海域动态保持一类水质，生态环境状况指数（EI）连续六年在全省125个县级评价单元中排名第一，空气质量综合指数、优良率，PM2.5、PM10平均浓度等多项指标全市第一，连续两年入选“中国最美县域榜单”，获评“中国天然氧吧”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绿色发展态势好。大鹏新区成立以来，始终坚持保护优先、绿色发展，高起点、高标准、高质量谋划构建绿色低碳产业体系，累计淘汰转型低端污染企业占工业企业总数的75%以上，同时推动生物、旅游、海洋、清洁能源等特色绿色产业快速发展，经济发展质量和效益稳步提升，正成为深圳绿色、高质量发展的一张特色名片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创建工作基础好。近年来，大鹏新区充分发挥全市生态文明体制改革试验区的“冲锋舟”作用，积极为全市乃至全国生态文明建设破题探路，先后获评“全国生态文明建设试点地区”“国家生态文明先行示范区”“国家级海洋生态文明建设示范区”和“国家生态文明建设示范区”。2021年在全球生物多样性大会上，又获评国家“绿水青山就是金山银山”实践创新基地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充分发挥大鹏新区特色优势，在市层面支持大鹏新区打造“绿水青山就是金山银山”实践创新标杆，为深圳建设中国特色社会主义先行示范区、落实联合国2030年可持续发展议程打造特色精彩样板。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给予特殊政策支持。建议市委市政府研究出台《关于支持大鹏新区打造“绿水青山就是金山银山”实践创新标杆的意见》，充分考虑大鹏实际和发展所需，在完善高质量发展体制机制、建设现代化产业体系、创建与外部全面开放联通的新格局、构建共建共治共享共同富裕社会治理格局等方面，给予大鹏新区不同于其他区的特殊政策支持。特别在拓展优质产业空间、推动海域资源开发利用、解决土地历史遗留问题、创新住房及人才政策等方面给予大鹏特殊的政策支持，助力新区破解发展瓶颈，提升发展能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给予重大项目支持。结合大鹏新区发展定位，市级层面以EOD模式（生态环境导向开发模式）为导向，在新区布局一批重大生态、产业、文化、民生项目，如：针对新区生态保护需要，启动一批重大生态修复工程，打造人与自然和谐共生示范样本；在国际生物谷、国际食品谷布局一批市级重大产业项目；支持建设大鹏LNG走廊和大鹏滨海天然气储运基地，打造大鹏半岛清洁能源总部基地；围绕国家深海科考中心、深圳海洋大学布局海洋科技创新重大项目，加快推动“盐田-大鹏-深汕”东部海洋科技创新走廊规划建设；支持沿大亚湾打造“深圳（大鹏）国际生态度假湾”，纳入全市重点片区，等等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给予财力保障支持。大鹏新区作为重要的生态功能区，历史上发展相对滞后，目前仅靠自身财力难以支撑高质量发展。习近平总书记多次强调“要健全纵向生态补偿机制，加大对重点生态功能区的转移支付力度，建立健全市场化、多元化生态补偿机制”。建议建立符合大鹏新区发展需要、长效稳定的市区财政体制，按照基数+定额补助的保障模式，解决大鹏新区财政收支缺口问题；市级财政设立“绿水青山就是金山银山”实践创新基金，用于支持大鹏新区生态环保、水务、公园及重点片区基础设施建设和管养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