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20220055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关于加快开展西部中心规划建设的建议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刘春景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主汇办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市规划和自然资源局(主办),市发展和改革委员会,市工业和信息化局,市文化广电旅游体育局,宝安区人民政府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内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随着粤港澳大湾区的快速发展，深圳都市圈逐渐形成，深圳及其周边地区加速交流交往。受粤港澳大湾区综合性国家科学中心先行启动区在深莞边界成立，以及前海深港现代服务业合作区向北扩区等重大政策影响，宝安北部地区成为承接科学城科研成果转化、大力发展科技创新与高端制造业、培育具有全球竞争力科技企业的前沿阵地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以近期宝安燕罗国际智慧制造生态城实施过程中面临的问题为代表，由于宝安北部地区缺乏高品质的城市生活空间和公共服务中心，难以满足产业转型后科技企业和人才对于生活服务配套的迫切需求，成为吸引企业入驻的短板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同时，面向湾区协同发展的必然趋势以及深莞长期竞合关系，深圳在宝安北部也急需建设一个能覆盖区域、服务区域的高品质城市中心区，将区域科技创新要素、生产性服务要素、高品质城市公共服务产品集聚于此，成为深圳提升区域影响力、推进深圳都市圈建设的重要行动框架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建 议：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1. 建议在松岗、沙井和新桥街道交界片区建立市级城市中心区——深圳西部中心。尽快开展深圳西部中心规划设计工作，明确中心区战略地位、空间范围、功能定位和空间规划。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2. 由于宝安北部片区几无增量用地空间，深圳西部中心建设必须统筹利用好存量用地空间。建议加强西部中心存量空间资源盘点与梳理、合理创新存量空间利用办法，以保障西部中心建设与实施。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3. 加强区域轨道和高快速路互联互通，加快推进片区城市轨道规划并纳入近期建设计划，完善西部中心交通支撑系统，建立辐射区域的城市中心区。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4. 深圳西部中心涉及到茅洲河流域的多条支流，建议统筹推进沙井河、松岗河、新桥河、上寮河、排涝河等河道滨水环境提升，有条件地段推进暗渠化河道复明工程，建设以滨河公共空间系统为特色的城市中心区。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加强片区内各级文保单位、历史建筑和古树名木的保护工作，并开展合理利用和活化措施，留住深圳西部中心的历史记忆，并塑造为中心区最具魅力的空间场所。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