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rPr>
          <w:rFonts w:hint="eastAsia" w:ascii="仿宋_GB2312" w:hAnsi="仿宋_GB2312" w:eastAsia="仿宋_GB2312" w:cs="仿宋_GB2312"/>
          <w:lang w:eastAsia="zh-Hans"/>
        </w:rPr>
      </w:pPr>
    </w:p>
    <w:p>
      <w:pPr>
        <w:spacing w:before="1" w:line="222" w:lineRule="auto"/>
        <w:jc w:val="both"/>
        <w:rPr>
          <w:rFonts w:hint="eastAsia" w:ascii="仿宋_GB2312" w:hAnsi="仿宋_GB2312" w:eastAsia="仿宋_GB2312" w:cs="仿宋_GB2312"/>
          <w:spacing w:val="6"/>
          <w:sz w:val="43"/>
          <w:szCs w:val="43"/>
          <w:lang w:eastAsia="zh-Hans"/>
        </w:rPr>
      </w:pPr>
    </w:p>
    <w:p>
      <w:pPr>
        <w:pStyle w:val="2"/>
        <w:rPr>
          <w:rFonts w:hint="eastAsia"/>
          <w:lang w:eastAsia="zh-Hans"/>
        </w:rPr>
      </w:pPr>
    </w:p>
    <w:p>
      <w:pPr>
        <w:spacing w:before="1" w:line="222" w:lineRule="auto"/>
        <w:jc w:val="center"/>
        <w:rPr>
          <w:rFonts w:hint="eastAsia" w:ascii="仿宋_GB2312" w:hAnsi="仿宋_GB2312" w:eastAsia="仿宋_GB2312" w:cs="仿宋_GB2312"/>
          <w:spacing w:val="6"/>
          <w:sz w:val="43"/>
          <w:szCs w:val="43"/>
          <w:lang w:eastAsia="zh-Hans"/>
        </w:rPr>
      </w:pPr>
    </w:p>
    <w:p>
      <w:pPr>
        <w:spacing w:before="1" w:line="222" w:lineRule="auto"/>
        <w:jc w:val="center"/>
        <w:rPr>
          <w:rFonts w:hint="eastAsia" w:ascii="仿宋_GB2312" w:hAnsi="仿宋_GB2312" w:eastAsia="仿宋_GB2312" w:cs="仿宋_GB2312"/>
          <w:b/>
          <w:bCs/>
          <w:sz w:val="52"/>
          <w:szCs w:val="5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spacing w:val="6"/>
          <w:sz w:val="52"/>
          <w:szCs w:val="52"/>
          <w:lang w:val="en-US" w:eastAsia="zh-CN"/>
        </w:rPr>
        <w:t>履约评价</w:t>
      </w:r>
      <w:r>
        <w:rPr>
          <w:rFonts w:hint="eastAsia" w:ascii="仿宋_GB2312" w:hAnsi="仿宋_GB2312" w:eastAsia="仿宋_GB2312" w:cs="仿宋_GB2312"/>
          <w:b/>
          <w:bCs/>
          <w:spacing w:val="6"/>
          <w:sz w:val="52"/>
          <w:szCs w:val="52"/>
          <w:lang w:eastAsia="zh-CN"/>
        </w:rPr>
        <w:t>报告</w:t>
      </w:r>
    </w:p>
    <w:p>
      <w:pPr>
        <w:spacing w:before="1" w:line="222" w:lineRule="auto"/>
        <w:ind w:firstLine="2870"/>
        <w:rPr>
          <w:rFonts w:hint="eastAsia" w:ascii="仿宋_GB2312" w:hAnsi="仿宋_GB2312" w:eastAsia="仿宋_GB2312" w:cs="仿宋_GB2312"/>
          <w:sz w:val="43"/>
          <w:szCs w:val="43"/>
        </w:rPr>
      </w:pPr>
    </w:p>
    <w:p>
      <w:pPr>
        <w:spacing w:line="254" w:lineRule="auto"/>
        <w:rPr>
          <w:rFonts w:hint="eastAsia" w:ascii="仿宋_GB2312" w:hAnsi="仿宋_GB2312" w:eastAsia="仿宋_GB2312" w:cs="仿宋_GB2312"/>
        </w:rPr>
      </w:pPr>
    </w:p>
    <w:p>
      <w:pPr>
        <w:spacing w:line="254" w:lineRule="auto"/>
        <w:rPr>
          <w:rFonts w:hint="eastAsia" w:ascii="仿宋_GB2312" w:hAnsi="仿宋_GB2312" w:eastAsia="仿宋_GB2312" w:cs="仿宋_GB2312"/>
        </w:rPr>
      </w:pPr>
    </w:p>
    <w:p>
      <w:pPr>
        <w:spacing w:line="254" w:lineRule="auto"/>
        <w:rPr>
          <w:rFonts w:hint="eastAsia" w:ascii="仿宋_GB2312" w:hAnsi="仿宋_GB2312" w:eastAsia="仿宋_GB2312" w:cs="仿宋_GB2312"/>
        </w:rPr>
      </w:pPr>
    </w:p>
    <w:p>
      <w:pPr>
        <w:spacing w:line="254" w:lineRule="auto"/>
        <w:rPr>
          <w:rFonts w:hint="eastAsia" w:ascii="仿宋_GB2312" w:hAnsi="仿宋_GB2312" w:eastAsia="仿宋_GB2312" w:cs="仿宋_GB2312"/>
        </w:rPr>
      </w:pPr>
    </w:p>
    <w:p>
      <w:pPr>
        <w:spacing w:line="255" w:lineRule="auto"/>
        <w:rPr>
          <w:rFonts w:hint="eastAsia" w:ascii="仿宋_GB2312" w:hAnsi="仿宋_GB2312" w:eastAsia="仿宋_GB2312" w:cs="仿宋_GB2312"/>
        </w:rPr>
      </w:pPr>
    </w:p>
    <w:p>
      <w:pPr>
        <w:spacing w:line="255" w:lineRule="auto"/>
        <w:rPr>
          <w:rFonts w:hint="eastAsia" w:ascii="仿宋_GB2312" w:hAnsi="仿宋_GB2312" w:eastAsia="仿宋_GB2312" w:cs="仿宋_GB2312"/>
        </w:rPr>
      </w:pPr>
    </w:p>
    <w:p>
      <w:pPr>
        <w:spacing w:line="255" w:lineRule="auto"/>
        <w:rPr>
          <w:rFonts w:hint="eastAsia" w:ascii="仿宋_GB2312" w:hAnsi="仿宋_GB2312" w:eastAsia="仿宋_GB2312" w:cs="仿宋_GB2312"/>
        </w:rPr>
      </w:pPr>
    </w:p>
    <w:p>
      <w:pPr>
        <w:pStyle w:val="2"/>
        <w:rPr>
          <w:rFonts w:hint="eastAsia"/>
        </w:rPr>
      </w:pPr>
    </w:p>
    <w:p>
      <w:pPr>
        <w:spacing w:line="255" w:lineRule="auto"/>
        <w:rPr>
          <w:rFonts w:hint="eastAsia" w:ascii="仿宋_GB2312" w:hAnsi="仿宋_GB2312" w:eastAsia="仿宋_GB2312" w:cs="仿宋_GB2312"/>
        </w:rPr>
      </w:pPr>
    </w:p>
    <w:p>
      <w:pPr>
        <w:pStyle w:val="2"/>
        <w:rPr>
          <w:rFonts w:hint="eastAsia"/>
        </w:rPr>
      </w:pPr>
    </w:p>
    <w:p>
      <w:pPr>
        <w:spacing w:line="255" w:lineRule="auto"/>
        <w:rPr>
          <w:rFonts w:hint="eastAsia" w:ascii="仿宋_GB2312" w:hAnsi="仿宋_GB2312" w:eastAsia="仿宋_GB2312" w:cs="仿宋_GB2312"/>
        </w:rPr>
      </w:pPr>
    </w:p>
    <w:p>
      <w:pPr>
        <w:spacing w:before="101" w:line="221" w:lineRule="auto"/>
        <w:ind w:firstLine="656" w:firstLineChars="200"/>
        <w:rPr>
          <w:rFonts w:hint="eastAsia" w:ascii="仿宋_GB2312" w:hAnsi="仿宋_GB2312" w:eastAsia="仿宋_GB2312" w:cs="仿宋_GB2312"/>
          <w:spacing w:val="10"/>
          <w:sz w:val="31"/>
          <w:szCs w:val="31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9"/>
          <w:sz w:val="31"/>
          <w:szCs w:val="31"/>
        </w:rPr>
        <w:t>项目名称</w:t>
      </w:r>
      <w:r>
        <w:rPr>
          <w:rFonts w:hint="eastAsia" w:ascii="仿宋_GB2312" w:hAnsi="仿宋_GB2312" w:eastAsia="仿宋_GB2312" w:cs="仿宋_GB2312"/>
          <w:spacing w:val="10"/>
          <w:sz w:val="31"/>
          <w:szCs w:val="31"/>
        </w:rPr>
        <w:t>：202</w:t>
      </w:r>
      <w:r>
        <w:rPr>
          <w:rFonts w:hint="eastAsia" w:ascii="仿宋_GB2312" w:hAnsi="仿宋_GB2312" w:eastAsia="仿宋_GB2312" w:cs="仿宋_GB2312"/>
          <w:spacing w:val="10"/>
          <w:sz w:val="31"/>
          <w:szCs w:val="31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pacing w:val="10"/>
          <w:sz w:val="31"/>
          <w:szCs w:val="31"/>
        </w:rPr>
        <w:t>年财务管理数据处理委托服务</w:t>
      </w:r>
    </w:p>
    <w:p>
      <w:pPr>
        <w:spacing w:before="252" w:line="221" w:lineRule="auto"/>
        <w:ind w:firstLine="660" w:firstLineChars="200"/>
        <w:rPr>
          <w:rFonts w:hint="eastAsia" w:ascii="仿宋_GB2312" w:hAnsi="仿宋_GB2312" w:eastAsia="仿宋_GB2312" w:cs="仿宋_GB2312"/>
          <w:spacing w:val="10"/>
          <w:sz w:val="31"/>
          <w:szCs w:val="31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0"/>
          <w:sz w:val="31"/>
          <w:szCs w:val="31"/>
          <w:lang w:val="en-US" w:eastAsia="zh-CN"/>
        </w:rPr>
        <w:t>委托方</w:t>
      </w:r>
      <w:r>
        <w:rPr>
          <w:rFonts w:hint="eastAsia" w:ascii="仿宋_GB2312" w:hAnsi="仿宋_GB2312" w:eastAsia="仿宋_GB2312" w:cs="仿宋_GB2312"/>
          <w:spacing w:val="10"/>
          <w:sz w:val="31"/>
          <w:szCs w:val="31"/>
        </w:rPr>
        <w:t>：</w:t>
      </w:r>
      <w:r>
        <w:rPr>
          <w:rFonts w:hint="eastAsia" w:ascii="仿宋_GB2312" w:hAnsi="仿宋_GB2312" w:eastAsia="仿宋_GB2312" w:cs="仿宋_GB2312"/>
          <w:spacing w:val="10"/>
          <w:sz w:val="31"/>
          <w:szCs w:val="31"/>
          <w:lang w:val="en-US" w:eastAsia="zh-CN"/>
        </w:rPr>
        <w:t>深圳市规划和自然资源局龙岗管理局</w:t>
      </w:r>
    </w:p>
    <w:p>
      <w:pPr>
        <w:spacing w:before="252" w:line="221" w:lineRule="auto"/>
        <w:ind w:firstLine="660" w:firstLineChars="200"/>
        <w:rPr>
          <w:rFonts w:hint="default" w:ascii="仿宋_GB2312" w:hAnsi="仿宋_GB2312" w:eastAsia="仿宋_GB2312" w:cs="仿宋_GB2312"/>
          <w:spacing w:val="10"/>
          <w:sz w:val="31"/>
          <w:szCs w:val="31"/>
          <w:lang w:val="en-US" w:eastAsia="zh-CN"/>
        </w:rPr>
      </w:pPr>
      <w:r>
        <w:rPr>
          <w:rFonts w:hint="eastAsia" w:ascii="仿宋_GB2312" w:hAnsi="仿宋_GB2312" w:eastAsia="仿宋_GB2312" w:cs="仿宋_GB2312"/>
          <w:spacing w:val="10"/>
          <w:sz w:val="31"/>
          <w:szCs w:val="31"/>
          <w:lang w:val="en-US" w:eastAsia="zh-CN"/>
        </w:rPr>
        <w:t>受托方</w:t>
      </w:r>
      <w:r>
        <w:rPr>
          <w:rFonts w:hint="eastAsia" w:ascii="仿宋_GB2312" w:hAnsi="仿宋_GB2312" w:eastAsia="仿宋_GB2312" w:cs="仿宋_GB2312"/>
          <w:spacing w:val="10"/>
          <w:sz w:val="31"/>
          <w:szCs w:val="31"/>
        </w:rPr>
        <w:t>：</w:t>
      </w:r>
      <w:r>
        <w:rPr>
          <w:rFonts w:hint="eastAsia" w:ascii="仿宋_GB2312" w:hAnsi="仿宋_GB2312" w:eastAsia="仿宋_GB2312" w:cs="仿宋_GB2312"/>
          <w:spacing w:val="10"/>
          <w:sz w:val="31"/>
          <w:szCs w:val="31"/>
          <w:lang w:val="en-US" w:eastAsia="zh-CN"/>
        </w:rPr>
        <w:t>深圳市金政软件技术有限公司</w:t>
      </w:r>
    </w:p>
    <w:p>
      <w:pPr>
        <w:rPr>
          <w:rFonts w:hint="eastAsia" w:ascii="仿宋_GB2312" w:hAnsi="仿宋_GB2312" w:eastAsia="仿宋_GB2312" w:cs="仿宋_GB2312"/>
          <w:lang w:eastAsia="zh-Hans"/>
        </w:rPr>
      </w:pPr>
    </w:p>
    <w:p>
      <w:pPr>
        <w:pStyle w:val="2"/>
        <w:rPr>
          <w:rFonts w:hint="eastAsia"/>
          <w:lang w:eastAsia="zh-Hans"/>
        </w:rPr>
      </w:pPr>
    </w:p>
    <w:p>
      <w:pPr>
        <w:pStyle w:val="2"/>
        <w:rPr>
          <w:rFonts w:hint="eastAsia" w:ascii="仿宋_GB2312" w:hAnsi="仿宋_GB2312" w:eastAsia="仿宋_GB2312" w:cs="仿宋_GB2312"/>
          <w:lang w:eastAsia="zh-Hans"/>
        </w:rPr>
      </w:pPr>
    </w:p>
    <w:p>
      <w:pPr>
        <w:rPr>
          <w:rFonts w:hint="eastAsia" w:ascii="仿宋_GB2312" w:hAnsi="仿宋_GB2312" w:eastAsia="仿宋_GB2312" w:cs="仿宋_GB2312"/>
          <w:lang w:eastAsia="zh-Hans"/>
        </w:rPr>
      </w:pPr>
    </w:p>
    <w:p>
      <w:pPr>
        <w:pStyle w:val="2"/>
        <w:rPr>
          <w:rFonts w:hint="eastAsia" w:ascii="仿宋_GB2312" w:hAnsi="仿宋_GB2312" w:eastAsia="仿宋_GB2312" w:cs="仿宋_GB2312"/>
          <w:lang w:eastAsia="zh-Hans"/>
        </w:rPr>
      </w:pPr>
    </w:p>
    <w:p>
      <w:pPr>
        <w:pStyle w:val="2"/>
        <w:rPr>
          <w:rFonts w:hint="eastAsia" w:ascii="仿宋_GB2312" w:hAnsi="仿宋_GB2312" w:eastAsia="仿宋_GB2312" w:cs="仿宋_GB2312"/>
          <w:lang w:eastAsia="zh-Hans"/>
        </w:rPr>
      </w:pPr>
    </w:p>
    <w:p>
      <w:pPr>
        <w:spacing w:before="253" w:line="221" w:lineRule="auto"/>
        <w:ind w:firstLine="606"/>
        <w:jc w:val="center"/>
        <w:rPr>
          <w:rFonts w:hint="eastAsia" w:ascii="仿宋_GB2312" w:hAnsi="仿宋_GB2312" w:eastAsia="仿宋_GB2312" w:cs="仿宋_GB2312"/>
          <w:spacing w:val="8"/>
          <w:sz w:val="31"/>
          <w:szCs w:val="31"/>
          <w:lang w:eastAsia="zh-Hans"/>
        </w:rPr>
      </w:pPr>
      <w:r>
        <w:rPr>
          <w:rFonts w:hint="eastAsia" w:ascii="仿宋_GB2312" w:hAnsi="仿宋_GB2312" w:eastAsia="仿宋_GB2312" w:cs="仿宋_GB2312"/>
          <w:spacing w:val="8"/>
          <w:sz w:val="31"/>
          <w:szCs w:val="31"/>
          <w:lang w:eastAsia="zh-Hans"/>
        </w:rPr>
        <w:t>20</w:t>
      </w:r>
      <w:r>
        <w:rPr>
          <w:rFonts w:hint="eastAsia" w:ascii="仿宋_GB2312" w:hAnsi="仿宋_GB2312" w:eastAsia="仿宋_GB2312" w:cs="仿宋_GB2312"/>
          <w:spacing w:val="8"/>
          <w:sz w:val="31"/>
          <w:szCs w:val="31"/>
          <w:lang w:val="en-US" w:eastAsia="zh-CN"/>
        </w:rPr>
        <w:t>2</w:t>
      </w:r>
      <w:r>
        <w:rPr>
          <w:rFonts w:hint="default" w:ascii="仿宋_GB2312" w:hAnsi="仿宋_GB2312" w:eastAsia="仿宋_GB2312" w:cs="仿宋_GB2312"/>
          <w:spacing w:val="8"/>
          <w:sz w:val="31"/>
          <w:szCs w:val="31"/>
          <w:lang w:val="en" w:eastAsia="zh-CN"/>
        </w:rPr>
        <w:t>4</w:t>
      </w:r>
      <w:r>
        <w:rPr>
          <w:rFonts w:hint="eastAsia" w:ascii="仿宋_GB2312" w:hAnsi="仿宋_GB2312" w:eastAsia="仿宋_GB2312" w:cs="仿宋_GB2312"/>
          <w:spacing w:val="8"/>
          <w:sz w:val="31"/>
          <w:szCs w:val="31"/>
          <w:lang w:eastAsia="zh-Hans"/>
        </w:rPr>
        <w:t>年</w:t>
      </w:r>
      <w:r>
        <w:rPr>
          <w:rFonts w:hint="eastAsia" w:ascii="仿宋_GB2312" w:hAnsi="仿宋_GB2312" w:eastAsia="仿宋_GB2312" w:cs="仿宋_GB2312"/>
          <w:spacing w:val="8"/>
          <w:sz w:val="31"/>
          <w:szCs w:val="31"/>
          <w:lang w:val="en-US" w:eastAsia="zh-CN"/>
        </w:rPr>
        <w:t>8</w:t>
      </w:r>
      <w:r>
        <w:rPr>
          <w:rFonts w:hint="eastAsia" w:ascii="仿宋_GB2312" w:hAnsi="仿宋_GB2312" w:eastAsia="仿宋_GB2312" w:cs="仿宋_GB2312"/>
          <w:spacing w:val="8"/>
          <w:sz w:val="31"/>
          <w:szCs w:val="31"/>
          <w:lang w:eastAsia="zh-Hans"/>
        </w:rPr>
        <w:t>月</w:t>
      </w:r>
    </w:p>
    <w:p>
      <w:pPr>
        <w:rPr>
          <w:rFonts w:hint="eastAsia" w:ascii="仿宋_GB2312" w:hAnsi="仿宋_GB2312" w:eastAsia="仿宋_GB2312" w:cs="仿宋_GB2312"/>
          <w:lang w:eastAsia="zh-Hans"/>
        </w:rPr>
      </w:pPr>
    </w:p>
    <w:p>
      <w:pPr>
        <w:spacing w:line="540" w:lineRule="exact"/>
        <w:outlineLvl w:val="0"/>
        <w:rPr>
          <w:rFonts w:hint="eastAsia" w:ascii="仿宋_GB2312" w:hAnsi="仿宋_GB2312" w:eastAsia="仿宋_GB2312" w:cs="仿宋_GB2312"/>
          <w:spacing w:val="8"/>
          <w:sz w:val="28"/>
          <w:szCs w:val="28"/>
          <w:lang w:eastAsia="zh-Hans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start="1"/>
          <w:cols w:space="720" w:num="1"/>
          <w:docGrid w:type="lines" w:linePitch="312" w:charSpace="0"/>
        </w:sectPr>
      </w:pPr>
    </w:p>
    <w:p>
      <w:pPr>
        <w:spacing w:line="360" w:lineRule="auto"/>
        <w:ind w:firstLine="672" w:firstLineChars="200"/>
        <w:outlineLvl w:val="0"/>
        <w:rPr>
          <w:rFonts w:hint="eastAsia" w:ascii="黑体" w:hAnsi="黑体" w:eastAsia="黑体" w:cs="黑体"/>
          <w:spacing w:val="8"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spacing w:val="8"/>
          <w:sz w:val="32"/>
          <w:szCs w:val="32"/>
          <w:lang w:eastAsia="zh-Hans"/>
        </w:rPr>
        <w:t>一、项目概况</w:t>
      </w:r>
    </w:p>
    <w:p>
      <w:pPr>
        <w:spacing w:line="540" w:lineRule="exact"/>
        <w:ind w:firstLine="560" w:firstLineChars="200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本项目</w:t>
      </w:r>
      <w:r>
        <w:rPr>
          <w:rFonts w:hint="default" w:ascii="仿宋_GB2312" w:hAnsi="仿宋_GB2312" w:eastAsia="仿宋_GB2312" w:cs="仿宋_GB2312"/>
          <w:sz w:val="28"/>
          <w:szCs w:val="28"/>
          <w:lang w:val="en" w:eastAsia="zh-CN"/>
        </w:rPr>
        <w:t>为2022年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公开招标</w:t>
      </w:r>
      <w:r>
        <w:rPr>
          <w:rFonts w:hint="default" w:ascii="仿宋_GB2312" w:hAnsi="仿宋_GB2312" w:eastAsia="仿宋_GB2312" w:cs="仿宋_GB2312"/>
          <w:sz w:val="28"/>
          <w:szCs w:val="28"/>
          <w:lang w:val="en" w:eastAsia="zh-CN"/>
        </w:rPr>
        <w:t>项目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，中标</w:t>
      </w:r>
      <w:r>
        <w:rPr>
          <w:rFonts w:hint="default" w:ascii="仿宋_GB2312" w:hAnsi="仿宋_GB2312" w:eastAsia="仿宋_GB2312" w:cs="仿宋_GB2312"/>
          <w:sz w:val="28"/>
          <w:szCs w:val="28"/>
          <w:lang w:val="en" w:eastAsia="zh-CN"/>
        </w:rPr>
        <w:t>方为深圳市金政软件技术有限公司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。按照合同约定，项目为</w:t>
      </w:r>
      <w:r>
        <w:rPr>
          <w:rFonts w:hint="eastAsia" w:ascii="仿宋_GB2312" w:hAnsi="仿宋_GB2312" w:eastAsia="仿宋_GB2312" w:cs="仿宋_GB2312"/>
          <w:sz w:val="28"/>
          <w:szCs w:val="28"/>
          <w:lang w:eastAsia="zh-Hans"/>
        </w:rPr>
        <w:t>长期服务项目，合同期限可以延长，但最长不超过3年。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本项目为第一次续签合同，服务期限为2023年9月27日至2024年9月26日。</w:t>
      </w:r>
    </w:p>
    <w:p>
      <w:pPr>
        <w:pStyle w:val="2"/>
        <w:spacing w:after="0" w:line="540" w:lineRule="exact"/>
        <w:ind w:firstLine="562" w:firstLineChars="200"/>
        <w:outlineLvl w:val="1"/>
        <w:rPr>
          <w:rFonts w:hint="eastAsia" w:ascii="楷体" w:hAnsi="楷体" w:eastAsia="楷体" w:cs="楷体"/>
          <w:b/>
          <w:bCs/>
          <w:sz w:val="28"/>
          <w:szCs w:val="28"/>
          <w:lang w:eastAsia="zh-Hans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eastAsia="zh-Hans"/>
        </w:rPr>
        <w:t>（一）项目约定内容</w:t>
      </w:r>
    </w:p>
    <w:p>
      <w:pPr>
        <w:spacing w:line="5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1.智慧财政系统新旧系统衔接及日常数据处理工作；</w:t>
      </w:r>
    </w:p>
    <w:p>
      <w:pPr>
        <w:spacing w:line="5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2.智慧财政系统软件问题的沟通、处理；</w:t>
      </w:r>
    </w:p>
    <w:p>
      <w:pPr>
        <w:spacing w:line="5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3.提供内控信息化系统试运行期间的数据处理；</w:t>
      </w:r>
    </w:p>
    <w:p>
      <w:pPr>
        <w:spacing w:line="5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4.提供年度内控报告编制期间内控系统的操作咨询指导；</w:t>
      </w:r>
    </w:p>
    <w:p>
      <w:pPr>
        <w:spacing w:line="5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5.提供年度预算编制时期的技术咨询指导，提供年度预决算数据上报市局前的内部审核；</w:t>
      </w:r>
    </w:p>
    <w:p>
      <w:pPr>
        <w:spacing w:line="5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6</w:t>
      </w:r>
      <w:r>
        <w:rPr>
          <w:rFonts w:hint="default" w:ascii="仿宋_GB2312" w:hAnsi="仿宋_GB2312" w:eastAsia="仿宋_GB2312" w:cs="仿宋_GB2312"/>
          <w:sz w:val="28"/>
          <w:szCs w:val="28"/>
          <w:lang w:val="en" w:eastAsia="zh-CN"/>
        </w:rPr>
        <w:t>.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协助年度绩效自评期间的绩效自评系统操作咨询指导。</w:t>
      </w:r>
    </w:p>
    <w:p>
      <w:pPr>
        <w:pStyle w:val="2"/>
        <w:spacing w:after="0" w:line="540" w:lineRule="exact"/>
        <w:ind w:firstLine="562" w:firstLineChars="200"/>
        <w:outlineLvl w:val="1"/>
        <w:rPr>
          <w:rFonts w:hint="eastAsia" w:ascii="楷体" w:hAnsi="楷体" w:eastAsia="楷体" w:cs="楷体"/>
          <w:b/>
          <w:bCs/>
          <w:sz w:val="28"/>
          <w:szCs w:val="28"/>
          <w:lang w:eastAsia="zh-Hans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eastAsia="zh-Hans"/>
        </w:rPr>
        <w:t>（二）项目约定完成时间</w:t>
      </w:r>
    </w:p>
    <w:p>
      <w:pPr>
        <w:pStyle w:val="2"/>
        <w:spacing w:after="0" w:line="5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eastAsia="zh-Hans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2023年9月27日至2024年9月26日。</w:t>
      </w:r>
    </w:p>
    <w:p>
      <w:pPr>
        <w:pStyle w:val="2"/>
        <w:spacing w:after="0" w:line="540" w:lineRule="exact"/>
        <w:ind w:firstLine="562" w:firstLineChars="200"/>
        <w:outlineLvl w:val="1"/>
        <w:rPr>
          <w:rFonts w:hint="eastAsia" w:ascii="楷体" w:hAnsi="楷体" w:eastAsia="楷体" w:cs="楷体"/>
          <w:b/>
          <w:bCs/>
          <w:sz w:val="28"/>
          <w:szCs w:val="28"/>
          <w:lang w:eastAsia="zh-Hans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三</w:t>
      </w:r>
      <w:r>
        <w:rPr>
          <w:rFonts w:hint="eastAsia" w:ascii="楷体" w:hAnsi="楷体" w:eastAsia="楷体" w:cs="楷体"/>
          <w:b/>
          <w:bCs/>
          <w:sz w:val="28"/>
          <w:szCs w:val="28"/>
          <w:lang w:eastAsia="zh-CN"/>
        </w:rPr>
        <w:t>）</w:t>
      </w:r>
      <w:r>
        <w:rPr>
          <w:rFonts w:hint="eastAsia" w:ascii="楷体" w:hAnsi="楷体" w:eastAsia="楷体" w:cs="楷体"/>
          <w:b/>
          <w:bCs/>
          <w:sz w:val="28"/>
          <w:szCs w:val="28"/>
          <w:lang w:eastAsia="zh-Hans"/>
        </w:rPr>
        <w:t>项目约定成果</w:t>
      </w:r>
    </w:p>
    <w:p>
      <w:pPr>
        <w:pStyle w:val="2"/>
        <w:spacing w:after="0" w:line="540" w:lineRule="exact"/>
        <w:ind w:firstLine="560" w:firstLineChars="200"/>
        <w:rPr>
          <w:rFonts w:hint="eastAsia" w:ascii="仿宋_GB2312" w:hAnsi="仿宋_GB2312" w:eastAsia="仿宋_GB2312" w:cs="仿宋_GB2312"/>
          <w:lang w:eastAsia="zh-Hans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保障单位日常财务数据运转，出具完成项目工作内容的总结报告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t>。</w:t>
      </w:r>
    </w:p>
    <w:p>
      <w:pPr>
        <w:spacing w:line="360" w:lineRule="auto"/>
        <w:ind w:firstLine="672" w:firstLineChars="200"/>
        <w:outlineLvl w:val="0"/>
        <w:rPr>
          <w:rFonts w:hint="eastAsia" w:ascii="黑体" w:hAnsi="黑体" w:eastAsia="黑体" w:cs="黑体"/>
          <w:spacing w:val="8"/>
          <w:sz w:val="32"/>
          <w:szCs w:val="32"/>
          <w:lang w:eastAsia="zh-Hans"/>
        </w:rPr>
      </w:pPr>
      <w:r>
        <w:rPr>
          <w:rFonts w:hint="eastAsia" w:ascii="黑体" w:hAnsi="黑体" w:eastAsia="黑体" w:cs="黑体"/>
          <w:spacing w:val="8"/>
          <w:sz w:val="32"/>
          <w:szCs w:val="32"/>
          <w:lang w:eastAsia="zh-Hans"/>
        </w:rPr>
        <w:t>二、项目完成情况</w:t>
      </w:r>
    </w:p>
    <w:p>
      <w:pPr>
        <w:pStyle w:val="2"/>
        <w:spacing w:after="0" w:line="540" w:lineRule="exact"/>
        <w:ind w:firstLine="562" w:firstLineChars="200"/>
        <w:outlineLvl w:val="1"/>
        <w:rPr>
          <w:rFonts w:hint="eastAsia" w:ascii="楷体" w:hAnsi="楷体" w:eastAsia="楷体" w:cs="楷体"/>
          <w:b/>
          <w:bCs/>
          <w:sz w:val="28"/>
          <w:szCs w:val="28"/>
          <w:lang w:eastAsia="zh-Hans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eastAsia="zh-Hans"/>
        </w:rPr>
        <w:t>（一）开展形式</w:t>
      </w:r>
    </w:p>
    <w:p>
      <w:pPr>
        <w:spacing w:line="5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t>乙方受甲方委托，为本项目至少配备一名项目经理和一名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实施工程师，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t>提供现场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技术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t>服务，完成智慧财政系统新旧系统衔接、数据切换、日常财务数据处理以及相关系统的技术指导与咨询工作。</w:t>
      </w:r>
    </w:p>
    <w:p>
      <w:pPr>
        <w:pStyle w:val="2"/>
        <w:spacing w:after="0" w:line="540" w:lineRule="exact"/>
        <w:ind w:firstLine="562" w:firstLineChars="200"/>
        <w:outlineLvl w:val="1"/>
        <w:rPr>
          <w:rFonts w:hint="eastAsia" w:ascii="楷体" w:hAnsi="楷体" w:eastAsia="楷体" w:cs="楷体"/>
          <w:b/>
          <w:bCs/>
          <w:sz w:val="28"/>
          <w:szCs w:val="28"/>
          <w:lang w:eastAsia="zh-Hans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eastAsia="zh-Hans"/>
        </w:rPr>
        <w:t>（二）人员投入</w:t>
      </w:r>
    </w:p>
    <w:p>
      <w:pPr>
        <w:spacing w:line="5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一名项目经理加一名实施工程师。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40" w:lineRule="exact"/>
        <w:ind w:firstLine="562" w:firstLineChars="200"/>
        <w:textAlignment w:val="auto"/>
        <w:outlineLvl w:val="1"/>
        <w:rPr>
          <w:rFonts w:hint="eastAsia" w:ascii="仿宋_GB2312" w:hAnsi="仿宋_GB2312" w:eastAsia="仿宋_GB2312" w:cs="仿宋_GB2312"/>
          <w:lang w:eastAsia="zh-Hans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三</w:t>
      </w:r>
      <w:r>
        <w:rPr>
          <w:rFonts w:hint="eastAsia" w:ascii="楷体" w:hAnsi="楷体" w:eastAsia="楷体" w:cs="楷体"/>
          <w:b/>
          <w:bCs/>
          <w:sz w:val="28"/>
          <w:szCs w:val="28"/>
          <w:lang w:eastAsia="zh-CN"/>
        </w:rPr>
        <w:t>）</w:t>
      </w:r>
      <w:r>
        <w:rPr>
          <w:rFonts w:hint="eastAsia" w:ascii="楷体" w:hAnsi="楷体" w:eastAsia="楷体" w:cs="楷体"/>
          <w:b/>
          <w:bCs/>
          <w:sz w:val="28"/>
          <w:szCs w:val="28"/>
          <w:lang w:eastAsia="zh-Hans"/>
        </w:rPr>
        <w:t>完成时间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560" w:firstLineChars="200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2024年9月2</w:t>
      </w:r>
      <w:r>
        <w:rPr>
          <w:rFonts w:hint="default" w:ascii="仿宋_GB2312" w:hAnsi="仿宋_GB2312" w:eastAsia="仿宋_GB2312" w:cs="仿宋_GB2312"/>
          <w:sz w:val="28"/>
          <w:szCs w:val="28"/>
          <w:lang w:val="en" w:eastAsia="zh-CN"/>
        </w:rPr>
        <w:t>6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日。</w:t>
      </w:r>
    </w:p>
    <w:p>
      <w:pPr>
        <w:pStyle w:val="2"/>
        <w:spacing w:after="0" w:line="540" w:lineRule="exact"/>
        <w:ind w:firstLine="562" w:firstLineChars="200"/>
        <w:outlineLvl w:val="1"/>
        <w:rPr>
          <w:rFonts w:hint="eastAsia" w:ascii="楷体" w:hAnsi="楷体" w:eastAsia="楷体" w:cs="楷体"/>
          <w:b/>
          <w:bCs/>
          <w:sz w:val="28"/>
          <w:szCs w:val="28"/>
          <w:lang w:eastAsia="zh-Hans"/>
        </w:rPr>
      </w:pPr>
      <w:r>
        <w:rPr>
          <w:rFonts w:hint="eastAsia" w:ascii="楷体" w:hAnsi="楷体" w:eastAsia="楷体" w:cs="楷体"/>
          <w:b/>
          <w:bCs/>
          <w:sz w:val="28"/>
          <w:szCs w:val="28"/>
          <w:lang w:eastAsia="zh-CN"/>
        </w:rPr>
        <w:t>（</w:t>
      </w:r>
      <w:r>
        <w:rPr>
          <w:rFonts w:hint="eastAsia" w:ascii="楷体" w:hAnsi="楷体" w:eastAsia="楷体" w:cs="楷体"/>
          <w:b/>
          <w:bCs/>
          <w:sz w:val="28"/>
          <w:szCs w:val="28"/>
          <w:lang w:val="en-US" w:eastAsia="zh-CN"/>
        </w:rPr>
        <w:t>四</w:t>
      </w:r>
      <w:r>
        <w:rPr>
          <w:rFonts w:hint="eastAsia" w:ascii="楷体" w:hAnsi="楷体" w:eastAsia="楷体" w:cs="楷体"/>
          <w:b/>
          <w:bCs/>
          <w:sz w:val="28"/>
          <w:szCs w:val="28"/>
          <w:lang w:eastAsia="zh-CN"/>
        </w:rPr>
        <w:t>）</w:t>
      </w:r>
      <w:r>
        <w:rPr>
          <w:rFonts w:hint="eastAsia" w:ascii="楷体" w:hAnsi="楷体" w:eastAsia="楷体" w:cs="楷体"/>
          <w:b/>
          <w:bCs/>
          <w:sz w:val="28"/>
          <w:szCs w:val="28"/>
          <w:lang w:eastAsia="zh-Hans"/>
        </w:rPr>
        <w:t>完成成果</w:t>
      </w:r>
    </w:p>
    <w:p>
      <w:pPr>
        <w:pStyle w:val="2"/>
        <w:spacing w:after="0" w:line="540" w:lineRule="exact"/>
        <w:ind w:firstLine="560" w:firstLineChars="200"/>
        <w:rPr>
          <w:rFonts w:hint="eastAsia" w:ascii="仿宋_GB2312" w:hAnsi="仿宋_GB2312" w:eastAsia="仿宋_GB2312" w:cs="仿宋_GB2312"/>
          <w:lang w:eastAsia="zh-Hans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保障单位日常财务数据运转，出具完成项目工作内容的总结报告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Hans"/>
        </w:rPr>
        <w:t>。</w:t>
      </w:r>
    </w:p>
    <w:p>
      <w:pPr>
        <w:spacing w:line="360" w:lineRule="auto"/>
        <w:ind w:firstLine="672" w:firstLineChars="200"/>
        <w:outlineLvl w:val="0"/>
        <w:rPr>
          <w:rFonts w:hint="eastAsia" w:ascii="黑体" w:hAnsi="黑体" w:eastAsia="黑体" w:cs="黑体"/>
          <w:spacing w:val="8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8"/>
          <w:sz w:val="32"/>
          <w:szCs w:val="32"/>
          <w:lang w:val="en-US" w:eastAsia="zh-CN"/>
        </w:rPr>
        <w:t>三、项目完成情况评价</w:t>
      </w:r>
    </w:p>
    <w:p>
      <w:pPr>
        <w:pStyle w:val="2"/>
        <w:spacing w:after="0" w:line="540" w:lineRule="exact"/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深圳市金政软件技术有限公司与我局于2023年9月27日签订的《2023年财务管理数据处理委托服务合同》。在服务期内，已按合同约定相关要求按时按质按量完成了各项任务，输出各类成果均符合我单位要求。整体履约评价优秀。</w:t>
      </w:r>
    </w:p>
    <w:p>
      <w:pPr>
        <w:numPr>
          <w:ilvl w:val="0"/>
          <w:numId w:val="1"/>
        </w:numPr>
        <w:spacing w:line="360" w:lineRule="auto"/>
        <w:ind w:firstLine="672" w:firstLineChars="200"/>
        <w:outlineLvl w:val="0"/>
        <w:rPr>
          <w:rFonts w:hint="eastAsia" w:ascii="黑体" w:hAnsi="黑体" w:eastAsia="黑体" w:cs="黑体"/>
          <w:spacing w:val="8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pacing w:val="8"/>
          <w:sz w:val="32"/>
          <w:szCs w:val="32"/>
          <w:lang w:val="en-US" w:eastAsia="zh-CN"/>
        </w:rPr>
        <w:t>项目绩效自评</w:t>
      </w:r>
    </w:p>
    <w:tbl>
      <w:tblPr>
        <w:tblStyle w:val="13"/>
        <w:tblW w:w="8265" w:type="dxa"/>
        <w:tblInd w:w="0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29"/>
        <w:gridCol w:w="1091"/>
        <w:gridCol w:w="1800"/>
        <w:gridCol w:w="1200"/>
        <w:gridCol w:w="750"/>
        <w:gridCol w:w="2495"/>
      </w:tblGrid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8265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运营项目绩效目标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三级指标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指标值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自评</w:t>
            </w:r>
          </w:p>
        </w:tc>
        <w:tc>
          <w:tcPr>
            <w:tcW w:w="2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指标解释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0" w:hRule="atLeast"/>
        </w:trPr>
        <w:tc>
          <w:tcPr>
            <w:tcW w:w="9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产出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*数量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服务人员出勤率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≥95%</w:t>
            </w:r>
          </w:p>
        </w:tc>
        <w:tc>
          <w:tcPr>
            <w:tcW w:w="7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98%</w:t>
            </w:r>
          </w:p>
        </w:tc>
        <w:tc>
          <w:tcPr>
            <w:tcW w:w="24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考察现场服务人员出勤情况。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*质量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数据错误率</w:t>
            </w:r>
            <w:bookmarkStart w:id="0" w:name="_GoBack"/>
            <w:bookmarkEnd w:id="0"/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＜1%</w:t>
            </w:r>
          </w:p>
        </w:tc>
        <w:tc>
          <w:tcPr>
            <w:tcW w:w="7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  <w:tc>
          <w:tcPr>
            <w:tcW w:w="24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考察服务人员使用电话呼损情况。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*时效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用户待跟进问题24小时内回复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超时次数≤0次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0次</w:t>
            </w:r>
          </w:p>
        </w:tc>
        <w:tc>
          <w:tcPr>
            <w:tcW w:w="24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考察用户问题回复时效性。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*成本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成本控制率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≤100%</w:t>
            </w:r>
          </w:p>
        </w:tc>
        <w:tc>
          <w:tcPr>
            <w:tcW w:w="7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  <w:tc>
          <w:tcPr>
            <w:tcW w:w="24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考察本项目实施成本控制情况是否小于总成本。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效益</w:t>
            </w: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经济效益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不适用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不适用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不适用</w:t>
            </w:r>
          </w:p>
        </w:tc>
        <w:tc>
          <w:tcPr>
            <w:tcW w:w="24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不适用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1" w:type="dxa"/>
            <w:vMerge w:val="restart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*社会效益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财务管理工作正常运行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正常</w:t>
            </w:r>
          </w:p>
        </w:tc>
        <w:tc>
          <w:tcPr>
            <w:tcW w:w="24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考察项目实施后，是否有效保障平台稳定运行。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1" w:type="dxa"/>
            <w:vMerge w:val="continue"/>
            <w:tcBorders>
              <w:top w:val="nil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智慧财政系统运维有效开展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有效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有效</w:t>
            </w:r>
          </w:p>
        </w:tc>
        <w:tc>
          <w:tcPr>
            <w:tcW w:w="24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考察项目实施后，系统运维工作是否有效开展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生态效益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不适用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不适用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不适用</w:t>
            </w:r>
          </w:p>
        </w:tc>
        <w:tc>
          <w:tcPr>
            <w:tcW w:w="24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不适用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可持续影响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不适用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不适用</w:t>
            </w:r>
          </w:p>
        </w:tc>
        <w:tc>
          <w:tcPr>
            <w:tcW w:w="7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不适用</w:t>
            </w:r>
          </w:p>
        </w:tc>
        <w:tc>
          <w:tcPr>
            <w:tcW w:w="24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不适用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满意度</w:t>
            </w:r>
          </w:p>
        </w:tc>
        <w:tc>
          <w:tcPr>
            <w:tcW w:w="109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*服务对象满意度</w:t>
            </w: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客户满意度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≥90%</w:t>
            </w:r>
          </w:p>
        </w:tc>
        <w:tc>
          <w:tcPr>
            <w:tcW w:w="7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100%</w:t>
            </w:r>
          </w:p>
        </w:tc>
        <w:tc>
          <w:tcPr>
            <w:tcW w:w="24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考察项目实施后客户的满意度情况。</w:t>
            </w:r>
          </w:p>
        </w:tc>
      </w:tr>
      <w:tr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92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9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left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8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客户投诉率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＜1%</w:t>
            </w:r>
          </w:p>
        </w:tc>
        <w:tc>
          <w:tcPr>
            <w:tcW w:w="750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0%</w:t>
            </w:r>
          </w:p>
        </w:tc>
        <w:tc>
          <w:tcPr>
            <w:tcW w:w="24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考察项目实施过程中客户投诉情况。</w:t>
            </w:r>
          </w:p>
        </w:tc>
      </w:tr>
    </w:tbl>
    <w:p>
      <w:pPr>
        <w:pStyle w:val="2"/>
        <w:numPr>
          <w:ilvl w:val="0"/>
          <w:numId w:val="0"/>
        </w:numPr>
        <w:rPr>
          <w:rFonts w:hint="eastAsia"/>
          <w:lang w:val="en-US" w:eastAsia="zh-CN"/>
        </w:rPr>
      </w:pPr>
    </w:p>
    <w:p>
      <w:pPr>
        <w:spacing w:line="360" w:lineRule="auto"/>
        <w:ind w:firstLine="672" w:firstLineChars="200"/>
        <w:outlineLvl w:val="0"/>
        <w:rPr>
          <w:rFonts w:hint="eastAsia" w:ascii="黑体" w:hAnsi="黑体" w:eastAsia="黑体" w:cs="黑体"/>
          <w:spacing w:val="8"/>
          <w:sz w:val="32"/>
          <w:szCs w:val="32"/>
          <w:lang w:val="en-US" w:eastAsia="zh-Hans"/>
        </w:rPr>
      </w:pPr>
      <w:r>
        <w:rPr>
          <w:rFonts w:hint="eastAsia" w:ascii="黑体" w:hAnsi="黑体" w:eastAsia="黑体" w:cs="黑体"/>
          <w:spacing w:val="8"/>
          <w:sz w:val="32"/>
          <w:szCs w:val="32"/>
          <w:lang w:val="en-US" w:eastAsia="zh-CN"/>
        </w:rPr>
        <w:t>五</w:t>
      </w:r>
      <w:r>
        <w:rPr>
          <w:rFonts w:hint="eastAsia" w:ascii="黑体" w:hAnsi="黑体" w:eastAsia="黑体" w:cs="黑体"/>
          <w:spacing w:val="8"/>
          <w:sz w:val="32"/>
          <w:szCs w:val="32"/>
          <w:lang w:val="en-US" w:eastAsia="zh-Hans"/>
        </w:rPr>
        <w:t>、售后服务情况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/>
        <w:ind w:firstLine="560" w:firstLineChars="200"/>
        <w:textAlignment w:val="auto"/>
        <w:rPr>
          <w:rFonts w:hint="eastAsia" w:ascii="仿宋_GB2312" w:hAnsi="仿宋_GB2312" w:eastAsia="仿宋_GB2312" w:cs="仿宋_GB2312"/>
          <w:lang w:eastAsia="zh-Hans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我单位于2023年9月16日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与深圳市金政软件技术有限公司</w:t>
      </w:r>
      <w:r>
        <w:rPr>
          <w:rFonts w:hint="eastAsia" w:ascii="仿宋_GB2312" w:hAnsi="仿宋_GB2312" w:eastAsia="仿宋_GB2312" w:cs="仿宋_GB2312"/>
          <w:sz w:val="28"/>
          <w:szCs w:val="28"/>
        </w:rPr>
        <w:t>签订《202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t>年财务管理数据处理委托服务》合同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。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该公司除指派专门现场协助的技术人员外，还为本项目提供项目经理及专门的技术支撑团队，项目经理对项目整体负统筹责任，并在1小时内对客户的需求进行响应。</w:t>
      </w:r>
    </w:p>
    <w:p>
      <w:pPr>
        <w:rPr>
          <w:rFonts w:hint="eastAsia"/>
          <w:lang w:eastAsia="zh-Hans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FreeSerif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Verdana">
    <w:altName w:val="Ubuntu"/>
    <w:panose1 w:val="020B0604030504040204"/>
    <w:charset w:val="00"/>
    <w:family w:val="swiss"/>
    <w:pitch w:val="default"/>
    <w:sig w:usb0="00000000" w:usb1="00000000" w:usb2="00000010" w:usb3="00000000" w:csb0="2000019F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altName w:val="方正楷体_GBK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Microsoft YaHei">
    <w:altName w:val="方正黑体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B71B96"/>
    <w:multiLevelType w:val="singleLevel"/>
    <w:tmpl w:val="63B71B96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false"/>
  <w:bordersDoNotSurroundFooter w:val="fals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ZiODFlZmY1MzA0MmRmMjY5ZDIwYWI1ZWMxNmE0YzgifQ=="/>
  </w:docVars>
  <w:rsids>
    <w:rsidRoot w:val="006F1C55"/>
    <w:rsid w:val="00017E05"/>
    <w:rsid w:val="00036BCB"/>
    <w:rsid w:val="00045992"/>
    <w:rsid w:val="000C025F"/>
    <w:rsid w:val="000D1905"/>
    <w:rsid w:val="000D435E"/>
    <w:rsid w:val="00116B1A"/>
    <w:rsid w:val="001A5A21"/>
    <w:rsid w:val="001C084F"/>
    <w:rsid w:val="001C1885"/>
    <w:rsid w:val="00233A85"/>
    <w:rsid w:val="0024614C"/>
    <w:rsid w:val="00262506"/>
    <w:rsid w:val="00371A9A"/>
    <w:rsid w:val="003C219A"/>
    <w:rsid w:val="003F4E92"/>
    <w:rsid w:val="003F709C"/>
    <w:rsid w:val="003F77C8"/>
    <w:rsid w:val="00441A16"/>
    <w:rsid w:val="0046567B"/>
    <w:rsid w:val="004C4944"/>
    <w:rsid w:val="004C7ECE"/>
    <w:rsid w:val="00501751"/>
    <w:rsid w:val="00505DAB"/>
    <w:rsid w:val="00520915"/>
    <w:rsid w:val="00521AC2"/>
    <w:rsid w:val="00534D39"/>
    <w:rsid w:val="00560E2C"/>
    <w:rsid w:val="00570837"/>
    <w:rsid w:val="005B0FA3"/>
    <w:rsid w:val="005C64EA"/>
    <w:rsid w:val="005D1FEE"/>
    <w:rsid w:val="005D4E4F"/>
    <w:rsid w:val="00613A79"/>
    <w:rsid w:val="00624E06"/>
    <w:rsid w:val="00661777"/>
    <w:rsid w:val="006D6F4B"/>
    <w:rsid w:val="006E12AB"/>
    <w:rsid w:val="006F1C55"/>
    <w:rsid w:val="006F5E64"/>
    <w:rsid w:val="007677CE"/>
    <w:rsid w:val="008B5EAD"/>
    <w:rsid w:val="008D5383"/>
    <w:rsid w:val="008D718B"/>
    <w:rsid w:val="00911259"/>
    <w:rsid w:val="00983D8A"/>
    <w:rsid w:val="00997FAC"/>
    <w:rsid w:val="00A17397"/>
    <w:rsid w:val="00A217A4"/>
    <w:rsid w:val="00A37651"/>
    <w:rsid w:val="00A77140"/>
    <w:rsid w:val="00AB28FA"/>
    <w:rsid w:val="00AC0C79"/>
    <w:rsid w:val="00AC0C85"/>
    <w:rsid w:val="00AF29F5"/>
    <w:rsid w:val="00B069D0"/>
    <w:rsid w:val="00B16735"/>
    <w:rsid w:val="00B87E94"/>
    <w:rsid w:val="00C24A57"/>
    <w:rsid w:val="00C408F6"/>
    <w:rsid w:val="00C7356E"/>
    <w:rsid w:val="00CB26F5"/>
    <w:rsid w:val="00CE3A8D"/>
    <w:rsid w:val="00D051F5"/>
    <w:rsid w:val="00D17E28"/>
    <w:rsid w:val="00D5131C"/>
    <w:rsid w:val="00D61B27"/>
    <w:rsid w:val="00DC7CB4"/>
    <w:rsid w:val="00E10CEC"/>
    <w:rsid w:val="00E3577D"/>
    <w:rsid w:val="00E51F5C"/>
    <w:rsid w:val="00E87B44"/>
    <w:rsid w:val="00EA776C"/>
    <w:rsid w:val="00EB07C3"/>
    <w:rsid w:val="00F00139"/>
    <w:rsid w:val="00F571AC"/>
    <w:rsid w:val="00F572E8"/>
    <w:rsid w:val="00F66C9B"/>
    <w:rsid w:val="00F8466C"/>
    <w:rsid w:val="00F971A2"/>
    <w:rsid w:val="01855ACD"/>
    <w:rsid w:val="037C0A25"/>
    <w:rsid w:val="04922C21"/>
    <w:rsid w:val="058D44E1"/>
    <w:rsid w:val="05D57DAC"/>
    <w:rsid w:val="06585990"/>
    <w:rsid w:val="07F712F4"/>
    <w:rsid w:val="084B37BC"/>
    <w:rsid w:val="08AC51D2"/>
    <w:rsid w:val="08B03902"/>
    <w:rsid w:val="0B676EEA"/>
    <w:rsid w:val="0D936EE9"/>
    <w:rsid w:val="11BE3453"/>
    <w:rsid w:val="13181C0A"/>
    <w:rsid w:val="14096C1F"/>
    <w:rsid w:val="1445404D"/>
    <w:rsid w:val="150031DB"/>
    <w:rsid w:val="159012B8"/>
    <w:rsid w:val="18BC7E08"/>
    <w:rsid w:val="1C196F84"/>
    <w:rsid w:val="1C8150FB"/>
    <w:rsid w:val="1CE75C79"/>
    <w:rsid w:val="1CEFBC86"/>
    <w:rsid w:val="1DF4582E"/>
    <w:rsid w:val="203A5D0E"/>
    <w:rsid w:val="20F31D2C"/>
    <w:rsid w:val="20FE16F3"/>
    <w:rsid w:val="219A700D"/>
    <w:rsid w:val="233637BF"/>
    <w:rsid w:val="250059E6"/>
    <w:rsid w:val="2563426F"/>
    <w:rsid w:val="264D47BB"/>
    <w:rsid w:val="266D714C"/>
    <w:rsid w:val="26BF41AE"/>
    <w:rsid w:val="277F03AB"/>
    <w:rsid w:val="28B13B08"/>
    <w:rsid w:val="290B3CBE"/>
    <w:rsid w:val="2960326E"/>
    <w:rsid w:val="2A1570DE"/>
    <w:rsid w:val="2BF55D49"/>
    <w:rsid w:val="2C0F21C6"/>
    <w:rsid w:val="2C3A6ABB"/>
    <w:rsid w:val="2C4565F3"/>
    <w:rsid w:val="2D001B6F"/>
    <w:rsid w:val="2D73755E"/>
    <w:rsid w:val="2D7B002A"/>
    <w:rsid w:val="300A7A5E"/>
    <w:rsid w:val="30DA582B"/>
    <w:rsid w:val="35361659"/>
    <w:rsid w:val="37B5D429"/>
    <w:rsid w:val="3AF76EB4"/>
    <w:rsid w:val="3B1617ED"/>
    <w:rsid w:val="3B8100BF"/>
    <w:rsid w:val="3D4D73C0"/>
    <w:rsid w:val="3E2C3A46"/>
    <w:rsid w:val="3FEECF08"/>
    <w:rsid w:val="404749ED"/>
    <w:rsid w:val="41A81FED"/>
    <w:rsid w:val="42E27EF1"/>
    <w:rsid w:val="43147143"/>
    <w:rsid w:val="44B12182"/>
    <w:rsid w:val="45AF7107"/>
    <w:rsid w:val="45E5444B"/>
    <w:rsid w:val="47FD0EF5"/>
    <w:rsid w:val="49D15D0C"/>
    <w:rsid w:val="4A033597"/>
    <w:rsid w:val="4C7E6BED"/>
    <w:rsid w:val="4DCF2C74"/>
    <w:rsid w:val="4FFB2C52"/>
    <w:rsid w:val="50D97FAA"/>
    <w:rsid w:val="522412CD"/>
    <w:rsid w:val="54C52375"/>
    <w:rsid w:val="55D67024"/>
    <w:rsid w:val="571A42B0"/>
    <w:rsid w:val="57FF24CD"/>
    <w:rsid w:val="58286EBC"/>
    <w:rsid w:val="58F502AE"/>
    <w:rsid w:val="59AD75BA"/>
    <w:rsid w:val="5A114961"/>
    <w:rsid w:val="5A534D27"/>
    <w:rsid w:val="5B5F5F7C"/>
    <w:rsid w:val="5B603E9B"/>
    <w:rsid w:val="5C2D352D"/>
    <w:rsid w:val="5DA87072"/>
    <w:rsid w:val="5DB8057B"/>
    <w:rsid w:val="5F1E7A9C"/>
    <w:rsid w:val="5F7F574B"/>
    <w:rsid w:val="620815E4"/>
    <w:rsid w:val="62185A7A"/>
    <w:rsid w:val="63E17803"/>
    <w:rsid w:val="65130CE3"/>
    <w:rsid w:val="65A763D1"/>
    <w:rsid w:val="6812446B"/>
    <w:rsid w:val="68C9135F"/>
    <w:rsid w:val="68D20C70"/>
    <w:rsid w:val="69F396DB"/>
    <w:rsid w:val="6A7233C5"/>
    <w:rsid w:val="6AB279A4"/>
    <w:rsid w:val="6AD567B1"/>
    <w:rsid w:val="6ADEAC47"/>
    <w:rsid w:val="6B1B38B8"/>
    <w:rsid w:val="6C096043"/>
    <w:rsid w:val="6E3E739C"/>
    <w:rsid w:val="6EF73CCE"/>
    <w:rsid w:val="6F765628"/>
    <w:rsid w:val="70741B18"/>
    <w:rsid w:val="72CA0162"/>
    <w:rsid w:val="74EF63AC"/>
    <w:rsid w:val="753273BA"/>
    <w:rsid w:val="76207B20"/>
    <w:rsid w:val="771F0F40"/>
    <w:rsid w:val="77FFB266"/>
    <w:rsid w:val="78356430"/>
    <w:rsid w:val="79F1591E"/>
    <w:rsid w:val="7A7D58CF"/>
    <w:rsid w:val="7B719267"/>
    <w:rsid w:val="7D9A13FC"/>
    <w:rsid w:val="7DE87FD0"/>
    <w:rsid w:val="7F8252C4"/>
    <w:rsid w:val="7FBAF5F7"/>
    <w:rsid w:val="7FBE3A25"/>
    <w:rsid w:val="7FFC22FF"/>
    <w:rsid w:val="AFF7C8B4"/>
    <w:rsid w:val="B7FD6FC8"/>
    <w:rsid w:val="BFFF96A2"/>
    <w:rsid w:val="F9FD4E4A"/>
    <w:rsid w:val="FF3D32AD"/>
    <w:rsid w:val="FF77925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5">
    <w:name w:val="Default Paragraph Font"/>
    <w:semiHidden/>
    <w:qFormat/>
    <w:uiPriority w:val="0"/>
  </w:style>
  <w:style w:type="table" w:default="1" w:styleId="1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</w:style>
  <w:style w:type="paragraph" w:styleId="3">
    <w:name w:val="index 8"/>
    <w:basedOn w:val="1"/>
    <w:next w:val="1"/>
    <w:qFormat/>
    <w:uiPriority w:val="0"/>
    <w:pPr>
      <w:ind w:left="2940"/>
    </w:pPr>
  </w:style>
  <w:style w:type="paragraph" w:styleId="4">
    <w:name w:val="Normal Indent"/>
    <w:basedOn w:val="1"/>
    <w:next w:val="1"/>
    <w:qFormat/>
    <w:uiPriority w:val="0"/>
    <w:pPr>
      <w:ind w:firstLine="420"/>
    </w:pPr>
    <w:rPr>
      <w:szCs w:val="20"/>
    </w:rPr>
  </w:style>
  <w:style w:type="paragraph" w:styleId="5">
    <w:name w:val="Document Map"/>
    <w:basedOn w:val="1"/>
    <w:semiHidden/>
    <w:qFormat/>
    <w:uiPriority w:val="0"/>
    <w:pPr>
      <w:shd w:val="clear" w:color="auto" w:fill="000080"/>
    </w:pPr>
  </w:style>
  <w:style w:type="paragraph" w:styleId="6">
    <w:name w:val="annotation text"/>
    <w:basedOn w:val="1"/>
    <w:link w:val="18"/>
    <w:qFormat/>
    <w:uiPriority w:val="0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styleId="7">
    <w:name w:val="Plain Text"/>
    <w:basedOn w:val="1"/>
    <w:next w:val="3"/>
    <w:qFormat/>
    <w:uiPriority w:val="0"/>
    <w:pPr>
      <w:spacing w:line="240" w:lineRule="auto"/>
      <w:ind w:firstLine="0" w:firstLineChars="0"/>
    </w:pPr>
    <w:rPr>
      <w:rFonts w:ascii="宋体" w:hAnsi="宋体"/>
      <w:sz w:val="24"/>
    </w:rPr>
  </w:style>
  <w:style w:type="paragraph" w:styleId="8">
    <w:name w:val="Balloon Text"/>
    <w:basedOn w:val="1"/>
    <w:link w:val="19"/>
    <w:qFormat/>
    <w:uiPriority w:val="0"/>
    <w:rPr>
      <w:sz w:val="18"/>
      <w:szCs w:val="18"/>
    </w:rPr>
  </w:style>
  <w:style w:type="paragraph" w:styleId="9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1"/>
    <w:next w:val="1"/>
    <w:qFormat/>
    <w:uiPriority w:val="39"/>
  </w:style>
  <w:style w:type="paragraph" w:styleId="12">
    <w:name w:val="Title"/>
    <w:basedOn w:val="1"/>
    <w:next w:val="1"/>
    <w:link w:val="21"/>
    <w:qFormat/>
    <w:uiPriority w:val="0"/>
    <w:pPr>
      <w:spacing w:before="240" w:after="60"/>
      <w:jc w:val="center"/>
      <w:outlineLvl w:val="0"/>
    </w:pPr>
    <w:rPr>
      <w:rFonts w:ascii="Cambria" w:hAnsi="Cambria" w:cs="Times New Roman"/>
      <w:b/>
      <w:bCs/>
      <w:sz w:val="32"/>
      <w:szCs w:val="32"/>
    </w:rPr>
  </w:style>
  <w:style w:type="table" w:styleId="14">
    <w:name w:val="Table Grid"/>
    <w:basedOn w:val="1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6">
    <w:name w:val="Hyperlink"/>
    <w:unhideWhenUsed/>
    <w:qFormat/>
    <w:uiPriority w:val="99"/>
    <w:rPr>
      <w:color w:val="0000FF"/>
      <w:u w:val="single"/>
    </w:rPr>
  </w:style>
  <w:style w:type="character" w:styleId="17">
    <w:name w:val="annotation reference"/>
    <w:qFormat/>
    <w:uiPriority w:val="0"/>
    <w:rPr>
      <w:sz w:val="21"/>
      <w:szCs w:val="21"/>
    </w:rPr>
  </w:style>
  <w:style w:type="character" w:customStyle="1" w:styleId="18">
    <w:name w:val="批注文字 字符"/>
    <w:link w:val="6"/>
    <w:qFormat/>
    <w:uiPriority w:val="0"/>
    <w:rPr>
      <w:rFonts w:ascii="宋体"/>
      <w:sz w:val="34"/>
    </w:rPr>
  </w:style>
  <w:style w:type="character" w:customStyle="1" w:styleId="19">
    <w:name w:val="批注框文本 字符"/>
    <w:link w:val="8"/>
    <w:qFormat/>
    <w:uiPriority w:val="0"/>
    <w:rPr>
      <w:kern w:val="2"/>
      <w:sz w:val="18"/>
      <w:szCs w:val="18"/>
    </w:rPr>
  </w:style>
  <w:style w:type="character" w:customStyle="1" w:styleId="20">
    <w:name w:val="页脚 字符"/>
    <w:link w:val="9"/>
    <w:qFormat/>
    <w:uiPriority w:val="99"/>
    <w:rPr>
      <w:kern w:val="2"/>
      <w:sz w:val="18"/>
      <w:szCs w:val="18"/>
    </w:rPr>
  </w:style>
  <w:style w:type="character" w:customStyle="1" w:styleId="21">
    <w:name w:val="标题 字符"/>
    <w:link w:val="12"/>
    <w:qFormat/>
    <w:uiPriority w:val="0"/>
    <w:rPr>
      <w:rFonts w:ascii="Cambria" w:hAnsi="Cambria" w:cs="Times New Roman"/>
      <w:b/>
      <w:bCs/>
      <w:kern w:val="2"/>
      <w:sz w:val="32"/>
      <w:szCs w:val="32"/>
    </w:rPr>
  </w:style>
  <w:style w:type="paragraph" w:customStyle="1" w:styleId="22">
    <w:name w:val="评价"/>
    <w:basedOn w:val="1"/>
    <w:qFormat/>
    <w:uiPriority w:val="0"/>
    <w:pPr>
      <w:spacing w:afterLines="20"/>
      <w:ind w:firstLine="1446" w:firstLineChars="200"/>
    </w:pPr>
    <w:rPr>
      <w:rFonts w:ascii="Calibri" w:hAnsi="Calibri"/>
      <w:sz w:val="24"/>
    </w:rPr>
  </w:style>
  <w:style w:type="paragraph" w:customStyle="1" w:styleId="23">
    <w:name w:val="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  <w:style w:type="paragraph" w:customStyle="1" w:styleId="24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paragraph" w:customStyle="1" w:styleId="25">
    <w:name w:val=" Char"/>
    <w:basedOn w:val="1"/>
    <w:qFormat/>
    <w:uiPriority w:val="0"/>
    <w:pPr>
      <w:widowControl/>
      <w:spacing w:after="160" w:line="240" w:lineRule="exact"/>
      <w:jc w:val="left"/>
    </w:pPr>
    <w:rPr>
      <w:rFonts w:ascii="Verdana" w:hAnsi="Verdana" w:eastAsia="仿宋_GB2312"/>
      <w:kern w:val="0"/>
      <w:sz w:val="24"/>
      <w:szCs w:val="20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4</Pages>
  <Words>1392</Words>
  <Characters>1466</Characters>
  <Lines>10</Lines>
  <Paragraphs>2</Paragraphs>
  <TotalTime>16</TotalTime>
  <ScaleCrop>false</ScaleCrop>
  <LinksUpToDate>false</LinksUpToDate>
  <CharactersWithSpaces>1466</CharactersWithSpaces>
  <Application>WPS Office_11.8.2.10337_F1E327BC-269C-435d-A152-05C5408002CA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2013-09-16T03:30:00Z</dcterms:created>
  <dc:creator>贺文迪</dc:creator>
  <cp:lastModifiedBy>asd</cp:lastModifiedBy>
  <cp:lastPrinted>2024-08-02T19:18:00Z</cp:lastPrinted>
  <dcterms:modified xsi:type="dcterms:W3CDTF">2024-08-06T17:05:52Z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2052-11.8.2.10337</vt:lpwstr>
  </property>
  <property fmtid="{D5CDD505-2E9C-101B-9397-08002B2CF9AE}" pid="3" name="ICV">
    <vt:lpwstr>766C63B4BE6F4E20A3805E7049CE777D</vt:lpwstr>
  </property>
</Properties>
</file>