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0"/>
        </w:tabs>
        <w:rPr>
          <w:rFonts w:ascii="仿宋_GB2312" w:hAnsi="黑体" w:eastAsia="仿宋_GB2312" w:cs="宋体"/>
          <w:sz w:val="32"/>
          <w:szCs w:val="32"/>
          <w:lang w:eastAsia="zh-CN"/>
        </w:rPr>
      </w:pPr>
      <w:r>
        <w:rPr>
          <w:rFonts w:ascii="仿宋_GB2312" w:hAnsi="黑体" w:eastAsia="仿宋_GB2312" w:cs="宋体"/>
          <w:sz w:val="32"/>
          <w:szCs w:val="32"/>
          <w:lang w:eastAsia="zh-CN"/>
        </w:rPr>
        <w:tab/>
      </w:r>
      <w:r>
        <w:rPr>
          <w:rFonts w:ascii="Times New Roman" w:hAnsi="Times New Roman" w:eastAsia="仿宋_GB2312" w:cs="Times New Roman"/>
          <w:b/>
          <w:sz w:val="84"/>
          <w:szCs w:val="84"/>
          <w:lang w:eastAsia="zh-CN"/>
        </w:rPr>
        <w:t>DB</w:t>
      </w:r>
    </w:p>
    <w:p>
      <w:pPr>
        <w:spacing w:line="360" w:lineRule="auto"/>
        <w:jc w:val="center"/>
        <w:rPr>
          <w:rFonts w:ascii="黑体" w:hAnsi="黑体" w:eastAsia="黑体" w:cs="宋体"/>
          <w:spacing w:val="20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spacing w:val="20"/>
          <w:sz w:val="48"/>
          <w:szCs w:val="48"/>
          <w:lang w:eastAsia="zh-CN"/>
        </w:rPr>
        <w:t>深   圳   市   地   方   标   准</w:t>
      </w:r>
    </w:p>
    <w:p>
      <w:pPr>
        <w:jc w:val="center"/>
        <w:rPr>
          <w:rFonts w:ascii="黑体" w:hAnsi="黑体" w:eastAsia="黑体" w:cs="宋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20"/>
          <w:sz w:val="32"/>
          <w:szCs w:val="32"/>
          <w:lang w:eastAsia="zh-CN"/>
        </w:rPr>
        <w:t xml:space="preserve">                                       DZ/T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XX—XX</w:t>
      </w:r>
    </w:p>
    <w:p>
      <w:pPr>
        <w:rPr>
          <w:rFonts w:ascii="黑体" w:hAnsi="黑体" w:eastAsia="黑体" w:cs="宋体"/>
          <w:b/>
          <w:sz w:val="48"/>
          <w:szCs w:val="48"/>
          <w:u w:val="single"/>
          <w:lang w:eastAsia="zh-CN"/>
        </w:rPr>
      </w:pPr>
      <w:r>
        <w:rPr>
          <w:rFonts w:hint="eastAsia" w:ascii="黑体" w:hAnsi="黑体" w:eastAsia="黑体" w:cs="宋体"/>
          <w:b/>
          <w:sz w:val="48"/>
          <w:szCs w:val="48"/>
          <w:u w:val="single"/>
          <w:lang w:eastAsia="zh-CN"/>
        </w:rPr>
        <w:t xml:space="preserve">                                         </w:t>
      </w:r>
    </w:p>
    <w:p>
      <w:pPr>
        <w:jc w:val="center"/>
        <w:rPr>
          <w:rFonts w:ascii="黑体" w:hAnsi="黑体" w:eastAsia="黑体" w:cs="宋体"/>
          <w:b/>
          <w:sz w:val="48"/>
          <w:szCs w:val="48"/>
          <w:lang w:eastAsia="zh-CN"/>
        </w:rPr>
      </w:pPr>
    </w:p>
    <w:p>
      <w:pPr>
        <w:jc w:val="center"/>
        <w:rPr>
          <w:rFonts w:ascii="黑体" w:hAnsi="黑体" w:eastAsia="黑体" w:cs="宋体"/>
          <w:b/>
          <w:sz w:val="48"/>
          <w:szCs w:val="48"/>
          <w:lang w:eastAsia="zh-CN"/>
        </w:rPr>
      </w:pPr>
    </w:p>
    <w:p>
      <w:pPr>
        <w:spacing w:after="120" w:afterLines="50" w:line="360" w:lineRule="auto"/>
        <w:jc w:val="center"/>
        <w:rPr>
          <w:rFonts w:ascii="黑体" w:hAnsi="黑体" w:eastAsia="黑体" w:cs="宋体"/>
          <w:sz w:val="52"/>
          <w:szCs w:val="52"/>
          <w:lang w:eastAsia="zh-CN"/>
        </w:rPr>
      </w:pPr>
      <w:r>
        <w:rPr>
          <w:rFonts w:hint="eastAsia" w:ascii="黑体" w:hAnsi="黑体" w:eastAsia="黑体" w:cs="宋体"/>
          <w:sz w:val="52"/>
          <w:szCs w:val="52"/>
          <w:lang w:eastAsia="zh-CN"/>
        </w:rPr>
        <w:t>深圳市建筑砂石绿色矿山建设规程</w:t>
      </w:r>
    </w:p>
    <w:p>
      <w:pPr>
        <w:jc w:val="center"/>
        <w:rPr>
          <w:rFonts w:ascii="黑体" w:hAnsi="黑体" w:eastAsia="黑体" w:cs="宋体"/>
          <w:sz w:val="28"/>
          <w:szCs w:val="28"/>
          <w:lang w:eastAsia="zh-CN"/>
        </w:rPr>
      </w:pPr>
      <w:r>
        <w:rPr>
          <w:rFonts w:ascii="黑体" w:hAnsi="黑体" w:eastAsia="黑体" w:cs="宋体"/>
          <w:sz w:val="28"/>
          <w:szCs w:val="28"/>
          <w:lang w:eastAsia="zh-CN"/>
        </w:rPr>
        <w:t>G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 xml:space="preserve">reen mine construction specification of </w:t>
      </w:r>
      <w:r>
        <w:rPr>
          <w:rFonts w:ascii="黑体" w:hAnsi="黑体" w:eastAsia="黑体" w:cs="宋体"/>
          <w:sz w:val="28"/>
          <w:szCs w:val="28"/>
          <w:lang w:eastAsia="zh-CN"/>
        </w:rPr>
        <w:t>aggregate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 xml:space="preserve"> industry in Shenzhen</w:t>
      </w:r>
    </w:p>
    <w:p>
      <w:pPr>
        <w:jc w:val="center"/>
        <w:rPr>
          <w:rFonts w:ascii="黑体" w:hAnsi="黑体" w:eastAsia="黑体" w:cs="宋体"/>
          <w:sz w:val="28"/>
          <w:szCs w:val="28"/>
          <w:lang w:eastAsia="zh-CN"/>
        </w:rPr>
      </w:pPr>
    </w:p>
    <w:p>
      <w:pPr>
        <w:jc w:val="center"/>
        <w:rPr>
          <w:rFonts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（报批稿）</w:t>
      </w:r>
    </w:p>
    <w:p>
      <w:pPr>
        <w:spacing w:before="10" w:line="140" w:lineRule="exact"/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rFonts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 xml:space="preserve">XXXX-XX-XX发布                                      XXXX-XX-XX实施                          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before="120" w:beforeLines="50" w:line="500" w:lineRule="exact"/>
        <w:jc w:val="center"/>
        <w:rPr>
          <w:rFonts w:ascii="黑体" w:hAnsi="宋体" w:eastAsia="黑体"/>
          <w:sz w:val="28"/>
          <w:szCs w:val="28"/>
          <w:lang w:eastAsia="zh-CN"/>
        </w:rPr>
      </w:pPr>
    </w:p>
    <w:p>
      <w:pPr>
        <w:widowControl/>
        <w:snapToGrid w:val="0"/>
        <w:spacing w:line="500" w:lineRule="exact"/>
        <w:jc w:val="center"/>
        <w:rPr>
          <w:rFonts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 xml:space="preserve">XXXXXXXXXX </w:t>
      </w:r>
      <w:r>
        <w:rPr>
          <w:rFonts w:hint="eastAsia" w:ascii="黑体" w:hAnsi="宋体" w:eastAsia="黑体"/>
          <w:sz w:val="28"/>
          <w:szCs w:val="28"/>
          <w:lang w:eastAsia="zh-CN"/>
        </w:rPr>
        <w:t xml:space="preserve">     发 布</w:t>
      </w:r>
    </w:p>
    <w:p>
      <w:pPr>
        <w:widowControl/>
        <w:snapToGrid w:val="0"/>
        <w:spacing w:before="120" w:beforeLines="50" w:line="500" w:lineRule="exact"/>
        <w:jc w:val="center"/>
        <w:rPr>
          <w:sz w:val="14"/>
          <w:szCs w:val="14"/>
          <w:lang w:eastAsia="zh-CN"/>
        </w:rPr>
        <w:sectPr>
          <w:footerReference r:id="rId3" w:type="default"/>
          <w:pgSz w:w="11910" w:h="16840"/>
          <w:pgMar w:top="1661" w:right="1021" w:bottom="1752" w:left="1418" w:header="1446" w:footer="1140" w:gutter="0"/>
          <w:cols w:space="720" w:num="1"/>
        </w:sectPr>
      </w:pPr>
    </w:p>
    <w:p>
      <w:pPr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Toc69898464"/>
      <w:bookmarkStart w:id="1" w:name="_Toc48028759"/>
      <w:bookmarkStart w:id="2" w:name="_Toc26892321"/>
      <w:r>
        <w:rPr>
          <w:rFonts w:ascii="黑体" w:hAnsi="黑体" w:eastAsia="黑体"/>
          <w:sz w:val="32"/>
          <w:szCs w:val="32"/>
          <w:lang w:eastAsia="zh-CN"/>
        </w:rPr>
        <w:t>目</w:t>
      </w:r>
      <w:r>
        <w:rPr>
          <w:rFonts w:ascii="黑体" w:hAnsi="黑体" w:eastAsia="黑体"/>
          <w:sz w:val="32"/>
          <w:szCs w:val="32"/>
          <w:lang w:eastAsia="zh-CN"/>
        </w:rPr>
        <w:tab/>
      </w:r>
      <w:bookmarkEnd w:id="0"/>
      <w:bookmarkEnd w:id="1"/>
      <w:bookmarkEnd w:id="2"/>
      <w:r>
        <w:rPr>
          <w:rFonts w:ascii="黑体" w:hAnsi="黑体" w:eastAsia="黑体"/>
          <w:sz w:val="32"/>
          <w:szCs w:val="32"/>
          <w:lang w:eastAsia="zh-CN"/>
        </w:rPr>
        <w:t>次</w:t>
      </w:r>
    </w:p>
    <w:p>
      <w:pPr>
        <w:spacing w:line="360" w:lineRule="auto"/>
        <w:jc w:val="center"/>
        <w:rPr>
          <w:lang w:eastAsia="zh-CN"/>
        </w:rPr>
      </w:pP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TOC \o "1-3" \h \z \u </w:instrText>
      </w:r>
      <w:r>
        <w:rPr>
          <w:lang w:eastAsia="zh-CN"/>
        </w:rPr>
        <w:fldChar w:fldCharType="separate"/>
      </w:r>
      <w:r>
        <w:fldChar w:fldCharType="begin"/>
      </w:r>
      <w:r>
        <w:instrText xml:space="preserve"> HYPERLINK \l "_Toc70329360" </w:instrText>
      </w:r>
      <w:r>
        <w:fldChar w:fldCharType="separate"/>
      </w:r>
      <w:r>
        <w:rPr>
          <w:rStyle w:val="17"/>
          <w:rFonts w:hint="eastAsia"/>
          <w:color w:val="auto"/>
          <w:lang w:eastAsia="zh-CN"/>
        </w:rPr>
        <w:t>前 言</w:t>
      </w:r>
      <w:r>
        <w:tab/>
      </w:r>
      <w:r>
        <w:fldChar w:fldCharType="begin"/>
      </w:r>
      <w:r>
        <w:instrText xml:space="preserve"> PAGEREF _Toc70329360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"_Toc70329361"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1 </w:t>
      </w:r>
      <w:r>
        <w:rPr>
          <w:rStyle w:val="17"/>
          <w:rFonts w:hint="eastAsia" w:cs="宋体"/>
          <w:color w:val="auto"/>
          <w:lang w:eastAsia="zh-CN"/>
        </w:rPr>
        <w:t>范围</w:t>
      </w:r>
      <w:r>
        <w:tab/>
      </w:r>
      <w:r>
        <w:fldChar w:fldCharType="begin"/>
      </w:r>
      <w:r>
        <w:instrText xml:space="preserve"> PAGEREF _Toc70329361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"_Toc70329362"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2 </w:t>
      </w:r>
      <w:r>
        <w:rPr>
          <w:rStyle w:val="17"/>
          <w:rFonts w:hint="eastAsia" w:cs="宋体"/>
          <w:color w:val="auto"/>
          <w:lang w:eastAsia="zh-CN"/>
        </w:rPr>
        <w:t>规范性引用文件</w:t>
      </w:r>
      <w:r>
        <w:tab/>
      </w:r>
      <w:r>
        <w:fldChar w:fldCharType="begin"/>
      </w:r>
      <w:r>
        <w:instrText xml:space="preserve"> PAGEREF _Toc70329362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"_Toc70329363"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3 </w:t>
      </w:r>
      <w:r>
        <w:rPr>
          <w:rStyle w:val="17"/>
          <w:rFonts w:hint="eastAsia" w:cs="宋体"/>
          <w:color w:val="auto"/>
          <w:lang w:eastAsia="zh-CN"/>
        </w:rPr>
        <w:t>术语和定义</w:t>
      </w:r>
      <w:r>
        <w:tab/>
      </w:r>
      <w:r>
        <w:fldChar w:fldCharType="begin"/>
      </w:r>
      <w:r>
        <w:instrText xml:space="preserve"> PAGEREF _Toc70329363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"_Toc70329364"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4 </w:t>
      </w:r>
      <w:r>
        <w:rPr>
          <w:rStyle w:val="17"/>
          <w:rFonts w:hint="eastAsia" w:cs="宋体"/>
          <w:color w:val="auto"/>
          <w:lang w:eastAsia="zh-CN"/>
        </w:rPr>
        <w:t>总则</w:t>
      </w:r>
      <w:r>
        <w:tab/>
      </w:r>
      <w:r>
        <w:fldChar w:fldCharType="begin"/>
      </w:r>
      <w:r>
        <w:instrText xml:space="preserve"> PAGEREF _Toc70329364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"_Toc70329365"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5 </w:t>
      </w:r>
      <w:r>
        <w:rPr>
          <w:rStyle w:val="17"/>
          <w:rFonts w:hint="eastAsia" w:cs="宋体"/>
          <w:color w:val="auto"/>
          <w:lang w:eastAsia="zh-CN"/>
        </w:rPr>
        <w:t>矿区环境</w:t>
      </w:r>
      <w:r>
        <w:tab/>
      </w:r>
      <w:r>
        <w:fldChar w:fldCharType="begin"/>
      </w:r>
      <w:r>
        <w:instrText xml:space="preserve"> PAGEREF _Toc70329365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"_Toc70329366"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5.1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矿容矿貌</w:t>
      </w:r>
      <w:r>
        <w:tab/>
      </w:r>
      <w:r>
        <w:fldChar w:fldCharType="begin"/>
      </w:r>
      <w:r>
        <w:instrText xml:space="preserve"> PAGEREF _Toc70329366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"_Toc70329367"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5.2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矿区绿化</w:t>
      </w:r>
      <w:r>
        <w:tab/>
      </w:r>
      <w:r>
        <w:fldChar w:fldCharType="begin"/>
      </w:r>
      <w:r>
        <w:instrText xml:space="preserve"> PAGEREF _Toc70329367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"_Toc70329368"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6 </w:t>
      </w:r>
      <w:r>
        <w:rPr>
          <w:rStyle w:val="17"/>
          <w:rFonts w:hint="eastAsia" w:cs="宋体"/>
          <w:color w:val="auto"/>
          <w:lang w:eastAsia="zh-CN"/>
        </w:rPr>
        <w:t>资源开发方式</w:t>
      </w:r>
      <w:r>
        <w:tab/>
      </w:r>
      <w:r>
        <w:fldChar w:fldCharType="begin"/>
      </w:r>
      <w:r>
        <w:instrText xml:space="preserve"> PAGEREF _Toc70329368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"_Toc70329369"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6.1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基本要求</w:t>
      </w:r>
      <w:r>
        <w:tab/>
      </w:r>
      <w:r>
        <w:fldChar w:fldCharType="begin"/>
      </w:r>
      <w:r>
        <w:instrText xml:space="preserve"> PAGEREF _Toc70329369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"_Toc70329370"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6.2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绿色开采</w:t>
      </w:r>
      <w:r>
        <w:tab/>
      </w:r>
      <w:r>
        <w:fldChar w:fldCharType="begin"/>
      </w:r>
      <w:r>
        <w:instrText xml:space="preserve"> PAGEREF _Toc70329370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"_Toc70329371"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6.3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绿色生产</w:t>
      </w:r>
      <w:r>
        <w:tab/>
      </w:r>
      <w:r>
        <w:fldChar w:fldCharType="begin"/>
      </w:r>
      <w:r>
        <w:instrText xml:space="preserve"> PAGEREF _Toc70329371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"_Toc70329372"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6.4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矿山生态环境保护</w:t>
      </w:r>
      <w:r>
        <w:tab/>
      </w:r>
      <w:r>
        <w:fldChar w:fldCharType="begin"/>
      </w:r>
      <w:r>
        <w:instrText xml:space="preserve"> PAGEREF _Toc70329372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"_Toc70329373"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6.5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环境管理与监测</w:t>
      </w:r>
      <w:r>
        <w:tab/>
      </w:r>
      <w:r>
        <w:fldChar w:fldCharType="begin"/>
      </w:r>
      <w:r>
        <w:instrText xml:space="preserve"> PAGEREF _Toc70329373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"_Toc70329374"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7 </w:t>
      </w:r>
      <w:r>
        <w:rPr>
          <w:rStyle w:val="17"/>
          <w:rFonts w:hint="eastAsia" w:cs="宋体"/>
          <w:color w:val="auto"/>
          <w:lang w:eastAsia="zh-CN"/>
        </w:rPr>
        <w:t>资源综合利用</w:t>
      </w:r>
      <w:r>
        <w:tab/>
      </w:r>
      <w:r>
        <w:fldChar w:fldCharType="begin"/>
      </w:r>
      <w:r>
        <w:instrText xml:space="preserve"> PAGEREF _Toc70329374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"_Toc70329375"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7.1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基本要求</w:t>
      </w:r>
      <w:r>
        <w:tab/>
      </w:r>
      <w:r>
        <w:fldChar w:fldCharType="begin"/>
      </w:r>
      <w:r>
        <w:instrText xml:space="preserve"> PAGEREF _Toc70329375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"_Toc70329376"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7.2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矿石资源综合利用</w:t>
      </w:r>
      <w:r>
        <w:tab/>
      </w:r>
      <w:r>
        <w:fldChar w:fldCharType="begin"/>
      </w:r>
      <w:r>
        <w:instrText xml:space="preserve"> PAGEREF _Toc70329376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"_Toc70329377"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7.3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固废处置与综合利用</w:t>
      </w:r>
      <w:r>
        <w:tab/>
      </w:r>
      <w:r>
        <w:fldChar w:fldCharType="begin"/>
      </w:r>
      <w:r>
        <w:instrText xml:space="preserve"> PAGEREF _Toc70329377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"_Toc70329378"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7.4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废水处置与综合利用</w:t>
      </w:r>
      <w:r>
        <w:tab/>
      </w:r>
      <w:r>
        <w:fldChar w:fldCharType="begin"/>
      </w:r>
      <w:r>
        <w:instrText xml:space="preserve"> PAGEREF _Toc70329378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"_Toc70329379"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8  </w:t>
      </w:r>
      <w:r>
        <w:rPr>
          <w:rStyle w:val="17"/>
          <w:rFonts w:hint="eastAsia" w:cs="宋体"/>
          <w:color w:val="auto"/>
          <w:lang w:eastAsia="zh-CN"/>
        </w:rPr>
        <w:t>节能减排</w:t>
      </w:r>
      <w:r>
        <w:tab/>
      </w:r>
      <w:r>
        <w:fldChar w:fldCharType="begin"/>
      </w:r>
      <w:r>
        <w:instrText xml:space="preserve"> PAGEREF _Toc70329379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"_Toc70329380"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基本要求</w:t>
      </w:r>
      <w:r>
        <w:tab/>
      </w:r>
      <w:r>
        <w:fldChar w:fldCharType="begin"/>
      </w:r>
      <w:r>
        <w:instrText xml:space="preserve"> PAGEREF _Toc70329380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"_Toc70329381"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节能降耗</w:t>
      </w:r>
      <w:r>
        <w:tab/>
      </w:r>
      <w:r>
        <w:fldChar w:fldCharType="begin"/>
      </w:r>
      <w:r>
        <w:instrText xml:space="preserve"> PAGEREF _Toc70329381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"_Toc70329382"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8.3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粉尘排放</w:t>
      </w:r>
      <w:r>
        <w:tab/>
      </w:r>
      <w:r>
        <w:fldChar w:fldCharType="begin"/>
      </w:r>
      <w:r>
        <w:instrText xml:space="preserve"> PAGEREF _Toc70329382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"_Toc70329383"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8.4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废水排放</w:t>
      </w:r>
      <w:r>
        <w:tab/>
      </w:r>
      <w:r>
        <w:fldChar w:fldCharType="begin"/>
      </w:r>
      <w:r>
        <w:instrText xml:space="preserve"> PAGEREF _Toc70329383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"_Toc70329384"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8.5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固废排放</w:t>
      </w:r>
      <w:r>
        <w:tab/>
      </w:r>
      <w:r>
        <w:fldChar w:fldCharType="begin"/>
      </w:r>
      <w:r>
        <w:instrText xml:space="preserve"> PAGEREF _Toc70329384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"_Toc70329385"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8.6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噪声排放</w:t>
      </w:r>
      <w:r>
        <w:tab/>
      </w:r>
      <w:r>
        <w:fldChar w:fldCharType="begin"/>
      </w:r>
      <w:r>
        <w:instrText xml:space="preserve"> PAGEREF _Toc70329385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"_Toc70329386"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9 </w:t>
      </w:r>
      <w:r>
        <w:rPr>
          <w:rStyle w:val="17"/>
          <w:rFonts w:hint="eastAsia" w:cs="宋体"/>
          <w:color w:val="auto"/>
          <w:lang w:eastAsia="zh-CN"/>
        </w:rPr>
        <w:t>科技创新与智能矿山</w:t>
      </w:r>
      <w:r>
        <w:tab/>
      </w:r>
      <w:r>
        <w:fldChar w:fldCharType="begin"/>
      </w:r>
      <w:r>
        <w:instrText xml:space="preserve"> PAGEREF _Toc70329386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"_Toc70329387"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9.1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科技创新</w:t>
      </w:r>
      <w:r>
        <w:tab/>
      </w:r>
      <w:r>
        <w:fldChar w:fldCharType="begin"/>
      </w:r>
      <w:r>
        <w:instrText xml:space="preserve"> PAGEREF _Toc70329387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"_Toc70329388"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9.2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智能矿山</w:t>
      </w:r>
      <w:r>
        <w:tab/>
      </w:r>
      <w:r>
        <w:fldChar w:fldCharType="begin"/>
      </w:r>
      <w:r>
        <w:instrText xml:space="preserve"> PAGEREF _Toc70329388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"_Toc70329389" </w:instrText>
      </w:r>
      <w:r>
        <w:fldChar w:fldCharType="separate"/>
      </w:r>
      <w:r>
        <w:rPr>
          <w:rStyle w:val="17"/>
          <w:rFonts w:cs="宋体"/>
          <w:color w:val="auto"/>
          <w:lang w:eastAsia="zh-CN"/>
        </w:rPr>
        <w:t xml:space="preserve">10 </w:t>
      </w:r>
      <w:r>
        <w:rPr>
          <w:rStyle w:val="17"/>
          <w:rFonts w:hint="eastAsia" w:cs="宋体"/>
          <w:color w:val="auto"/>
          <w:lang w:eastAsia="zh-CN"/>
        </w:rPr>
        <w:t>企业管理与企业形象</w:t>
      </w:r>
      <w:r>
        <w:tab/>
      </w:r>
      <w:r>
        <w:fldChar w:fldCharType="begin"/>
      </w:r>
      <w:r>
        <w:instrText xml:space="preserve"> PAGEREF _Toc70329389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"_Toc70329390"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10.1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企业文化</w:t>
      </w:r>
      <w:r>
        <w:tab/>
      </w:r>
      <w:r>
        <w:fldChar w:fldCharType="begin"/>
      </w:r>
      <w:r>
        <w:instrText xml:space="preserve"> PAGEREF _Toc70329390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"_Toc70329391"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10.2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企业管理</w:t>
      </w:r>
      <w:r>
        <w:tab/>
      </w:r>
      <w:r>
        <w:fldChar w:fldCharType="begin"/>
      </w:r>
      <w:r>
        <w:instrText xml:space="preserve"> PAGEREF _Toc70329391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"_Toc70329392"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10.3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企业诚信</w:t>
      </w:r>
      <w:r>
        <w:tab/>
      </w:r>
      <w:r>
        <w:fldChar w:fldCharType="begin"/>
      </w:r>
      <w:r>
        <w:instrText xml:space="preserve"> PAGEREF _Toc70329392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581"/>
        </w:tabs>
        <w:spacing w:before="0" w:line="360" w:lineRule="auto"/>
        <w:ind w:left="103" w:leftChars="47" w:firstLine="210" w:firstLineChars="100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"_Toc70329393" </w:instrText>
      </w:r>
      <w:r>
        <w:fldChar w:fldCharType="separate"/>
      </w:r>
      <w:r>
        <w:rPr>
          <w:rStyle w:val="17"/>
          <w:rFonts w:cs="宋体" w:asciiTheme="minorEastAsia" w:hAnsiTheme="minorEastAsia"/>
          <w:color w:val="auto"/>
          <w:lang w:eastAsia="zh-CN"/>
        </w:rPr>
        <w:t xml:space="preserve">10.4 </w:t>
      </w:r>
      <w:r>
        <w:rPr>
          <w:rStyle w:val="17"/>
          <w:rFonts w:hint="eastAsia" w:cs="宋体" w:asciiTheme="minorEastAsia" w:hAnsiTheme="minorEastAsia"/>
          <w:color w:val="auto"/>
          <w:lang w:eastAsia="zh-CN"/>
        </w:rPr>
        <w:t>企地和谐</w:t>
      </w:r>
      <w:r>
        <w:tab/>
      </w:r>
      <w:r>
        <w:fldChar w:fldCharType="begin"/>
      </w:r>
      <w:r>
        <w:instrText xml:space="preserve"> PAGEREF _Toc70329393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581"/>
        </w:tabs>
        <w:spacing w:before="0" w:line="360" w:lineRule="auto"/>
        <w:rPr>
          <w:rFonts w:asciiTheme="minorHAnsi" w:hAnsiTheme="minorHAnsi"/>
          <w:kern w:val="2"/>
          <w:szCs w:val="22"/>
          <w:lang w:eastAsia="zh-CN"/>
        </w:rPr>
      </w:pPr>
      <w:r>
        <w:fldChar w:fldCharType="begin"/>
      </w:r>
      <w:r>
        <w:instrText xml:space="preserve"> HYPERLINK \l "_Toc70329394" </w:instrText>
      </w:r>
      <w:r>
        <w:fldChar w:fldCharType="separate"/>
      </w:r>
      <w:r>
        <w:rPr>
          <w:rStyle w:val="17"/>
          <w:rFonts w:hint="eastAsia"/>
          <w:color w:val="auto"/>
          <w:lang w:eastAsia="zh-CN"/>
        </w:rPr>
        <w:t>参考文献</w:t>
      </w:r>
      <w:r>
        <w:tab/>
      </w:r>
      <w:r>
        <w:fldChar w:fldCharType="begin"/>
      </w:r>
      <w:r>
        <w:instrText xml:space="preserve"> PAGEREF _Toc70329394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lang w:eastAsia="zh-CN"/>
        </w:rPr>
      </w:pPr>
      <w:r>
        <w:rPr>
          <w:rFonts w:eastAsia="宋体"/>
          <w:sz w:val="21"/>
          <w:lang w:eastAsia="zh-CN"/>
        </w:rPr>
        <w:fldChar w:fldCharType="end"/>
      </w:r>
    </w:p>
    <w:p>
      <w:pPr>
        <w:jc w:val="center"/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spacing w:after="240" w:afterLines="100"/>
        <w:ind w:left="6"/>
        <w:jc w:val="center"/>
        <w:rPr>
          <w:lang w:eastAsia="zh-CN"/>
        </w:rPr>
      </w:pPr>
      <w:bookmarkStart w:id="3" w:name="_Toc70329360"/>
      <w:r>
        <w:rPr>
          <w:rFonts w:hint="eastAsia"/>
          <w:lang w:eastAsia="zh-CN"/>
        </w:rPr>
        <w:t>前  言</w:t>
      </w:r>
      <w:bookmarkEnd w:id="3"/>
    </w:p>
    <w:p>
      <w:pPr>
        <w:rPr>
          <w:lang w:eastAsia="zh-CN"/>
        </w:rPr>
      </w:pP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本文件按照GB/T1.1-2009《标准化工作导则  第1部分：标准的结构和编写》给出的规则起草。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本文件由深圳市规划和自然资源局</w:t>
      </w:r>
      <w:bookmarkStart w:id="66" w:name="_GoBack"/>
      <w:bookmarkEnd w:id="66"/>
      <w:r>
        <w:rPr>
          <w:rFonts w:hint="eastAsia"/>
          <w:sz w:val="21"/>
          <w:szCs w:val="21"/>
          <w:lang w:eastAsia="zh-CN"/>
        </w:rPr>
        <w:t>提出并归口。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本文件主要起草单位：深圳市不动产评估中心（深圳市地质环境监测中心）</w:t>
      </w:r>
    </w:p>
    <w:p>
      <w:pPr>
        <w:spacing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本文件主要起草人：</w:t>
      </w:r>
    </w:p>
    <w:p>
      <w:pPr>
        <w:ind w:firstLine="440" w:firstLineChars="200"/>
        <w:rPr>
          <w:lang w:eastAsia="zh-CN"/>
        </w:rPr>
      </w:pPr>
    </w:p>
    <w:p>
      <w:pPr>
        <w:ind w:right="1100"/>
        <w:rPr>
          <w:lang w:eastAsia="zh-CN"/>
        </w:rPr>
        <w:sectPr>
          <w:footerReference r:id="rId4" w:type="default"/>
          <w:pgSz w:w="11910" w:h="16840"/>
          <w:pgMar w:top="1661" w:right="1134" w:bottom="1752" w:left="1418" w:header="1446" w:footer="1140" w:gutter="0"/>
          <w:pgNumType w:fmt="upperRoman" w:start="1"/>
          <w:cols w:space="720" w:num="1"/>
        </w:sectPr>
      </w:pPr>
    </w:p>
    <w:p>
      <w:pPr>
        <w:rPr>
          <w:lang w:eastAsia="zh-CN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深圳市建筑砂石</w:t>
      </w:r>
      <w:r>
        <w:rPr>
          <w:rFonts w:ascii="黑体" w:hAnsi="黑体" w:eastAsia="黑体"/>
          <w:sz w:val="32"/>
          <w:szCs w:val="32"/>
          <w:lang w:eastAsia="zh-CN"/>
        </w:rPr>
        <w:t>绿色矿山建设规程</w:t>
      </w:r>
    </w:p>
    <w:p>
      <w:pPr>
        <w:spacing w:before="9" w:line="150" w:lineRule="exact"/>
        <w:rPr>
          <w:sz w:val="15"/>
          <w:szCs w:val="15"/>
          <w:lang w:eastAsia="zh-CN"/>
        </w:rPr>
      </w:pP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4" w:name="_bookmark1"/>
      <w:bookmarkEnd w:id="4"/>
      <w:bookmarkStart w:id="5" w:name="_Toc70329361"/>
      <w:r>
        <w:rPr>
          <w:rFonts w:cs="宋体"/>
          <w:sz w:val="21"/>
          <w:szCs w:val="21"/>
          <w:lang w:eastAsia="zh-CN"/>
        </w:rPr>
        <w:t>1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范围</w:t>
      </w:r>
      <w:bookmarkEnd w:id="5"/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lang w:eastAsia="zh-CN"/>
        </w:rPr>
        <w:t>本文件规定了</w:t>
      </w:r>
      <w:r>
        <w:rPr>
          <w:rFonts w:hint="eastAsia"/>
          <w:lang w:eastAsia="zh-CN"/>
        </w:rPr>
        <w:t>深圳市建筑砂石行业</w:t>
      </w:r>
      <w:r>
        <w:rPr>
          <w:lang w:eastAsia="zh-CN"/>
        </w:rPr>
        <w:t>绿色矿山矿区环境、资源开发方式、资源综合利用、节能减排、科技创新与智能矿山、企业管理与企业形象方面的基本要求。</w:t>
      </w:r>
    </w:p>
    <w:p>
      <w:pPr>
        <w:pStyle w:val="5"/>
        <w:spacing w:line="360" w:lineRule="auto"/>
        <w:ind w:left="0" w:firstLine="420" w:firstLineChars="200"/>
        <w:rPr>
          <w:lang w:eastAsia="zh-CN"/>
        </w:rPr>
      </w:pPr>
      <w:r>
        <w:rPr>
          <w:lang w:eastAsia="zh-CN"/>
        </w:rPr>
        <w:t>本规程适用于</w:t>
      </w:r>
      <w:r>
        <w:rPr>
          <w:rFonts w:hint="eastAsia"/>
          <w:lang w:eastAsia="zh-CN"/>
        </w:rPr>
        <w:t>深圳市范围内建筑砂石</w:t>
      </w:r>
      <w:r>
        <w:rPr>
          <w:lang w:eastAsia="zh-CN"/>
        </w:rPr>
        <w:t>新建、改扩建和生产矿山的绿色矿山建设。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6" w:name="_bookmark2"/>
      <w:bookmarkEnd w:id="6"/>
      <w:bookmarkStart w:id="7" w:name="_Toc70329362"/>
      <w:r>
        <w:rPr>
          <w:rFonts w:cs="宋体"/>
          <w:sz w:val="21"/>
          <w:szCs w:val="21"/>
          <w:lang w:eastAsia="zh-CN"/>
        </w:rPr>
        <w:t>2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规范性引用文件</w:t>
      </w:r>
      <w:bookmarkEnd w:id="7"/>
    </w:p>
    <w:p>
      <w:pPr>
        <w:pStyle w:val="5"/>
        <w:spacing w:line="360" w:lineRule="auto"/>
        <w:ind w:firstLine="420"/>
        <w:rPr>
          <w:spacing w:val="-2"/>
          <w:lang w:eastAsia="zh-CN"/>
        </w:rPr>
      </w:pPr>
      <w:r>
        <w:rPr>
          <w:lang w:eastAsia="zh-CN"/>
        </w:rPr>
        <w:t>下列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对</w:t>
      </w:r>
      <w:r>
        <w:rPr>
          <w:lang w:eastAsia="zh-CN"/>
        </w:rPr>
        <w:t>于</w:t>
      </w:r>
      <w:r>
        <w:rPr>
          <w:spacing w:val="-3"/>
          <w:lang w:eastAsia="zh-CN"/>
        </w:rPr>
        <w:t>本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>
        <w:rPr>
          <w:spacing w:val="-3"/>
          <w:lang w:eastAsia="zh-CN"/>
        </w:rPr>
        <w:t>应</w:t>
      </w:r>
      <w:r>
        <w:rPr>
          <w:lang w:eastAsia="zh-CN"/>
        </w:rPr>
        <w:t>用是</w:t>
      </w:r>
      <w:r>
        <w:rPr>
          <w:spacing w:val="-3"/>
          <w:lang w:eastAsia="zh-CN"/>
        </w:rPr>
        <w:t>必</w:t>
      </w:r>
      <w:r>
        <w:rPr>
          <w:lang w:eastAsia="zh-CN"/>
        </w:rPr>
        <w:t>不</w:t>
      </w:r>
      <w:r>
        <w:rPr>
          <w:spacing w:val="-3"/>
          <w:lang w:eastAsia="zh-CN"/>
        </w:rPr>
        <w:t>可</w:t>
      </w:r>
      <w:r>
        <w:rPr>
          <w:lang w:eastAsia="zh-CN"/>
        </w:rPr>
        <w:t>少</w:t>
      </w:r>
      <w:r>
        <w:rPr>
          <w:spacing w:val="-3"/>
          <w:lang w:eastAsia="zh-CN"/>
        </w:rPr>
        <w:t>的</w:t>
      </w:r>
      <w:r>
        <w:rPr>
          <w:spacing w:val="-48"/>
          <w:lang w:eastAsia="zh-CN"/>
        </w:rPr>
        <w:t>。</w:t>
      </w:r>
      <w:r>
        <w:rPr>
          <w:spacing w:val="-3"/>
          <w:lang w:eastAsia="zh-CN"/>
        </w:rPr>
        <w:t>凡</w:t>
      </w:r>
      <w:r>
        <w:rPr>
          <w:lang w:eastAsia="zh-CN"/>
        </w:rPr>
        <w:t>是</w:t>
      </w:r>
      <w:r>
        <w:rPr>
          <w:spacing w:val="-3"/>
          <w:lang w:eastAsia="zh-CN"/>
        </w:rPr>
        <w:t>注</w:t>
      </w:r>
      <w:r>
        <w:rPr>
          <w:lang w:eastAsia="zh-CN"/>
        </w:rPr>
        <w:t>日期</w:t>
      </w:r>
      <w:r>
        <w:rPr>
          <w:spacing w:val="-3"/>
          <w:lang w:eastAsia="zh-CN"/>
        </w:rPr>
        <w:t>的</w:t>
      </w:r>
      <w:r>
        <w:rPr>
          <w:lang w:eastAsia="zh-CN"/>
        </w:rPr>
        <w:t>引</w:t>
      </w:r>
      <w:r>
        <w:rPr>
          <w:spacing w:val="-3"/>
          <w:lang w:eastAsia="zh-CN"/>
        </w:rPr>
        <w:t>用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仅注</w:t>
      </w:r>
      <w:r>
        <w:rPr>
          <w:lang w:eastAsia="zh-CN"/>
        </w:rPr>
        <w:t>日期</w:t>
      </w:r>
      <w:r>
        <w:rPr>
          <w:spacing w:val="-3"/>
          <w:lang w:eastAsia="zh-CN"/>
        </w:rPr>
        <w:t>的</w:t>
      </w:r>
      <w:r>
        <w:rPr>
          <w:lang w:eastAsia="zh-CN"/>
        </w:rPr>
        <w:t>版</w:t>
      </w:r>
      <w:r>
        <w:rPr>
          <w:spacing w:val="-3"/>
          <w:lang w:eastAsia="zh-CN"/>
        </w:rPr>
        <w:t>本</w:t>
      </w:r>
      <w:r>
        <w:rPr>
          <w:lang w:eastAsia="zh-CN"/>
        </w:rPr>
        <w:t>适</w:t>
      </w:r>
      <w:r>
        <w:rPr>
          <w:spacing w:val="-3"/>
          <w:lang w:eastAsia="zh-CN"/>
        </w:rPr>
        <w:t>用于本</w:t>
      </w:r>
      <w:r>
        <w:rPr>
          <w:lang w:eastAsia="zh-CN"/>
        </w:rPr>
        <w:t>文</w:t>
      </w:r>
      <w:r>
        <w:rPr>
          <w:spacing w:val="-2"/>
          <w:lang w:eastAsia="zh-CN"/>
        </w:rPr>
        <w:t>件。凡是不注明日期的引用文件，其最新版本（包括所有的修改单）适用于本文件。</w:t>
      </w:r>
    </w:p>
    <w:p>
      <w:pPr>
        <w:pStyle w:val="5"/>
        <w:spacing w:line="360" w:lineRule="auto"/>
        <w:ind w:firstLine="420"/>
        <w:rPr>
          <w:lang w:eastAsia="zh-CN"/>
        </w:rPr>
      </w:pPr>
      <w:r>
        <w:rPr>
          <w:rFonts w:hint="eastAsia" w:cs="宋体"/>
          <w:spacing w:val="-1"/>
          <w:lang w:eastAsia="zh-CN"/>
        </w:rPr>
        <w:t>DZ/T 0316-2018  砂石行业绿色矿山建设规范</w:t>
      </w:r>
    </w:p>
    <w:p>
      <w:pPr>
        <w:pStyle w:val="5"/>
        <w:tabs>
          <w:tab w:val="left" w:pos="1484"/>
        </w:tabs>
        <w:spacing w:line="360" w:lineRule="auto"/>
        <w:ind w:left="538"/>
        <w:rPr>
          <w:spacing w:val="-2"/>
          <w:lang w:eastAsia="zh-CN"/>
        </w:rPr>
      </w:pPr>
      <w:r>
        <w:rPr>
          <w:rFonts w:cs="宋体"/>
          <w:lang w:eastAsia="zh-CN"/>
        </w:rPr>
        <w:t xml:space="preserve">GBZ </w:t>
      </w:r>
      <w:r>
        <w:rPr>
          <w:rFonts w:cs="宋体"/>
          <w:spacing w:val="-1"/>
          <w:lang w:eastAsia="zh-CN"/>
        </w:rPr>
        <w:t>2.</w:t>
      </w:r>
      <w:r>
        <w:rPr>
          <w:rFonts w:hint="eastAsia" w:cs="宋体"/>
          <w:spacing w:val="-1"/>
          <w:lang w:eastAsia="zh-CN"/>
        </w:rPr>
        <w:t>1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工作场所有害因素职业接触限值第</w:t>
      </w:r>
      <w:r>
        <w:rPr>
          <w:rFonts w:hint="eastAsia"/>
          <w:spacing w:val="-2"/>
          <w:lang w:eastAsia="zh-CN"/>
        </w:rPr>
        <w:t>1部分：化学有害因素</w:t>
      </w:r>
    </w:p>
    <w:p>
      <w:pPr>
        <w:pStyle w:val="5"/>
        <w:tabs>
          <w:tab w:val="left" w:pos="1484"/>
        </w:tabs>
        <w:spacing w:line="360" w:lineRule="auto"/>
        <w:ind w:left="538"/>
        <w:rPr>
          <w:spacing w:val="-2"/>
          <w:lang w:eastAsia="zh-CN"/>
        </w:rPr>
      </w:pPr>
      <w:r>
        <w:rPr>
          <w:rFonts w:cs="宋体"/>
          <w:lang w:eastAsia="zh-CN"/>
        </w:rPr>
        <w:t xml:space="preserve">GBZ </w:t>
      </w:r>
      <w:r>
        <w:rPr>
          <w:rFonts w:cs="宋体"/>
          <w:spacing w:val="-1"/>
          <w:lang w:eastAsia="zh-CN"/>
        </w:rPr>
        <w:t>2.</w:t>
      </w:r>
      <w:r>
        <w:rPr>
          <w:rFonts w:hint="eastAsia" w:cs="宋体"/>
          <w:spacing w:val="-1"/>
          <w:lang w:eastAsia="zh-CN"/>
        </w:rPr>
        <w:t>2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工作场所有害因素职业接触限值第</w:t>
      </w:r>
      <w:r>
        <w:rPr>
          <w:rFonts w:hint="eastAsia"/>
          <w:spacing w:val="-2"/>
          <w:lang w:eastAsia="zh-CN"/>
        </w:rPr>
        <w:t>2部分：物理因素</w:t>
      </w:r>
    </w:p>
    <w:p>
      <w:pPr>
        <w:pStyle w:val="5"/>
        <w:tabs>
          <w:tab w:val="left" w:pos="1485"/>
        </w:tabs>
        <w:spacing w:line="360" w:lineRule="auto"/>
        <w:ind w:left="538"/>
        <w:rPr>
          <w:lang w:eastAsia="zh-CN"/>
        </w:rPr>
      </w:pPr>
      <w:r>
        <w:rPr>
          <w:rFonts w:cs="宋体"/>
          <w:lang w:eastAsia="zh-CN"/>
        </w:rPr>
        <w:t>GBJ 22</w:t>
      </w:r>
      <w:r>
        <w:rPr>
          <w:rFonts w:cs="宋体"/>
          <w:lang w:eastAsia="zh-CN"/>
        </w:rPr>
        <w:tab/>
      </w:r>
      <w:r>
        <w:rPr>
          <w:spacing w:val="-2"/>
          <w:lang w:eastAsia="zh-CN"/>
        </w:rPr>
        <w:t>厂矿道路设计规范</w:t>
      </w:r>
    </w:p>
    <w:p>
      <w:pPr>
        <w:pStyle w:val="5"/>
        <w:tabs>
          <w:tab w:val="left" w:pos="1484"/>
        </w:tabs>
        <w:spacing w:line="360" w:lineRule="auto"/>
        <w:ind w:left="539"/>
        <w:rPr>
          <w:spacing w:val="-2"/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3838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地表水环境质量标准</w:t>
      </w:r>
    </w:p>
    <w:p>
      <w:pPr>
        <w:pStyle w:val="5"/>
        <w:tabs>
          <w:tab w:val="left" w:pos="1484"/>
        </w:tabs>
        <w:spacing w:line="360" w:lineRule="auto"/>
        <w:ind w:left="539"/>
        <w:rPr>
          <w:lang w:eastAsia="zh-CN"/>
        </w:rPr>
      </w:pPr>
      <w:r>
        <w:rPr>
          <w:rFonts w:hint="eastAsia" w:cs="宋体"/>
          <w:lang w:eastAsia="zh-CN"/>
        </w:rPr>
        <w:t>GB/T 14848-2017  地下水质量标准</w:t>
      </w:r>
    </w:p>
    <w:p>
      <w:pPr>
        <w:pStyle w:val="5"/>
        <w:tabs>
          <w:tab w:val="left" w:pos="1589"/>
        </w:tabs>
        <w:spacing w:line="360" w:lineRule="auto"/>
        <w:ind w:left="539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12348-</w:t>
      </w:r>
      <w:r>
        <w:rPr>
          <w:rFonts w:hint="eastAsia" w:cs="宋体"/>
          <w:spacing w:val="-1"/>
          <w:lang w:eastAsia="zh-CN"/>
        </w:rPr>
        <w:t>2008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工业企业厂界环境噪声排放标准</w:t>
      </w:r>
    </w:p>
    <w:p>
      <w:pPr>
        <w:pStyle w:val="5"/>
        <w:tabs>
          <w:tab w:val="left" w:pos="1589"/>
        </w:tabs>
        <w:spacing w:line="360" w:lineRule="auto"/>
        <w:ind w:left="539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12523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建筑施工场界环境噪声排放标准</w:t>
      </w:r>
    </w:p>
    <w:p>
      <w:pPr>
        <w:pStyle w:val="5"/>
        <w:tabs>
          <w:tab w:val="left" w:pos="1589"/>
        </w:tabs>
        <w:spacing w:line="360" w:lineRule="auto"/>
        <w:ind w:left="539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14161-</w:t>
      </w:r>
      <w:r>
        <w:rPr>
          <w:rFonts w:hint="eastAsia" w:cs="宋体"/>
          <w:spacing w:val="-1"/>
          <w:lang w:eastAsia="zh-CN"/>
        </w:rPr>
        <w:t>2008</w:t>
      </w:r>
      <w:r>
        <w:rPr>
          <w:rFonts w:cs="宋体"/>
          <w:spacing w:val="-1"/>
          <w:lang w:eastAsia="zh-CN"/>
        </w:rPr>
        <w:tab/>
      </w:r>
      <w:r>
        <w:rPr>
          <w:spacing w:val="-1"/>
          <w:lang w:eastAsia="zh-CN"/>
        </w:rPr>
        <w:t>矿山安全标志</w:t>
      </w:r>
    </w:p>
    <w:p>
      <w:pPr>
        <w:pStyle w:val="5"/>
        <w:tabs>
          <w:tab w:val="left" w:pos="1589"/>
        </w:tabs>
        <w:spacing w:line="360" w:lineRule="auto"/>
        <w:ind w:left="539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16297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大气污染物综合排放标准</w:t>
      </w:r>
    </w:p>
    <w:p>
      <w:pPr>
        <w:pStyle w:val="5"/>
        <w:tabs>
          <w:tab w:val="left" w:pos="1589"/>
        </w:tabs>
        <w:spacing w:line="360" w:lineRule="auto"/>
        <w:ind w:left="539"/>
        <w:rPr>
          <w:spacing w:val="-2"/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18599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一般工业固体废物贮存、处置场污染控制标准</w:t>
      </w:r>
    </w:p>
    <w:p>
      <w:pPr>
        <w:pStyle w:val="5"/>
        <w:tabs>
          <w:tab w:val="left" w:pos="1589"/>
        </w:tabs>
        <w:spacing w:line="360" w:lineRule="auto"/>
        <w:ind w:left="538"/>
        <w:rPr>
          <w:rFonts w:cs="宋体"/>
          <w:lang w:eastAsia="zh-CN"/>
        </w:rPr>
      </w:pPr>
      <w:r>
        <w:rPr>
          <w:rFonts w:hint="eastAsia" w:cs="宋体"/>
          <w:lang w:eastAsia="zh-CN"/>
        </w:rPr>
        <w:t>GB 18597 危险废物贮存污染控制标准</w:t>
      </w:r>
    </w:p>
    <w:p>
      <w:pPr>
        <w:pStyle w:val="5"/>
        <w:tabs>
          <w:tab w:val="left" w:pos="1589"/>
        </w:tabs>
        <w:spacing w:line="360" w:lineRule="auto"/>
        <w:ind w:left="538"/>
        <w:rPr>
          <w:rFonts w:cs="宋体"/>
          <w:lang w:eastAsia="zh-CN"/>
        </w:rPr>
      </w:pPr>
      <w:r>
        <w:rPr>
          <w:rFonts w:hint="eastAsia" w:cs="宋体"/>
          <w:lang w:eastAsia="zh-CN"/>
        </w:rPr>
        <w:t>GB 18598 危险废物填埋污染控制标准</w:t>
      </w:r>
    </w:p>
    <w:p>
      <w:pPr>
        <w:pStyle w:val="5"/>
        <w:tabs>
          <w:tab w:val="left" w:pos="1589"/>
        </w:tabs>
        <w:spacing w:line="360" w:lineRule="auto"/>
        <w:ind w:left="538"/>
        <w:rPr>
          <w:lang w:eastAsia="zh-CN"/>
        </w:rPr>
      </w:pPr>
      <w:r>
        <w:rPr>
          <w:rFonts w:hint="eastAsia" w:cs="宋体"/>
          <w:lang w:eastAsia="zh-CN"/>
        </w:rPr>
        <w:t>GB 18484 危险废物焚烧污染控制标准</w:t>
      </w:r>
    </w:p>
    <w:p>
      <w:pPr>
        <w:pStyle w:val="5"/>
        <w:tabs>
          <w:tab w:val="left" w:pos="1589"/>
        </w:tabs>
        <w:spacing w:line="360" w:lineRule="auto"/>
        <w:ind w:left="538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50187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工业企业总平面设计规范</w:t>
      </w:r>
    </w:p>
    <w:p>
      <w:pPr>
        <w:pStyle w:val="5"/>
        <w:tabs>
          <w:tab w:val="left" w:pos="1801"/>
        </w:tabs>
        <w:spacing w:line="360" w:lineRule="auto"/>
        <w:ind w:left="538"/>
        <w:rPr>
          <w:spacing w:val="-3"/>
          <w:lang w:eastAsia="zh-CN"/>
        </w:rPr>
      </w:pPr>
      <w:r>
        <w:rPr>
          <w:rFonts w:cs="宋体"/>
          <w:lang w:eastAsia="zh-CN"/>
        </w:rPr>
        <w:t xml:space="preserve">GB/T </w:t>
      </w:r>
      <w:r>
        <w:rPr>
          <w:rFonts w:cs="宋体"/>
          <w:spacing w:val="-1"/>
          <w:lang w:eastAsia="zh-CN"/>
        </w:rPr>
        <w:t>13306-</w:t>
      </w:r>
      <w:r>
        <w:rPr>
          <w:rFonts w:hint="eastAsia" w:cs="宋体"/>
          <w:spacing w:val="-1"/>
          <w:lang w:eastAsia="zh-CN"/>
        </w:rPr>
        <w:t xml:space="preserve">2011 </w:t>
      </w:r>
      <w:r>
        <w:rPr>
          <w:spacing w:val="-3"/>
          <w:lang w:eastAsia="zh-CN"/>
        </w:rPr>
        <w:t>标牌</w:t>
      </w:r>
    </w:p>
    <w:p>
      <w:pPr>
        <w:pStyle w:val="5"/>
        <w:tabs>
          <w:tab w:val="left" w:pos="1801"/>
        </w:tabs>
        <w:spacing w:line="360" w:lineRule="auto"/>
        <w:ind w:left="538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HJ 651  矿山生态环境保护与恢复治理技术规范（试行）</w:t>
      </w:r>
    </w:p>
    <w:p>
      <w:pPr>
        <w:pStyle w:val="5"/>
        <w:tabs>
          <w:tab w:val="left" w:pos="1801"/>
        </w:tabs>
        <w:spacing w:line="360" w:lineRule="auto"/>
        <w:ind w:left="538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T/GBMA 001-2020 露天采石矿山高陡台阶边坡生态修复工程技术规范</w:t>
      </w:r>
    </w:p>
    <w:p>
      <w:pPr>
        <w:pStyle w:val="5"/>
        <w:tabs>
          <w:tab w:val="left" w:pos="1801"/>
        </w:tabs>
        <w:spacing w:line="360" w:lineRule="auto"/>
        <w:ind w:left="539"/>
        <w:rPr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GB 51186  机制砂石骨料工厂设计规范</w:t>
      </w:r>
    </w:p>
    <w:p>
      <w:pPr>
        <w:pStyle w:val="5"/>
        <w:spacing w:line="360" w:lineRule="auto"/>
        <w:ind w:left="539"/>
        <w:rPr>
          <w:lang w:eastAsia="zh-CN"/>
        </w:rPr>
      </w:pPr>
      <w:r>
        <w:rPr>
          <w:rFonts w:cs="宋体"/>
          <w:lang w:eastAsia="zh-CN"/>
        </w:rPr>
        <w:t xml:space="preserve">GB/T </w:t>
      </w:r>
      <w:r>
        <w:rPr>
          <w:rFonts w:cs="宋体"/>
          <w:spacing w:val="-1"/>
          <w:lang w:eastAsia="zh-CN"/>
        </w:rPr>
        <w:t>28001</w:t>
      </w:r>
      <w:r>
        <w:rPr>
          <w:rFonts w:cs="宋体"/>
          <w:spacing w:val="-2"/>
          <w:lang w:eastAsia="zh-CN"/>
        </w:rPr>
        <w:t xml:space="preserve"> </w:t>
      </w:r>
      <w:r>
        <w:rPr>
          <w:rFonts w:hint="eastAsia"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职业健康安全管理体系</w:t>
      </w:r>
    </w:p>
    <w:p>
      <w:pPr>
        <w:pStyle w:val="5"/>
        <w:tabs>
          <w:tab w:val="left" w:pos="1695"/>
        </w:tabs>
        <w:spacing w:line="360" w:lineRule="auto"/>
        <w:ind w:left="539"/>
        <w:rPr>
          <w:spacing w:val="-2"/>
          <w:lang w:eastAsia="zh-CN"/>
        </w:rPr>
      </w:pPr>
      <w:r>
        <w:rPr>
          <w:spacing w:val="-2"/>
          <w:lang w:eastAsia="zh-CN"/>
        </w:rPr>
        <w:t>TD/T 1036</w:t>
      </w:r>
      <w:r>
        <w:rPr>
          <w:spacing w:val="-2"/>
          <w:lang w:eastAsia="zh-CN"/>
        </w:rPr>
        <w:tab/>
      </w:r>
      <w:r>
        <w:rPr>
          <w:spacing w:val="-2"/>
          <w:lang w:eastAsia="zh-CN"/>
        </w:rPr>
        <w:t>土地复垦质量控制标准</w:t>
      </w:r>
    </w:p>
    <w:p>
      <w:pPr>
        <w:pStyle w:val="5"/>
        <w:tabs>
          <w:tab w:val="left" w:pos="1695"/>
        </w:tabs>
        <w:spacing w:line="360" w:lineRule="auto"/>
        <w:ind w:left="539"/>
        <w:rPr>
          <w:spacing w:val="-2"/>
          <w:lang w:eastAsia="zh-CN"/>
        </w:rPr>
      </w:pPr>
      <w:r>
        <w:rPr>
          <w:spacing w:val="-2"/>
          <w:lang w:eastAsia="zh-CN"/>
        </w:rPr>
        <w:t xml:space="preserve">GB/T </w:t>
      </w:r>
      <w:r>
        <w:rPr>
          <w:rFonts w:hint="eastAsia"/>
          <w:spacing w:val="-2"/>
          <w:lang w:eastAsia="zh-CN"/>
        </w:rPr>
        <w:t>2589  综合能耗计算通则</w:t>
      </w:r>
    </w:p>
    <w:p>
      <w:pPr>
        <w:pStyle w:val="5"/>
        <w:tabs>
          <w:tab w:val="left" w:pos="1695"/>
        </w:tabs>
        <w:spacing w:line="360" w:lineRule="auto"/>
        <w:ind w:left="539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DB44/T 27-2001  广东省大气污染物排放限值</w:t>
      </w:r>
      <w:r>
        <w:rPr>
          <w:spacing w:val="-2"/>
          <w:lang w:eastAsia="zh-CN"/>
        </w:rPr>
        <w:tab/>
      </w:r>
    </w:p>
    <w:p>
      <w:pPr>
        <w:pStyle w:val="5"/>
        <w:tabs>
          <w:tab w:val="left" w:pos="1695"/>
        </w:tabs>
        <w:spacing w:line="360" w:lineRule="auto"/>
        <w:ind w:left="539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DB4403/T 58-2020 生活垃圾收集和运输规范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8" w:name="_bookmark3"/>
      <w:bookmarkEnd w:id="8"/>
      <w:bookmarkStart w:id="9" w:name="_Toc70329363"/>
      <w:r>
        <w:rPr>
          <w:rFonts w:cs="宋体"/>
          <w:sz w:val="21"/>
          <w:szCs w:val="21"/>
          <w:lang w:eastAsia="zh-CN"/>
        </w:rPr>
        <w:t>3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术语和定义</w:t>
      </w:r>
      <w:bookmarkEnd w:id="9"/>
    </w:p>
    <w:p>
      <w:pPr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 xml:space="preserve">下列术语和定义适用于本规程。 </w:t>
      </w:r>
    </w:p>
    <w:p>
      <w:pPr>
        <w:spacing w:line="360" w:lineRule="auto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ascii="黑体" w:hAnsi="黑体" w:eastAsia="黑体" w:cs="宋体"/>
          <w:sz w:val="21"/>
          <w:szCs w:val="21"/>
          <w:lang w:eastAsia="zh-CN"/>
        </w:rPr>
        <w:t>3.</w:t>
      </w:r>
      <w:r>
        <w:rPr>
          <w:rFonts w:hint="eastAsia" w:ascii="黑体" w:hAnsi="黑体" w:eastAsia="黑体" w:cs="宋体"/>
          <w:sz w:val="21"/>
          <w:szCs w:val="21"/>
          <w:lang w:eastAsia="zh-CN"/>
        </w:rPr>
        <w:t xml:space="preserve">1  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21"/>
          <w:szCs w:val="21"/>
          <w:lang w:eastAsia="zh-CN"/>
        </w:rPr>
        <w:t>绿色矿山  green mine</w:t>
      </w:r>
    </w:p>
    <w:p>
      <w:pPr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在矿产资源开发全过程中，实施科学有序开采，对矿区及周边生态环境扰动控制在可控范围内，实现矿区环境生态化、开采方式科学化、资源利用高效化、管理信息数字化和矿区社区和谐化的矿山。</w:t>
      </w:r>
      <w:r>
        <w:rPr>
          <w:rFonts w:ascii="黑体" w:hAnsi="黑体" w:eastAsia="黑体" w:cs="宋体"/>
          <w:sz w:val="21"/>
          <w:szCs w:val="21"/>
          <w:lang w:eastAsia="zh-CN"/>
        </w:rPr>
        <w:t>3.2</w:t>
      </w:r>
    </w:p>
    <w:p>
      <w:pPr>
        <w:spacing w:line="360" w:lineRule="auto"/>
        <w:ind w:firstLine="420" w:firstLineChars="200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ascii="黑体" w:hAnsi="黑体" w:eastAsia="黑体" w:cs="宋体"/>
          <w:sz w:val="21"/>
          <w:szCs w:val="21"/>
          <w:lang w:eastAsia="zh-CN"/>
        </w:rPr>
        <w:t>机制砂石</w:t>
      </w:r>
      <w:r>
        <w:rPr>
          <w:rFonts w:hint="eastAsia" w:ascii="黑体" w:hAnsi="黑体" w:eastAsia="黑体" w:cs="宋体"/>
          <w:sz w:val="21"/>
          <w:szCs w:val="21"/>
          <w:lang w:eastAsia="zh-CN"/>
        </w:rPr>
        <w:t xml:space="preserve">  manufactured aggregate</w:t>
      </w:r>
    </w:p>
    <w:p>
      <w:pPr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机制砂石是由原生矿产资源经机械破碎、筛分、整形等工艺加工制成的砂石颗粒。其中粒径大于等于4.75mm称为机制石，也称粗骨料；粒径小于4.75mm的称为机制砂，也称细骨料。</w:t>
      </w:r>
    </w:p>
    <w:p>
      <w:pPr>
        <w:pStyle w:val="5"/>
        <w:spacing w:line="360" w:lineRule="auto"/>
        <w:ind w:left="0"/>
        <w:rPr>
          <w:rFonts w:ascii="黑体" w:hAnsi="黑体" w:eastAsia="黑体" w:cs="宋体"/>
          <w:lang w:eastAsia="zh-CN"/>
        </w:rPr>
      </w:pPr>
      <w:r>
        <w:rPr>
          <w:rFonts w:ascii="黑体" w:hAnsi="黑体" w:eastAsia="黑体" w:cs="宋体"/>
          <w:lang w:eastAsia="zh-CN"/>
        </w:rPr>
        <w:t>3.</w:t>
      </w:r>
      <w:r>
        <w:rPr>
          <w:rFonts w:hint="eastAsia" w:ascii="黑体" w:hAnsi="黑体" w:eastAsia="黑体" w:cs="宋体"/>
          <w:lang w:eastAsia="zh-CN"/>
        </w:rPr>
        <w:t>3</w:t>
      </w:r>
    </w:p>
    <w:p>
      <w:pPr>
        <w:pStyle w:val="5"/>
        <w:spacing w:line="360" w:lineRule="auto"/>
        <w:ind w:left="119" w:leftChars="54" w:firstLine="210" w:firstLineChars="10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 xml:space="preserve">矿区绿化覆盖率 </w:t>
      </w:r>
      <w:r>
        <w:rPr>
          <w:rFonts w:hint="eastAsia" w:ascii="黑体" w:hAnsi="黑体" w:eastAsia="黑体" w:cs="宋体"/>
          <w:lang w:eastAsia="zh-CN"/>
        </w:rPr>
        <w:t>green coverage ratio of the mining area</w:t>
      </w:r>
    </w:p>
    <w:p>
      <w:pPr>
        <w:pStyle w:val="5"/>
        <w:spacing w:line="360" w:lineRule="auto"/>
        <w:ind w:left="0" w:firstLine="420" w:firstLineChars="200"/>
        <w:rPr>
          <w:rFonts w:ascii="Times New Roman" w:hAnsi="Times New Roman" w:cs="宋体" w:eastAsiaTheme="minorEastAsia"/>
          <w:lang w:eastAsia="zh-CN"/>
        </w:rPr>
      </w:pPr>
      <w:r>
        <w:rPr>
          <w:rFonts w:ascii="Times New Roman" w:hAnsi="Times New Roman" w:cs="宋体" w:eastAsiaTheme="minorEastAsia"/>
          <w:lang w:eastAsia="zh-CN"/>
        </w:rPr>
        <w:t>矿区土地绿化面积占矿区工业场地、办公生活区、矿区专用道路两侧绿化带等厂界内可绿化面积的百分比。</w:t>
      </w:r>
    </w:p>
    <w:p>
      <w:pPr>
        <w:pStyle w:val="5"/>
        <w:spacing w:line="360" w:lineRule="auto"/>
        <w:ind w:left="0"/>
        <w:rPr>
          <w:rFonts w:ascii="黑体" w:hAnsi="黑体" w:eastAsia="黑体" w:cs="宋体"/>
          <w:lang w:eastAsia="zh-CN"/>
        </w:rPr>
      </w:pPr>
      <w:r>
        <w:rPr>
          <w:rFonts w:ascii="黑体" w:hAnsi="黑体" w:eastAsia="黑体" w:cs="宋体"/>
          <w:lang w:eastAsia="zh-CN"/>
        </w:rPr>
        <w:t>3.</w:t>
      </w:r>
      <w:r>
        <w:rPr>
          <w:rFonts w:hint="eastAsia" w:ascii="黑体" w:hAnsi="黑体" w:eastAsia="黑体" w:cs="宋体"/>
          <w:lang w:eastAsia="zh-CN"/>
        </w:rPr>
        <w:t xml:space="preserve">4  </w:t>
      </w:r>
    </w:p>
    <w:p>
      <w:pPr>
        <w:pStyle w:val="5"/>
        <w:spacing w:line="360" w:lineRule="auto"/>
        <w:ind w:left="0" w:firstLine="420" w:firstLineChars="200"/>
        <w:rPr>
          <w:rFonts w:ascii="黑体" w:hAnsi="黑体" w:eastAsia="黑体" w:cs="宋体"/>
          <w:lang w:eastAsia="zh-CN"/>
        </w:rPr>
      </w:pPr>
      <w:r>
        <w:rPr>
          <w:rFonts w:ascii="黑体" w:hAnsi="黑体" w:eastAsia="黑体" w:cs="宋体"/>
          <w:lang w:eastAsia="zh-CN"/>
        </w:rPr>
        <w:t xml:space="preserve">研发及技改投入 </w:t>
      </w:r>
      <w:r>
        <w:rPr>
          <w:rFonts w:hint="eastAsia" w:ascii="黑体" w:hAnsi="黑体" w:eastAsia="黑体" w:cs="宋体"/>
          <w:lang w:eastAsia="zh-CN"/>
        </w:rPr>
        <w:t>input of research and development and technical innovation</w:t>
      </w:r>
    </w:p>
    <w:p>
      <w:pPr>
        <w:pStyle w:val="5"/>
        <w:spacing w:line="360" w:lineRule="auto"/>
        <w:ind w:left="0" w:firstLine="420" w:firstLineChars="200"/>
        <w:rPr>
          <w:rFonts w:ascii="Times New Roman" w:hAnsi="Times New Roman" w:cs="宋体" w:eastAsiaTheme="minorEastAsia"/>
          <w:lang w:eastAsia="zh-CN"/>
        </w:rPr>
      </w:pPr>
      <w:r>
        <w:rPr>
          <w:rFonts w:ascii="Times New Roman" w:hAnsi="Times New Roman" w:cs="宋体" w:eastAsiaTheme="minorEastAsia"/>
          <w:lang w:eastAsia="zh-CN"/>
        </w:rPr>
        <w:t>企业开展研发和技改活动的资金投入。研发和技改活动包括科研开发、技术引进，技术创新、改造和推广，设备更新，以及科技培训、信息交流、科技协作等。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10" w:name="_bookmark4"/>
      <w:bookmarkEnd w:id="10"/>
      <w:bookmarkStart w:id="11" w:name="_Toc70329364"/>
      <w:r>
        <w:rPr>
          <w:rFonts w:cs="宋体"/>
          <w:sz w:val="21"/>
          <w:szCs w:val="21"/>
          <w:lang w:eastAsia="zh-CN"/>
        </w:rPr>
        <w:t>4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总则</w:t>
      </w:r>
      <w:bookmarkEnd w:id="11"/>
    </w:p>
    <w:p>
      <w:pPr>
        <w:pStyle w:val="5"/>
        <w:tabs>
          <w:tab w:val="left" w:pos="644"/>
        </w:tabs>
        <w:spacing w:line="360" w:lineRule="auto"/>
        <w:ind w:left="0"/>
        <w:rPr>
          <w:rFonts w:ascii="Times New Roman" w:hAnsi="Times New Roman" w:cs="宋体"/>
          <w:lang w:eastAsia="zh-CN"/>
        </w:rPr>
      </w:pPr>
      <w:r>
        <w:rPr>
          <w:rFonts w:ascii="Times New Roman" w:hAnsi="Times New Roman" w:cs="宋体"/>
          <w:lang w:eastAsia="zh-CN"/>
        </w:rPr>
        <w:t>4.1</w:t>
      </w:r>
      <w:r>
        <w:rPr>
          <w:rFonts w:hint="eastAsia" w:ascii="Times New Roman" w:hAnsi="Times New Roman" w:cs="宋体"/>
          <w:lang w:eastAsia="zh-CN"/>
        </w:rPr>
        <w:t xml:space="preserve">   依法办法。</w:t>
      </w:r>
      <w:r>
        <w:rPr>
          <w:rFonts w:ascii="Times New Roman" w:hAnsi="Times New Roman" w:cs="宋体"/>
          <w:lang w:eastAsia="zh-CN"/>
        </w:rPr>
        <w:t>矿山应遵守国家法律法规和相关产业政策</w:t>
      </w:r>
      <w:r>
        <w:rPr>
          <w:rFonts w:hint="eastAsia" w:ascii="Times New Roman" w:hAnsi="Times New Roman" w:cs="宋体"/>
          <w:lang w:eastAsia="zh-CN"/>
        </w:rPr>
        <w:t>。</w:t>
      </w:r>
      <w:r>
        <w:rPr>
          <w:rFonts w:ascii="Times New Roman" w:hAnsi="Times New Roman" w:cs="宋体"/>
          <w:lang w:eastAsia="zh-CN"/>
        </w:rPr>
        <w:t>依法取得相关许可证件，证照齐全，按照</w:t>
      </w:r>
      <w:r>
        <w:rPr>
          <w:rFonts w:hint="eastAsia" w:ascii="Times New Roman" w:hAnsi="Times New Roman" w:cs="宋体"/>
          <w:lang w:eastAsia="zh-CN"/>
        </w:rPr>
        <w:t>法律法规规定缴纳税费。诚信经营，及时填报公示矿业权人勘查开采信息。矿区范围及位置未涉及各类自然保护地。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ascii="Times New Roman" w:hAnsi="Times New Roman" w:cs="宋体"/>
          <w:lang w:eastAsia="zh-CN"/>
        </w:rPr>
      </w:pPr>
      <w:r>
        <w:rPr>
          <w:rFonts w:ascii="Times New Roman" w:hAnsi="Times New Roman" w:cs="宋体"/>
          <w:lang w:eastAsia="zh-CN"/>
        </w:rPr>
        <w:t>4.2</w:t>
      </w:r>
      <w:r>
        <w:rPr>
          <w:rFonts w:hint="eastAsia" w:ascii="Times New Roman" w:hAnsi="Times New Roman" w:cs="宋体"/>
          <w:lang w:eastAsia="zh-CN"/>
        </w:rPr>
        <w:t xml:space="preserve">   因矿制宜。</w:t>
      </w:r>
      <w:r>
        <w:rPr>
          <w:rFonts w:ascii="Times New Roman" w:hAnsi="Times New Roman" w:cs="宋体"/>
          <w:lang w:eastAsia="zh-CN"/>
        </w:rPr>
        <w:t xml:space="preserve">矿山应贯彻创新、协调、绿色、开放、共享的发展理念，实现矿产资源开发全过程的资源利用、节能减排、环境保护、土地复垦、企业文化和企地和谐等统筹兼顾和全面发展。 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ascii="Times New Roman" w:hAnsi="Times New Roman" w:cs="宋体"/>
          <w:lang w:eastAsia="zh-CN"/>
        </w:rPr>
      </w:pPr>
      <w:r>
        <w:rPr>
          <w:rFonts w:ascii="Times New Roman" w:hAnsi="Times New Roman" w:cs="宋体"/>
          <w:lang w:eastAsia="zh-CN"/>
        </w:rPr>
        <w:t>4.3</w:t>
      </w:r>
      <w:r>
        <w:rPr>
          <w:rFonts w:hint="eastAsia" w:ascii="Times New Roman" w:hAnsi="Times New Roman" w:cs="宋体"/>
          <w:lang w:eastAsia="zh-CN"/>
        </w:rPr>
        <w:t xml:space="preserve">   保护环境。</w:t>
      </w:r>
      <w:r>
        <w:rPr>
          <w:rFonts w:ascii="Times New Roman" w:hAnsi="Times New Roman" w:cs="宋体"/>
          <w:lang w:eastAsia="zh-CN"/>
        </w:rPr>
        <w:t>矿山应执行环境影响评价和安全、环保“三同时”制度，认真落实各项污染防治措施。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ascii="Times New Roman" w:hAnsi="Times New Roman" w:cs="宋体"/>
          <w:lang w:eastAsia="zh-CN"/>
        </w:rPr>
      </w:pPr>
      <w:r>
        <w:rPr>
          <w:rFonts w:ascii="Times New Roman" w:hAnsi="Times New Roman" w:cs="宋体"/>
          <w:lang w:eastAsia="zh-CN"/>
        </w:rPr>
        <w:t>4.4</w:t>
      </w:r>
      <w:r>
        <w:rPr>
          <w:rFonts w:hint="eastAsia" w:ascii="Times New Roman" w:hAnsi="Times New Roman" w:cs="宋体"/>
          <w:lang w:eastAsia="zh-CN"/>
        </w:rPr>
        <w:t xml:space="preserve">   以人为本。</w:t>
      </w:r>
      <w:r>
        <w:rPr>
          <w:rFonts w:ascii="Times New Roman" w:hAnsi="Times New Roman" w:cs="宋体"/>
          <w:lang w:eastAsia="zh-CN"/>
        </w:rPr>
        <w:t>矿山应注重保护职工身体健康，预防、控制和消除职业危害。</w:t>
      </w:r>
    </w:p>
    <w:p>
      <w:pPr>
        <w:pStyle w:val="5"/>
        <w:tabs>
          <w:tab w:val="left" w:pos="646"/>
        </w:tabs>
        <w:spacing w:line="360" w:lineRule="auto"/>
        <w:ind w:left="0"/>
        <w:rPr>
          <w:rFonts w:ascii="Times New Roman" w:hAnsi="Times New Roman" w:cs="宋体"/>
          <w:lang w:eastAsia="zh-CN"/>
        </w:rPr>
      </w:pPr>
      <w:r>
        <w:rPr>
          <w:rFonts w:ascii="Times New Roman" w:hAnsi="Times New Roman" w:cs="宋体"/>
          <w:lang w:eastAsia="zh-CN"/>
        </w:rPr>
        <w:t>4.5</w:t>
      </w:r>
      <w:r>
        <w:rPr>
          <w:rFonts w:hint="eastAsia" w:ascii="Times New Roman" w:hAnsi="Times New Roman" w:cs="宋体"/>
          <w:lang w:eastAsia="zh-CN"/>
        </w:rPr>
        <w:t xml:space="preserve">   规范管理。</w:t>
      </w:r>
      <w:r>
        <w:rPr>
          <w:rFonts w:ascii="Times New Roman" w:hAnsi="Times New Roman" w:cs="宋体"/>
          <w:lang w:eastAsia="zh-CN"/>
        </w:rPr>
        <w:t>新建、改扩建矿山应根据本规程建设；生产矿山应根据本规程进行升级改造。绿色矿山建设应贯穿设计、建设、生产和闭坑全过程。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12" w:name="_bookmark5"/>
      <w:bookmarkEnd w:id="12"/>
      <w:bookmarkStart w:id="13" w:name="_Toc70329365"/>
      <w:r>
        <w:rPr>
          <w:rFonts w:cs="宋体"/>
          <w:sz w:val="21"/>
          <w:szCs w:val="21"/>
          <w:lang w:eastAsia="zh-CN"/>
        </w:rPr>
        <w:t>5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矿区环境</w:t>
      </w:r>
      <w:bookmarkEnd w:id="13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14" w:name="_Toc70329366"/>
      <w:r>
        <w:rPr>
          <w:rFonts w:hint="eastAsia" w:ascii="黑体" w:hAnsi="黑体" w:eastAsia="黑体" w:cs="宋体"/>
          <w:lang w:eastAsia="zh-CN"/>
        </w:rPr>
        <w:t>5</w:t>
      </w:r>
      <w:r>
        <w:rPr>
          <w:rFonts w:ascii="黑体" w:hAnsi="黑体" w:eastAsia="黑体" w:cs="宋体"/>
          <w:lang w:eastAsia="zh-CN"/>
        </w:rPr>
        <w:t>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矿容矿貌</w:t>
      </w:r>
      <w:bookmarkEnd w:id="14"/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bookmarkStart w:id="15" w:name="_bookmark6"/>
      <w:bookmarkEnd w:id="15"/>
      <w:r>
        <w:rPr>
          <w:rFonts w:cs="宋体" w:asciiTheme="minorEastAsia" w:hAnsiTheme="minorEastAsia"/>
          <w:lang w:eastAsia="zh-CN"/>
        </w:rPr>
        <w:t>5.</w:t>
      </w:r>
      <w:r>
        <w:rPr>
          <w:rFonts w:hint="eastAsia" w:cs="宋体" w:asciiTheme="minorEastAsia" w:hAnsiTheme="minorEastAsia"/>
          <w:lang w:eastAsia="zh-CN"/>
        </w:rPr>
        <w:t>1</w:t>
      </w:r>
      <w:r>
        <w:rPr>
          <w:rFonts w:cs="宋体" w:asciiTheme="minorEastAsia" w:hAnsiTheme="minorEastAsia"/>
          <w:lang w:eastAsia="zh-CN"/>
        </w:rPr>
        <w:t>.1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矿区按生产区、管理区、生活区和生态区等功能分区，各功能区应符合国家标准《</w:t>
      </w:r>
      <w:r>
        <w:rPr>
          <w:spacing w:val="-2"/>
          <w:lang w:eastAsia="zh-CN"/>
        </w:rPr>
        <w:t>工业企业总平面设计规范</w:t>
      </w:r>
      <w:r>
        <w:rPr>
          <w:rFonts w:cs="宋体" w:asciiTheme="minorEastAsia" w:hAnsiTheme="minorEastAsia"/>
          <w:lang w:eastAsia="zh-CN"/>
        </w:rPr>
        <w:t>》GB</w:t>
      </w:r>
      <w:r>
        <w:rPr>
          <w:rFonts w:hint="eastAsia" w:cs="宋体" w:asciiTheme="minorEastAsia" w:hAnsiTheme="minorEastAsia"/>
          <w:lang w:eastAsia="zh-CN"/>
        </w:rPr>
        <w:t xml:space="preserve"> </w:t>
      </w:r>
      <w:r>
        <w:rPr>
          <w:rFonts w:cs="宋体" w:asciiTheme="minorEastAsia" w:hAnsiTheme="minorEastAsia"/>
          <w:lang w:eastAsia="zh-CN"/>
        </w:rPr>
        <w:t>50187要求，生产、生活、管理等功能区应有相应的管理机构和管理制度，运行有序、管理规范。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5.</w:t>
      </w:r>
      <w:r>
        <w:rPr>
          <w:rFonts w:hint="eastAsia" w:cs="宋体" w:asciiTheme="minorEastAsia" w:hAnsiTheme="minorEastAsia"/>
          <w:lang w:eastAsia="zh-CN"/>
        </w:rPr>
        <w:t>1</w:t>
      </w:r>
      <w:r>
        <w:rPr>
          <w:rFonts w:cs="宋体" w:asciiTheme="minorEastAsia" w:hAnsiTheme="minorEastAsia"/>
          <w:lang w:eastAsia="zh-CN"/>
        </w:rPr>
        <w:t xml:space="preserve">.2 </w:t>
      </w:r>
      <w:r>
        <w:rPr>
          <w:rFonts w:hint="eastAsia" w:cs="宋体" w:asciiTheme="minorEastAsia" w:hAnsiTheme="minorEastAsia"/>
          <w:lang w:eastAsia="zh-CN"/>
        </w:rPr>
        <w:t xml:space="preserve"> </w:t>
      </w:r>
      <w:r>
        <w:rPr>
          <w:rFonts w:cs="宋体" w:asciiTheme="minorEastAsia" w:hAnsiTheme="minorEastAsia"/>
          <w:lang w:eastAsia="zh-CN"/>
        </w:rPr>
        <w:t>矿区地面道路、供水、供电、卫生、环保等配套设施齐全并正常运行；在生产区应设置操作提示牌、说明牌、线路示意图牌等标牌，标牌符合国家标准《标牌》GB/T 13306-</w:t>
      </w:r>
      <w:r>
        <w:rPr>
          <w:rFonts w:hint="eastAsia" w:cs="宋体" w:asciiTheme="minorEastAsia" w:hAnsiTheme="minorEastAsia"/>
          <w:lang w:eastAsia="zh-CN"/>
        </w:rPr>
        <w:t>2011</w:t>
      </w:r>
      <w:r>
        <w:rPr>
          <w:rFonts w:cs="宋体" w:asciiTheme="minorEastAsia" w:hAnsiTheme="minorEastAsia"/>
          <w:lang w:eastAsia="zh-CN"/>
        </w:rPr>
        <w:t>的规定；在需警示安全的区域应设置安全标志，安全标志符合国家标准《</w:t>
      </w:r>
      <w:r>
        <w:rPr>
          <w:spacing w:val="-1"/>
          <w:lang w:eastAsia="zh-CN"/>
        </w:rPr>
        <w:t>矿山安全标志</w:t>
      </w:r>
      <w:r>
        <w:rPr>
          <w:rFonts w:cs="宋体" w:asciiTheme="minorEastAsia" w:hAnsiTheme="minorEastAsia"/>
          <w:lang w:eastAsia="zh-CN"/>
        </w:rPr>
        <w:t>》GB</w:t>
      </w:r>
      <w:r>
        <w:rPr>
          <w:rFonts w:hint="eastAsia" w:cs="宋体" w:asciiTheme="minorEastAsia" w:hAnsiTheme="minorEastAsia"/>
          <w:lang w:eastAsia="zh-CN"/>
        </w:rPr>
        <w:t xml:space="preserve"> </w:t>
      </w:r>
      <w:r>
        <w:rPr>
          <w:rFonts w:cs="宋体" w:asciiTheme="minorEastAsia" w:hAnsiTheme="minorEastAsia"/>
          <w:lang w:eastAsia="zh-CN"/>
        </w:rPr>
        <w:t>14161-</w:t>
      </w:r>
      <w:r>
        <w:rPr>
          <w:rFonts w:hint="eastAsia" w:cs="宋体" w:asciiTheme="minorEastAsia" w:hAnsiTheme="minorEastAsia"/>
          <w:lang w:eastAsia="zh-CN"/>
        </w:rPr>
        <w:t>2008</w:t>
      </w:r>
      <w:r>
        <w:rPr>
          <w:rFonts w:cs="宋体" w:asciiTheme="minorEastAsia" w:hAnsiTheme="minorEastAsia"/>
          <w:lang w:eastAsia="zh-CN"/>
        </w:rPr>
        <w:t>的规定。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 xml:space="preserve">5.1.3  </w:t>
      </w:r>
      <w:r>
        <w:rPr>
          <w:rFonts w:cs="宋体" w:asciiTheme="minorEastAsia" w:hAnsiTheme="minorEastAsia"/>
          <w:lang w:eastAsia="zh-CN"/>
        </w:rPr>
        <w:t>设备、物资材料规范管理，做到分类分区、摆放有序、堆码整齐。</w:t>
      </w:r>
    </w:p>
    <w:p>
      <w:pPr>
        <w:pStyle w:val="5"/>
        <w:spacing w:line="360" w:lineRule="auto"/>
        <w:ind w:left="0"/>
        <w:jc w:val="both"/>
        <w:rPr>
          <w:rFonts w:cs="宋体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5.1.4  矿山固体废弃物应设置专门堆放场所，符合</w:t>
      </w:r>
      <w:r>
        <w:rPr>
          <w:rFonts w:cs="宋体" w:asciiTheme="minorEastAsia" w:hAnsiTheme="minorEastAsia"/>
          <w:lang w:eastAsia="zh-CN"/>
        </w:rPr>
        <w:t>国家标准《</w:t>
      </w:r>
      <w:r>
        <w:rPr>
          <w:spacing w:val="-1"/>
          <w:lang w:eastAsia="zh-CN"/>
        </w:rPr>
        <w:t>矿山安全标志</w:t>
      </w:r>
      <w:r>
        <w:rPr>
          <w:rFonts w:cs="宋体" w:asciiTheme="minorEastAsia" w:hAnsiTheme="minorEastAsia"/>
          <w:lang w:eastAsia="zh-CN"/>
        </w:rPr>
        <w:t>》</w:t>
      </w: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18599的规定。固体废弃物堆放场所运行管理规范、污染控制到位，同时符合国家标准《</w:t>
      </w:r>
      <w:r>
        <w:rPr>
          <w:rFonts w:hint="eastAsia" w:cs="宋体"/>
          <w:lang w:eastAsia="zh-CN"/>
        </w:rPr>
        <w:t>危险废物贮存污染控制标准》GB 18597、《危险废物填埋污染控制标准》GB 18598、《危险废物焚烧污染控制标准》GB 18484的规定。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5.1.5  矿区生活垃圾进行分类，并自行无害化处理或委托第三方处理，符合地方标准《</w:t>
      </w:r>
      <w:r>
        <w:rPr>
          <w:rFonts w:hint="eastAsia"/>
          <w:spacing w:val="-2"/>
          <w:lang w:eastAsia="zh-CN"/>
        </w:rPr>
        <w:t>生活垃圾收集和运输规范</w:t>
      </w:r>
      <w:r>
        <w:rPr>
          <w:rFonts w:hint="eastAsia" w:cs="宋体" w:asciiTheme="minorEastAsia" w:hAnsiTheme="minorEastAsia"/>
          <w:lang w:eastAsia="zh-CN"/>
        </w:rPr>
        <w:t>》</w:t>
      </w:r>
      <w:r>
        <w:rPr>
          <w:rFonts w:hint="eastAsia"/>
          <w:spacing w:val="-2"/>
          <w:lang w:eastAsia="zh-CN"/>
        </w:rPr>
        <w:t>DB4403/T 58-2020</w:t>
      </w:r>
      <w:r>
        <w:rPr>
          <w:rFonts w:hint="eastAsia" w:cs="宋体" w:asciiTheme="minorEastAsia" w:hAnsiTheme="minorEastAsia"/>
          <w:lang w:eastAsia="zh-CN"/>
        </w:rPr>
        <w:t>的规定 。</w:t>
      </w:r>
    </w:p>
    <w:p>
      <w:pPr>
        <w:pStyle w:val="5"/>
        <w:tabs>
          <w:tab w:val="left" w:pos="148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5.1.6  矿区主干道路面符合规范，表面平整、密度和粗糙度适当，符合</w:t>
      </w:r>
      <w:r>
        <w:rPr>
          <w:rFonts w:cs="宋体" w:asciiTheme="minorEastAsia" w:hAnsiTheme="minorEastAsia"/>
          <w:lang w:eastAsia="zh-CN"/>
        </w:rPr>
        <w:t>国家标准《</w:t>
      </w:r>
      <w:r>
        <w:rPr>
          <w:spacing w:val="-2"/>
          <w:lang w:eastAsia="zh-CN"/>
        </w:rPr>
        <w:t>厂矿道路设计规范</w:t>
      </w:r>
      <w:r>
        <w:rPr>
          <w:rFonts w:cs="宋体" w:asciiTheme="minorEastAsia" w:hAnsiTheme="minorEastAsia"/>
          <w:lang w:eastAsia="zh-CN"/>
        </w:rPr>
        <w:t>》</w:t>
      </w:r>
      <w:r>
        <w:rPr>
          <w:rFonts w:cs="宋体"/>
          <w:lang w:eastAsia="zh-CN"/>
        </w:rPr>
        <w:t>GBJ</w:t>
      </w:r>
      <w:r>
        <w:rPr>
          <w:rFonts w:hint="eastAsia" w:cs="宋体"/>
          <w:lang w:eastAsia="zh-CN"/>
        </w:rPr>
        <w:t xml:space="preserve"> </w:t>
      </w:r>
      <w:r>
        <w:rPr>
          <w:rFonts w:cs="宋体"/>
          <w:lang w:eastAsia="zh-CN"/>
        </w:rPr>
        <w:t>22</w:t>
      </w:r>
      <w:r>
        <w:rPr>
          <w:rFonts w:hint="eastAsia" w:cs="宋体"/>
          <w:lang w:eastAsia="zh-CN"/>
        </w:rPr>
        <w:t>要求</w:t>
      </w:r>
      <w:r>
        <w:rPr>
          <w:rFonts w:cs="宋体"/>
          <w:lang w:eastAsia="zh-CN"/>
        </w:rPr>
        <w:t>。</w:t>
      </w:r>
      <w:r>
        <w:rPr>
          <w:rFonts w:hint="eastAsia" w:cs="宋体"/>
          <w:lang w:eastAsia="zh-CN"/>
        </w:rPr>
        <w:t>矿区内部道路或专用道路无洒落物，或采取有效措施及时清理洒落物。</w:t>
      </w:r>
    </w:p>
    <w:p>
      <w:pPr>
        <w:pStyle w:val="5"/>
        <w:tabs>
          <w:tab w:val="left" w:pos="1485"/>
        </w:tabs>
        <w:spacing w:line="360" w:lineRule="auto"/>
        <w:ind w:left="0"/>
        <w:rPr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 xml:space="preserve">5.1.7  </w:t>
      </w:r>
      <w:r>
        <w:rPr>
          <w:rFonts w:hint="eastAsia" w:cs="宋体"/>
          <w:lang w:eastAsia="zh-CN"/>
        </w:rPr>
        <w:t>矿区保持清洁卫生，生产区及管理区无垃圾、无废石乱扔乱放，生产现场管线无跑、冒、滴、漏现象。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16" w:name="_Toc70329367"/>
      <w:r>
        <w:rPr>
          <w:rFonts w:hint="eastAsia" w:ascii="黑体" w:hAnsi="黑体" w:eastAsia="黑体" w:cs="宋体"/>
          <w:lang w:eastAsia="zh-CN"/>
        </w:rPr>
        <w:t>5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2 </w:t>
      </w:r>
      <w:r>
        <w:rPr>
          <w:rFonts w:ascii="黑体" w:hAnsi="黑体" w:eastAsia="黑体" w:cs="宋体"/>
          <w:lang w:eastAsia="zh-CN"/>
        </w:rPr>
        <w:t>矿区绿化</w:t>
      </w:r>
      <w:bookmarkEnd w:id="16"/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5.</w:t>
      </w:r>
      <w:r>
        <w:rPr>
          <w:rFonts w:hint="eastAsia" w:cs="宋体" w:asciiTheme="minorEastAsia" w:hAnsiTheme="minorEastAsia"/>
          <w:lang w:eastAsia="zh-CN"/>
        </w:rPr>
        <w:t>2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 xml:space="preserve">1  </w:t>
      </w:r>
      <w:r>
        <w:rPr>
          <w:rFonts w:cs="宋体" w:asciiTheme="minorEastAsia" w:hAnsiTheme="minorEastAsia"/>
          <w:lang w:eastAsia="zh-CN"/>
        </w:rPr>
        <w:t>矿区绿化应与周边自然环境和景观相协调，绿化植物搭配合理，矿区绿化覆盖率应达到</w:t>
      </w:r>
      <w:r>
        <w:rPr>
          <w:rFonts w:hint="eastAsia" w:cs="宋体" w:asciiTheme="minorEastAsia" w:hAnsiTheme="minorEastAsia"/>
          <w:lang w:eastAsia="zh-CN"/>
        </w:rPr>
        <w:t>100</w:t>
      </w:r>
      <w:r>
        <w:rPr>
          <w:rFonts w:cs="宋体" w:asciiTheme="minorEastAsia" w:hAnsiTheme="minorEastAsia"/>
          <w:lang w:eastAsia="zh-CN"/>
        </w:rPr>
        <w:t>%。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5.</w:t>
      </w:r>
      <w:r>
        <w:rPr>
          <w:rFonts w:hint="eastAsia" w:cs="宋体" w:asciiTheme="minorEastAsia" w:hAnsiTheme="minorEastAsia"/>
          <w:lang w:eastAsia="zh-CN"/>
        </w:rPr>
        <w:t>2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2  在矿区专用道路两侧因地制宜地设置隔离绿化带，绿化隔离带的设置符合国家标准《矿山生态环境保护与恢复治理技术规范（试行）》HJ 651的规定。</w:t>
      </w:r>
    </w:p>
    <w:p>
      <w:pPr>
        <w:pStyle w:val="5"/>
        <w:tabs>
          <w:tab w:val="left" w:pos="855"/>
        </w:tabs>
        <w:spacing w:line="360" w:lineRule="auto"/>
        <w:ind w:left="0"/>
        <w:rPr>
          <w:lang w:eastAsia="zh-CN"/>
        </w:rPr>
      </w:pPr>
      <w:r>
        <w:rPr>
          <w:rFonts w:cs="宋体" w:asciiTheme="minorEastAsia" w:hAnsiTheme="minorEastAsia"/>
          <w:lang w:eastAsia="zh-CN"/>
        </w:rPr>
        <w:t>5.</w:t>
      </w:r>
      <w:r>
        <w:rPr>
          <w:rFonts w:hint="eastAsia" w:cs="宋体" w:asciiTheme="minorEastAsia" w:hAnsiTheme="minorEastAsia"/>
          <w:lang w:eastAsia="zh-CN"/>
        </w:rPr>
        <w:t>2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3  矿区绿化应建立长效保障机制，有绿化养护计划及责任人。因地制宜地充分利用矿区自然条件、地形地貌，建设公园、花园、绿地等景观设施。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17" w:name="_bookmark9"/>
      <w:bookmarkEnd w:id="17"/>
      <w:bookmarkStart w:id="18" w:name="_Toc70329368"/>
      <w:r>
        <w:rPr>
          <w:rFonts w:cs="宋体"/>
          <w:sz w:val="21"/>
          <w:szCs w:val="21"/>
          <w:lang w:eastAsia="zh-CN"/>
        </w:rPr>
        <w:t>6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资源开发方式</w:t>
      </w:r>
      <w:bookmarkEnd w:id="18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19" w:name="_bookmark10"/>
      <w:bookmarkEnd w:id="19"/>
      <w:bookmarkStart w:id="20" w:name="_Toc70329369"/>
      <w:r>
        <w:rPr>
          <w:rFonts w:ascii="黑体" w:hAnsi="黑体" w:eastAsia="黑体" w:cs="宋体"/>
          <w:lang w:eastAsia="zh-CN"/>
        </w:rPr>
        <w:t>6.1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基本要求</w:t>
      </w:r>
      <w:bookmarkEnd w:id="20"/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6.1.1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资源开发应与城乡建设、环境保护、资源保护相协调，最大限度减少对自然环境的扰动和破坏，选择资源节约型、环境友好型开发方式。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6.1.2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根据矿区资源赋存状况、生态环境特征等条件，因地制宜选择合理的开采方法。优先选择资源利用率高、废物产生量小、水重复利用率高，且对矿区生态破坏小的工艺技术与装备。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6.1.3</w:t>
      </w:r>
      <w:r>
        <w:rPr>
          <w:rFonts w:hint="eastAsia" w:cs="宋体" w:asciiTheme="minorEastAsia" w:hAnsiTheme="minorEastAsia"/>
          <w:lang w:eastAsia="zh-CN"/>
        </w:rPr>
        <w:t xml:space="preserve">  资源开发应实行“统一规划、集中开采、规模开采、综合治理”。开采区要统一规划开采布局、开采总量，规模化利用矿山固体废弃物、及时治理环境和恢复生态系统功能。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6.1.</w:t>
      </w:r>
      <w:r>
        <w:rPr>
          <w:rFonts w:hint="eastAsia" w:cs="宋体" w:asciiTheme="minorEastAsia" w:hAnsiTheme="minorEastAsia"/>
          <w:lang w:eastAsia="zh-CN"/>
        </w:rPr>
        <w:t xml:space="preserve">4  </w:t>
      </w:r>
      <w:r>
        <w:rPr>
          <w:rFonts w:cs="宋体" w:asciiTheme="minorEastAsia" w:hAnsiTheme="minorEastAsia"/>
          <w:lang w:eastAsia="zh-CN"/>
        </w:rPr>
        <w:t>矿山开采过程中不得污染矿区周围环境、水体、地表径流等，应对环境进行保护。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21" w:name="_bookmark11"/>
      <w:bookmarkEnd w:id="21"/>
      <w:bookmarkStart w:id="22" w:name="_Toc70329370"/>
      <w:r>
        <w:rPr>
          <w:rFonts w:ascii="黑体" w:hAnsi="黑体" w:eastAsia="黑体" w:cs="宋体"/>
          <w:lang w:eastAsia="zh-CN"/>
        </w:rPr>
        <w:t>6.2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绿色开采</w:t>
      </w:r>
      <w:bookmarkEnd w:id="22"/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6.2.1</w:t>
      </w:r>
      <w:r>
        <w:rPr>
          <w:rFonts w:hint="eastAsia" w:cs="宋体" w:asciiTheme="minorEastAsia" w:hAnsiTheme="minorEastAsia"/>
          <w:lang w:eastAsia="zh-CN"/>
        </w:rPr>
        <w:t xml:space="preserve">  </w:t>
      </w:r>
      <w:r>
        <w:rPr>
          <w:rFonts w:cs="宋体" w:asciiTheme="minorEastAsia" w:hAnsiTheme="minorEastAsia"/>
          <w:lang w:eastAsia="zh-CN"/>
        </w:rPr>
        <w:t>按照市矿产资源总体规划，做好中长期矿山开采规划和短期开采计划的编制和执行，保持合理的矿量关系，采场工作面推进均衡有序。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6.2.</w:t>
      </w:r>
      <w:r>
        <w:rPr>
          <w:rFonts w:hint="eastAsia" w:cs="宋体" w:asciiTheme="minorEastAsia" w:hAnsiTheme="minorEastAsia"/>
          <w:lang w:eastAsia="zh-CN"/>
        </w:rPr>
        <w:t>2  严格执行矿产资源开发利用方案和开采设计方案。采用先进的</w:t>
      </w:r>
      <w:r>
        <w:rPr>
          <w:rFonts w:cs="宋体" w:asciiTheme="minorEastAsia" w:hAnsiTheme="minorEastAsia"/>
          <w:lang w:eastAsia="zh-CN"/>
        </w:rPr>
        <w:t xml:space="preserve">开采工艺。通过调整采矿方法来实现地下水资源的保护、减缓地表沉陷、减少矿山废弃物的排放等。 </w:t>
      </w:r>
    </w:p>
    <w:p>
      <w:pPr>
        <w:pStyle w:val="5"/>
        <w:spacing w:line="360" w:lineRule="auto"/>
        <w:ind w:left="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6.2.3  矿山采用露天开采方式时，开采技术应满足：</w:t>
      </w:r>
    </w:p>
    <w:p>
      <w:pPr>
        <w:pStyle w:val="5"/>
        <w:spacing w:line="360" w:lineRule="auto"/>
        <w:ind w:left="0" w:firstLine="420" w:firstLineChars="20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a） 实行自上而下台阶式开采，阶段坡面角、平台宽度及终了坡面角等主要参数应符合施工设计要求。开采台阶高度不宜大于15m；</w:t>
      </w:r>
    </w:p>
    <w:p>
      <w:pPr>
        <w:pStyle w:val="5"/>
        <w:spacing w:line="360" w:lineRule="auto"/>
        <w:ind w:left="0" w:firstLine="420" w:firstLineChars="20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b） 采用湿式、干式（带收尘）等凿岩作业进行钻孔；</w:t>
      </w:r>
    </w:p>
    <w:p>
      <w:pPr>
        <w:pStyle w:val="5"/>
        <w:spacing w:line="360" w:lineRule="auto"/>
        <w:ind w:left="0" w:firstLine="420" w:firstLineChars="20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c） 采用微差爆破、预裂爆破、光面爆破等方式；</w:t>
      </w:r>
    </w:p>
    <w:p>
      <w:pPr>
        <w:pStyle w:val="5"/>
        <w:spacing w:line="360" w:lineRule="auto"/>
        <w:ind w:left="0" w:firstLine="420" w:firstLineChars="20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d） 采用大型化自动化液压铲装设备、液压挖掘机或装载机、自卸式矿车、大型自移式破碎机等先进设备进行铲装作业；</w:t>
      </w:r>
    </w:p>
    <w:p>
      <w:pPr>
        <w:pStyle w:val="5"/>
        <w:spacing w:line="360" w:lineRule="auto"/>
        <w:ind w:left="0" w:firstLine="420" w:firstLineChars="200"/>
        <w:jc w:val="both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e） 生产期采用分期内排技术，最大化利用内排土场排土，减少外部土地占用。</w:t>
      </w:r>
    </w:p>
    <w:p>
      <w:pPr>
        <w:pStyle w:val="26"/>
        <w:spacing w:line="360" w:lineRule="auto"/>
        <w:rPr>
          <w:rFonts w:eastAsia="宋体" w:cs="宋体" w:asciiTheme="minorEastAsia" w:hAnsiTheme="minorEastAsia"/>
          <w:color w:val="auto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color w:val="auto"/>
          <w:sz w:val="21"/>
          <w:szCs w:val="21"/>
          <w:lang w:eastAsia="zh-CN"/>
        </w:rPr>
        <w:t>6.2.4  具备条件的矿山可采用地下井巷开采，</w:t>
      </w:r>
      <w:r>
        <w:rPr>
          <w:rFonts w:hint="eastAsia" w:cs="宋体" w:asciiTheme="minorEastAsia" w:hAnsiTheme="minorEastAsia"/>
          <w:color w:val="auto"/>
          <w:sz w:val="21"/>
          <w:szCs w:val="21"/>
          <w:lang w:eastAsia="zh-CN"/>
        </w:rPr>
        <w:t>实现采场地压管理，</w:t>
      </w:r>
      <w:r>
        <w:rPr>
          <w:rFonts w:hint="eastAsia" w:eastAsia="宋体" w:cs="宋体" w:asciiTheme="minorEastAsia" w:hAnsiTheme="minorEastAsia"/>
          <w:color w:val="auto"/>
          <w:sz w:val="21"/>
          <w:szCs w:val="21"/>
          <w:lang w:eastAsia="zh-CN"/>
        </w:rPr>
        <w:t>努力实现矿山无废开采。</w:t>
      </w:r>
    </w:p>
    <w:p>
      <w:pPr>
        <w:pStyle w:val="26"/>
        <w:spacing w:line="360" w:lineRule="auto"/>
        <w:rPr>
          <w:rFonts w:eastAsia="宋体" w:cs="宋体" w:asciiTheme="minorEastAsia" w:hAnsiTheme="minorEastAsia"/>
          <w:color w:val="auto"/>
          <w:sz w:val="21"/>
          <w:szCs w:val="21"/>
          <w:lang w:eastAsia="zh-CN"/>
        </w:rPr>
      </w:pPr>
      <w:r>
        <w:rPr>
          <w:rFonts w:eastAsia="宋体" w:cs="宋体" w:asciiTheme="minorEastAsia" w:hAnsiTheme="minorEastAsia"/>
          <w:color w:val="auto"/>
          <w:sz w:val="21"/>
          <w:szCs w:val="21"/>
          <w:lang w:eastAsia="zh-CN"/>
        </w:rPr>
        <w:t>6.2.</w:t>
      </w:r>
      <w:r>
        <w:rPr>
          <w:rFonts w:hint="eastAsia" w:eastAsia="宋体" w:cs="宋体" w:asciiTheme="minorEastAsia" w:hAnsiTheme="minorEastAsia"/>
          <w:color w:val="auto"/>
          <w:sz w:val="21"/>
          <w:szCs w:val="21"/>
          <w:lang w:eastAsia="zh-CN"/>
        </w:rPr>
        <w:t>5  矿石原料破碎前一般应进行除泥（土）工序。矿石粗破系统宜靠近采区布置，有条件的可在采区内进行粗破，破碎后矿石宜采用连续胶带输送机输送到砂石生产厂区。</w:t>
      </w:r>
      <w:r>
        <w:rPr>
          <w:rFonts w:eastAsia="宋体" w:cs="宋体" w:asciiTheme="minorEastAsia" w:hAnsiTheme="minorEastAsia"/>
          <w:color w:val="auto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6.2.</w:t>
      </w:r>
      <w:r>
        <w:rPr>
          <w:rFonts w:hint="eastAsia" w:cs="宋体" w:asciiTheme="minorEastAsia" w:hAnsiTheme="minorEastAsia"/>
          <w:lang w:eastAsia="zh-CN"/>
        </w:rPr>
        <w:t>6  根据矿场条件和边坡特征设置安全规范的排土场。排土场应通过勘测选择地质条件稳定的场所，做好防护措施，保证堆放安全，避免占压可采矿量，并方便未来矿区进行环境治理恢复和土地复垦时取用。排土场应采用覆盖网进行覆盖，完善临时绿化措施，做好排水设施，防止水土流失，不能留有死角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23" w:name="_bookmark12"/>
      <w:bookmarkEnd w:id="23"/>
      <w:bookmarkStart w:id="24" w:name="_Toc70329371"/>
      <w:r>
        <w:rPr>
          <w:rFonts w:ascii="黑体" w:hAnsi="黑体" w:eastAsia="黑体" w:cs="宋体"/>
          <w:lang w:eastAsia="zh-CN"/>
        </w:rPr>
        <w:t>6.3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绿色生产</w:t>
      </w:r>
      <w:bookmarkEnd w:id="24"/>
    </w:p>
    <w:p>
      <w:pPr>
        <w:pStyle w:val="5"/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1  应</w:t>
      </w:r>
      <w:r>
        <w:rPr>
          <w:rFonts w:cs="宋体" w:asciiTheme="minorEastAsia" w:hAnsiTheme="minorEastAsia"/>
          <w:lang w:eastAsia="zh-CN"/>
        </w:rPr>
        <w:t>根据地方自然资源主管部门核发的采矿许可证规定的生产规模，以及目标市场容量确定生产规模。</w:t>
      </w:r>
    </w:p>
    <w:p>
      <w:pPr>
        <w:pStyle w:val="5"/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6.</w:t>
      </w:r>
      <w:r>
        <w:rPr>
          <w:rFonts w:hint="eastAsia" w:cs="宋体" w:asciiTheme="minorEastAsia" w:hAnsiTheme="minorEastAsia"/>
          <w:lang w:eastAsia="zh-CN"/>
        </w:rPr>
        <w:t>3</w:t>
      </w:r>
      <w:r>
        <w:rPr>
          <w:rFonts w:cs="宋体" w:asciiTheme="minorEastAsia" w:hAnsiTheme="minorEastAsia"/>
          <w:lang w:eastAsia="zh-CN"/>
        </w:rPr>
        <w:t>.</w:t>
      </w:r>
      <w:r>
        <w:rPr>
          <w:rFonts w:hint="eastAsia" w:cs="宋体" w:asciiTheme="minorEastAsia" w:hAnsiTheme="minorEastAsia"/>
          <w:lang w:eastAsia="zh-CN"/>
        </w:rPr>
        <w:t>2  根据母岩材质性能、产品结构、产能要求等因素选择先进工艺和设备，配置与生产规模和工艺相符的辅助设施，合理规划堆料、装卸及设备检修维护场地。</w:t>
      </w:r>
    </w:p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sz w:val="21"/>
          <w:szCs w:val="21"/>
          <w:lang w:eastAsia="zh-CN"/>
        </w:rPr>
      </w:pPr>
      <w:r>
        <w:rPr>
          <w:rFonts w:cs="宋体" w:asciiTheme="minorEastAsia" w:hAnsiTheme="minorEastAsia"/>
          <w:sz w:val="21"/>
          <w:szCs w:val="21"/>
          <w:lang w:eastAsia="zh-CN"/>
        </w:rPr>
        <w:t>6.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3</w:t>
      </w:r>
      <w:r>
        <w:rPr>
          <w:rFonts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3  根据原料品质分级利用砂石资源，做到优质优用，提高砂石产品的成品率。</w:t>
      </w:r>
    </w:p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sz w:val="21"/>
          <w:szCs w:val="21"/>
          <w:lang w:eastAsia="zh-CN"/>
        </w:rPr>
      </w:pPr>
      <w:r>
        <w:rPr>
          <w:rFonts w:cs="宋体" w:asciiTheme="minorEastAsia" w:hAnsiTheme="minorEastAsia"/>
          <w:sz w:val="21"/>
          <w:szCs w:val="21"/>
          <w:lang w:eastAsia="zh-CN"/>
        </w:rPr>
        <w:t>6.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3</w:t>
      </w:r>
      <w:r>
        <w:rPr>
          <w:rFonts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4  干法生产应配备高效除尘设备，并保持与生产设备同步运行。湿法生产应配置泥粉和水分离、废水处理和循环使用系统。</w:t>
      </w:r>
    </w:p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sz w:val="21"/>
          <w:szCs w:val="21"/>
          <w:lang w:eastAsia="zh-CN"/>
        </w:rPr>
        <w:t>6.3.5  砂石加工过程中，在破碎、筛分、整形制砂、转运、选粉、半成品及成品堆场等主要产尘点的生产工序环节，采用全措施，除尘保持足够的负压，防止粉尘溢出。皮带运输系统廊道应采用全封闭方式，防止粉尘逸撒。</w:t>
      </w:r>
    </w:p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sz w:val="21"/>
          <w:szCs w:val="21"/>
          <w:lang w:eastAsia="zh-CN"/>
        </w:rPr>
        <w:t>6.3.6  砂石骨料成品堆场（库）应地面硬化，分类或分仓储存。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25" w:name="_Toc70329372"/>
      <w:r>
        <w:rPr>
          <w:rFonts w:ascii="黑体" w:hAnsi="黑体" w:eastAsia="黑体" w:cs="宋体"/>
          <w:lang w:eastAsia="zh-CN"/>
        </w:rPr>
        <w:t>6.</w:t>
      </w:r>
      <w:r>
        <w:rPr>
          <w:rFonts w:hint="eastAsia" w:ascii="黑体" w:hAnsi="黑体" w:eastAsia="黑体" w:cs="宋体"/>
          <w:lang w:eastAsia="zh-CN"/>
        </w:rPr>
        <w:t>4 矿山生态</w:t>
      </w:r>
      <w:r>
        <w:rPr>
          <w:rFonts w:ascii="黑体" w:hAnsi="黑体" w:eastAsia="黑体" w:cs="宋体"/>
          <w:lang w:eastAsia="zh-CN"/>
        </w:rPr>
        <w:t>环境保护</w:t>
      </w:r>
      <w:bookmarkEnd w:id="25"/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 w:eastAsiaTheme="minorEastAsia"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6.</w:t>
      </w:r>
      <w:r>
        <w:rPr>
          <w:rFonts w:hint="eastAsia" w:cs="宋体" w:asciiTheme="minorEastAsia" w:hAnsiTheme="minorEastAsia" w:eastAsiaTheme="minorEastAsia"/>
          <w:lang w:eastAsia="zh-CN"/>
        </w:rPr>
        <w:t>4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1  应按照矿山地质环境保护与土地复垦方案进行环境治理和土地复垦。</w:t>
      </w:r>
    </w:p>
    <w:p>
      <w:pPr>
        <w:pStyle w:val="5"/>
        <w:tabs>
          <w:tab w:val="left" w:pos="644"/>
        </w:tabs>
        <w:spacing w:line="360" w:lineRule="auto"/>
        <w:ind w:left="0" w:firstLine="420" w:firstLineChars="200"/>
        <w:rPr>
          <w:rFonts w:cs="宋体" w:asciiTheme="minorEastAsia" w:hAnsiTheme="minorEastAsia" w:eastAsia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lang w:eastAsia="zh-CN"/>
        </w:rPr>
        <w:t>a） 露天采场、矿区专用道路、矿山工业场地、排土场、矿山扰动区域等生态环境保护与恢复治理，应符合</w:t>
      </w:r>
      <w:r>
        <w:rPr>
          <w:rFonts w:hint="eastAsia" w:cs="宋体" w:asciiTheme="minorEastAsia" w:hAnsiTheme="minorEastAsia"/>
          <w:lang w:eastAsia="zh-CN"/>
        </w:rPr>
        <w:t>国家标准《矿山生态环境保护与恢复治理技术规范（试行）》HJ 651、团体标准《露天采石矿山高陡台阶边坡生态修复工程技术规范》T/GBMA 001-2020</w:t>
      </w:r>
      <w:r>
        <w:rPr>
          <w:rFonts w:hint="eastAsia" w:cs="宋体" w:asciiTheme="minorEastAsia" w:hAnsiTheme="minorEastAsia" w:eastAsiaTheme="minorEastAsia"/>
          <w:lang w:eastAsia="zh-CN"/>
        </w:rPr>
        <w:t>的相关规定。</w:t>
      </w:r>
    </w:p>
    <w:p>
      <w:pPr>
        <w:pStyle w:val="5"/>
        <w:tabs>
          <w:tab w:val="left" w:pos="644"/>
        </w:tabs>
        <w:spacing w:line="360" w:lineRule="auto"/>
        <w:ind w:left="0" w:firstLine="420" w:firstLineChars="200"/>
        <w:rPr>
          <w:rFonts w:cs="宋体" w:asciiTheme="minorEastAsia" w:hAnsiTheme="minorEastAsia" w:eastAsiaTheme="minorEastAsia"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b</w:t>
      </w:r>
      <w:r>
        <w:rPr>
          <w:rFonts w:hint="eastAsia" w:cs="宋体" w:asciiTheme="minorEastAsia" w:hAnsiTheme="minorEastAsia" w:eastAsiaTheme="minorEastAsia"/>
          <w:lang w:eastAsia="zh-CN"/>
        </w:rPr>
        <w:t>） 土地复垦质量符合行业标准《</w:t>
      </w:r>
      <w:r>
        <w:rPr>
          <w:spacing w:val="-2"/>
          <w:lang w:eastAsia="zh-CN"/>
        </w:rPr>
        <w:t>土地复垦质量控制标准</w:t>
      </w:r>
      <w:r>
        <w:rPr>
          <w:rFonts w:hint="eastAsia" w:cs="宋体" w:asciiTheme="minorEastAsia" w:hAnsiTheme="minorEastAsia" w:eastAsiaTheme="minorEastAsia"/>
          <w:lang w:eastAsia="zh-CN"/>
        </w:rPr>
        <w:t>》TD/T 1036的规定。</w:t>
      </w:r>
    </w:p>
    <w:p>
      <w:pPr>
        <w:pStyle w:val="5"/>
        <w:tabs>
          <w:tab w:val="left" w:pos="644"/>
        </w:tabs>
        <w:spacing w:line="360" w:lineRule="auto"/>
        <w:ind w:left="0" w:firstLine="420" w:firstLineChars="20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/>
          <w:lang w:eastAsia="zh-CN"/>
        </w:rPr>
        <w:t>c） 恢复治理后的各类场地应实现安全稳定，对人和动植物不造成威胁；对周边环境不产生污染；与周边自然环境和景观相协调；恢复土地基本功能，因地制宜实现土地可持续利用；区域整体生态功能得到保护和恢复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 w:eastAsiaTheme="minorEastAsia"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6.</w:t>
      </w:r>
      <w:r>
        <w:rPr>
          <w:rFonts w:hint="eastAsia" w:cs="宋体" w:asciiTheme="minorEastAsia" w:hAnsiTheme="minorEastAsia" w:eastAsiaTheme="minorEastAsia"/>
          <w:lang w:eastAsia="zh-CN"/>
        </w:rPr>
        <w:t>4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2  矿山开采结束闭坑时，应完成矿区的生态环境恢复和地质灾害治理，土地复垦率、终了边坡治理率达到100%。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26" w:name="_Toc70329373"/>
      <w:r>
        <w:rPr>
          <w:rFonts w:ascii="黑体" w:hAnsi="黑体" w:eastAsia="黑体" w:cs="宋体"/>
          <w:lang w:eastAsia="zh-CN"/>
        </w:rPr>
        <w:t>6.</w:t>
      </w:r>
      <w:r>
        <w:rPr>
          <w:rFonts w:hint="eastAsia" w:ascii="黑体" w:hAnsi="黑体" w:eastAsia="黑体" w:cs="宋体"/>
          <w:lang w:eastAsia="zh-CN"/>
        </w:rPr>
        <w:t>5 环境管理与监测</w:t>
      </w:r>
      <w:bookmarkEnd w:id="26"/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b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6.</w:t>
      </w:r>
      <w:r>
        <w:rPr>
          <w:rFonts w:hint="eastAsia" w:cs="宋体" w:asciiTheme="minorEastAsia" w:hAnsiTheme="minorEastAsia" w:eastAsiaTheme="minorEastAsia"/>
          <w:lang w:eastAsia="zh-CN"/>
        </w:rPr>
        <w:t>5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1  矿山环境保护设施齐全，且相关设施有效运转，通过环境保护设施验收。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 w:eastAsiaTheme="minorEastAsia"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6.</w:t>
      </w:r>
      <w:r>
        <w:rPr>
          <w:rFonts w:hint="eastAsia" w:cs="宋体" w:asciiTheme="minorEastAsia" w:hAnsiTheme="minorEastAsia" w:eastAsiaTheme="minorEastAsia"/>
          <w:lang w:eastAsia="zh-CN"/>
        </w:rPr>
        <w:t>5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2  应建立环境监测机制，设置专门机构，配备专职管理人员和监测人员。</w:t>
      </w:r>
    </w:p>
    <w:p>
      <w:pPr>
        <w:pStyle w:val="5"/>
        <w:tabs>
          <w:tab w:val="left" w:pos="644"/>
        </w:tabs>
        <w:spacing w:line="360" w:lineRule="auto"/>
        <w:ind w:left="0" w:firstLine="420" w:firstLineChars="200"/>
        <w:rPr>
          <w:rFonts w:cs="宋体" w:asciiTheme="minorEastAsia" w:hAnsiTheme="minorEastAsia" w:eastAsia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lang w:eastAsia="zh-CN"/>
        </w:rPr>
        <w:t>a） 对粉尘、废水、噪音等污染源和污染物实行动态监测，并向社会公开数据，接受社会公众监督。</w:t>
      </w:r>
    </w:p>
    <w:p>
      <w:pPr>
        <w:pStyle w:val="5"/>
        <w:tabs>
          <w:tab w:val="left" w:pos="644"/>
        </w:tabs>
        <w:spacing w:line="360" w:lineRule="auto"/>
        <w:ind w:left="0" w:firstLine="420" w:firstLineChars="200"/>
        <w:rPr>
          <w:rFonts w:cs="宋体" w:asciiTheme="minorEastAsia" w:hAnsiTheme="minorEastAsia" w:eastAsiaTheme="minorEastAsia"/>
          <w:lang w:eastAsia="zh-CN"/>
        </w:rPr>
      </w:pPr>
      <w:r>
        <w:rPr>
          <w:rFonts w:cs="宋体" w:asciiTheme="minorEastAsia" w:hAnsiTheme="minorEastAsia" w:eastAsiaTheme="minorEastAsia"/>
          <w:lang w:eastAsia="zh-CN"/>
        </w:rPr>
        <w:t>b</w:t>
      </w:r>
      <w:r>
        <w:rPr>
          <w:rFonts w:hint="eastAsia" w:cs="宋体" w:asciiTheme="minorEastAsia" w:hAnsiTheme="minorEastAsia" w:eastAsiaTheme="minorEastAsia"/>
          <w:lang w:eastAsia="zh-CN"/>
        </w:rPr>
        <w:t>） 开采中和开采后应建立、健全长效监测机制，对土地复垦效果、矿区边坡稳定性与环境质量进行动态监测。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27" w:name="_bookmark14"/>
      <w:bookmarkEnd w:id="27"/>
      <w:bookmarkStart w:id="28" w:name="_bookmark13"/>
      <w:bookmarkEnd w:id="28"/>
      <w:bookmarkStart w:id="29" w:name="_Toc70329374"/>
      <w:r>
        <w:rPr>
          <w:rFonts w:cs="宋体"/>
          <w:sz w:val="21"/>
          <w:szCs w:val="21"/>
          <w:lang w:eastAsia="zh-CN"/>
        </w:rPr>
        <w:t>7</w:t>
      </w:r>
      <w:r>
        <w:rPr>
          <w:rFonts w:hint="eastAsia" w:cs="宋体"/>
          <w:sz w:val="21"/>
          <w:szCs w:val="21"/>
          <w:lang w:eastAsia="zh-CN"/>
        </w:rPr>
        <w:t xml:space="preserve"> </w:t>
      </w:r>
      <w:r>
        <w:rPr>
          <w:rFonts w:cs="宋体"/>
          <w:sz w:val="21"/>
          <w:szCs w:val="21"/>
          <w:lang w:eastAsia="zh-CN"/>
        </w:rPr>
        <w:t>资源综合利用</w:t>
      </w:r>
      <w:bookmarkEnd w:id="29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30" w:name="_bookmark15"/>
      <w:bookmarkEnd w:id="30"/>
      <w:bookmarkStart w:id="31" w:name="_Toc70329375"/>
      <w:r>
        <w:rPr>
          <w:rFonts w:ascii="黑体" w:hAnsi="黑体" w:eastAsia="黑体" w:cs="宋体"/>
          <w:lang w:eastAsia="zh-CN"/>
        </w:rPr>
        <w:t>7.1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基本要求</w:t>
      </w:r>
      <w:bookmarkEnd w:id="31"/>
    </w:p>
    <w:p>
      <w:pPr>
        <w:pStyle w:val="5"/>
        <w:spacing w:line="360" w:lineRule="auto"/>
        <w:ind w:left="0" w:firstLine="420" w:firstLineChars="200"/>
        <w:rPr>
          <w:rFonts w:cs="宋体" w:asciiTheme="minorEastAsia" w:hAnsiTheme="minorEastAsia"/>
          <w:lang w:eastAsia="zh-CN"/>
        </w:rPr>
      </w:pPr>
      <w:r>
        <w:rPr>
          <w:rFonts w:cs="宋体" w:asciiTheme="minorEastAsia" w:hAnsiTheme="minorEastAsia"/>
          <w:lang w:eastAsia="zh-CN"/>
        </w:rPr>
        <w:t>按照减量化、资源化、再利用的原则，对砂石生产工艺合理优化设计，</w:t>
      </w:r>
      <w:r>
        <w:rPr>
          <w:rFonts w:hint="eastAsia" w:cs="宋体" w:asciiTheme="minorEastAsia" w:hAnsiTheme="minorEastAsia"/>
          <w:lang w:eastAsia="zh-CN"/>
        </w:rPr>
        <w:t>充分利用石粉、泥粉等加工副产品，提高资源综合利用水平。资源综合利用率不低于95%。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32" w:name="_Toc70329376"/>
      <w:r>
        <w:rPr>
          <w:rFonts w:hint="eastAsia" w:ascii="黑体" w:hAnsi="黑体" w:eastAsia="黑体" w:cs="宋体"/>
          <w:lang w:eastAsia="zh-CN"/>
        </w:rPr>
        <w:t>7.</w:t>
      </w:r>
      <w:r>
        <w:rPr>
          <w:rFonts w:ascii="黑体" w:hAnsi="黑体" w:eastAsia="黑体" w:cs="宋体"/>
          <w:lang w:eastAsia="zh-CN"/>
        </w:rPr>
        <w:t xml:space="preserve">2 </w:t>
      </w:r>
      <w:r>
        <w:rPr>
          <w:rFonts w:hint="eastAsia" w:ascii="黑体" w:hAnsi="黑体" w:eastAsia="黑体" w:cs="宋体"/>
          <w:lang w:eastAsia="zh-CN"/>
        </w:rPr>
        <w:t>矿石资源综合利用</w:t>
      </w:r>
      <w:bookmarkEnd w:id="32"/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lang w:eastAsia="zh-CN"/>
        </w:rPr>
        <w:t>7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2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 xml:space="preserve">1 </w:t>
      </w:r>
      <w:bookmarkStart w:id="33" w:name="_bookmark16"/>
      <w:bookmarkEnd w:id="33"/>
      <w:r>
        <w:rPr>
          <w:rFonts w:hint="eastAsia" w:cs="宋体" w:asciiTheme="minorEastAsia" w:hAnsiTheme="minorEastAsia" w:eastAsiaTheme="minorEastAsia"/>
          <w:lang w:eastAsia="zh-CN"/>
        </w:rPr>
        <w:t xml:space="preserve"> </w:t>
      </w:r>
      <w:r>
        <w:rPr>
          <w:rFonts w:hint="eastAsia" w:cs="宋体" w:asciiTheme="minorEastAsia" w:hAnsiTheme="minorEastAsia"/>
          <w:lang w:eastAsia="zh-CN"/>
        </w:rPr>
        <w:t>石粉收集后应充分合理利用。钙质石粉和吸附性较低的硅质石粉可用于生产水泥、混凝土和砂浆，或进行产品深加工，提高产品附加值；吸附性较高的硅质石粉可用于生产砂浆、环保透水砖、新型墙体材料、陶瓷、水泥用硅质原料等。</w:t>
      </w:r>
    </w:p>
    <w:p>
      <w:pPr>
        <w:pStyle w:val="5"/>
        <w:tabs>
          <w:tab w:val="left" w:pos="644"/>
        </w:tabs>
        <w:spacing w:line="360" w:lineRule="auto"/>
        <w:ind w:left="0"/>
        <w:rPr>
          <w:rFonts w:cs="宋体" w:asciiTheme="minorEastAsia" w:hAnsi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lang w:eastAsia="zh-CN"/>
        </w:rPr>
        <w:t>7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>2</w:t>
      </w:r>
      <w:r>
        <w:rPr>
          <w:rFonts w:cs="宋体" w:asciiTheme="minorEastAsia" w:hAnsiTheme="minorEastAsia" w:eastAsiaTheme="minorEastAsia"/>
          <w:lang w:eastAsia="zh-CN"/>
        </w:rPr>
        <w:t>.</w:t>
      </w:r>
      <w:r>
        <w:rPr>
          <w:rFonts w:hint="eastAsia" w:cs="宋体" w:asciiTheme="minorEastAsia" w:hAnsiTheme="minorEastAsia" w:eastAsiaTheme="minorEastAsia"/>
          <w:lang w:eastAsia="zh-CN"/>
        </w:rPr>
        <w:t xml:space="preserve">2  </w:t>
      </w:r>
      <w:r>
        <w:rPr>
          <w:rFonts w:hint="eastAsia" w:cs="宋体" w:asciiTheme="minorEastAsia" w:hAnsiTheme="minorEastAsia"/>
          <w:lang w:eastAsia="zh-CN"/>
        </w:rPr>
        <w:t>湿法生产中的沉淀泥浆经脱水干化后形成的泥粉或泥饼，可用于新型墙体材料、土地复垦和土壤改良等；还可根据泥粉或泥饼化学成分特性作为水泥配料。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34" w:name="_Toc70329377"/>
      <w:r>
        <w:rPr>
          <w:rFonts w:hint="eastAsia" w:ascii="黑体" w:hAnsi="黑体" w:eastAsia="黑体" w:cs="宋体"/>
          <w:lang w:eastAsia="zh-CN"/>
        </w:rPr>
        <w:t>7.3</w:t>
      </w:r>
      <w:r>
        <w:rPr>
          <w:rFonts w:ascii="黑体" w:hAnsi="黑体" w:eastAsia="黑体" w:cs="宋体"/>
          <w:lang w:eastAsia="zh-CN"/>
        </w:rPr>
        <w:t xml:space="preserve"> </w:t>
      </w:r>
      <w:r>
        <w:rPr>
          <w:rFonts w:hint="eastAsia" w:ascii="黑体" w:hAnsi="黑体" w:eastAsia="黑体" w:cs="宋体"/>
          <w:lang w:eastAsia="zh-CN"/>
        </w:rPr>
        <w:t>固废处置与综合利用</w:t>
      </w:r>
      <w:bookmarkEnd w:id="34"/>
    </w:p>
    <w:p>
      <w:pPr>
        <w:pStyle w:val="5"/>
        <w:tabs>
          <w:tab w:val="left" w:pos="644"/>
        </w:tabs>
        <w:spacing w:before="260" w:after="260" w:line="400" w:lineRule="exact"/>
        <w:ind w:left="0" w:firstLine="420" w:firstLineChars="200"/>
        <w:rPr>
          <w:rFonts w:cs="宋体" w:asciiTheme="minorEastAsia" w:hAnsiTheme="minorEastAsia" w:eastAsia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lang w:eastAsia="zh-CN"/>
        </w:rPr>
        <w:t>排土场堆放的剥离表土或筛分后的渣土、废石等，可用于生产新型建筑材料、环境治理、土地复垦、生态修复等。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35" w:name="_Toc70329378"/>
      <w:r>
        <w:rPr>
          <w:rFonts w:hint="eastAsia" w:ascii="黑体" w:hAnsi="黑体" w:eastAsia="黑体" w:cs="宋体"/>
          <w:lang w:eastAsia="zh-CN"/>
        </w:rPr>
        <w:t>7.4</w:t>
      </w:r>
      <w:r>
        <w:rPr>
          <w:rFonts w:ascii="黑体" w:hAnsi="黑体" w:eastAsia="黑体" w:cs="宋体"/>
          <w:lang w:eastAsia="zh-CN"/>
        </w:rPr>
        <w:t xml:space="preserve"> 废水处置</w:t>
      </w:r>
      <w:r>
        <w:rPr>
          <w:rFonts w:hint="eastAsia" w:ascii="黑体" w:hAnsi="黑体" w:eastAsia="黑体" w:cs="宋体"/>
          <w:lang w:eastAsia="zh-CN"/>
        </w:rPr>
        <w:t>与综合利用</w:t>
      </w:r>
      <w:bookmarkEnd w:id="35"/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</w:t>
      </w:r>
      <w:r>
        <w:rPr>
          <w:rFonts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4</w:t>
      </w:r>
      <w:r>
        <w:rPr>
          <w:rFonts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1  应配备完善的生产废水处理系统，生产废水处理达到《地表水环境质量标准》（GB3828-2002）中</w:t>
      </w:r>
      <w:r>
        <w:rPr>
          <w:rFonts w:ascii="宋体" w:hAnsi="宋体" w:eastAsia="宋体" w:cs="宋体"/>
          <w:sz w:val="21"/>
          <w:szCs w:val="21"/>
          <w:lang w:eastAsia="zh-CN"/>
        </w:rPr>
        <w:t>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类标准（总氮除外）并按照环评批复要求回用。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</w:t>
      </w:r>
      <w:r>
        <w:rPr>
          <w:rFonts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4</w:t>
      </w:r>
      <w:r>
        <w:rPr>
          <w:rFonts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  应配备生活污水处理系统，生活污水得到有效处置。生活污水执行纳管标准后通过市政污水管网进入市政污水处理厂，实现生产废水零排放。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36" w:name="_bookmark19"/>
      <w:bookmarkEnd w:id="36"/>
      <w:bookmarkStart w:id="37" w:name="_Toc70329379"/>
      <w:r>
        <w:rPr>
          <w:rFonts w:hint="eastAsia" w:cs="宋体"/>
          <w:sz w:val="21"/>
          <w:szCs w:val="21"/>
          <w:lang w:eastAsia="zh-CN"/>
        </w:rPr>
        <w:t xml:space="preserve">8  </w:t>
      </w:r>
      <w:r>
        <w:rPr>
          <w:rFonts w:cs="宋体"/>
          <w:sz w:val="21"/>
          <w:szCs w:val="21"/>
          <w:lang w:eastAsia="zh-CN"/>
        </w:rPr>
        <w:t>节能减排</w:t>
      </w:r>
      <w:bookmarkEnd w:id="37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38" w:name="_bookmark20"/>
      <w:bookmarkEnd w:id="38"/>
      <w:bookmarkStart w:id="39" w:name="_Toc70329380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.1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基本要求</w:t>
      </w:r>
      <w:bookmarkEnd w:id="39"/>
    </w:p>
    <w:p>
      <w:pPr>
        <w:pStyle w:val="5"/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建立矿山生产全过程能耗核算体系，采取节能减排措施，降低砂石生产能耗和设备损耗，使三废和噪音排放达到环保标准。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40" w:name="_bookmark21"/>
      <w:bookmarkEnd w:id="40"/>
      <w:bookmarkStart w:id="41" w:name="_Toc70329381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.2</w:t>
      </w:r>
      <w:r>
        <w:rPr>
          <w:rFonts w:hint="eastAsia" w:ascii="黑体" w:hAnsi="黑体" w:eastAsia="黑体" w:cs="宋体"/>
          <w:lang w:eastAsia="zh-CN"/>
        </w:rPr>
        <w:t xml:space="preserve"> </w:t>
      </w:r>
      <w:r>
        <w:rPr>
          <w:rFonts w:ascii="黑体" w:hAnsi="黑体" w:eastAsia="黑体" w:cs="宋体"/>
          <w:lang w:eastAsia="zh-CN"/>
        </w:rPr>
        <w:t>节能降耗</w:t>
      </w:r>
      <w:bookmarkEnd w:id="41"/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.2.</w:t>
      </w:r>
      <w:r>
        <w:rPr>
          <w:rFonts w:hint="eastAsia" w:cs="宋体"/>
          <w:lang w:eastAsia="zh-CN"/>
        </w:rPr>
        <w:t xml:space="preserve">1  </w:t>
      </w:r>
      <w:r>
        <w:rPr>
          <w:rFonts w:cs="宋体"/>
          <w:lang w:eastAsia="zh-CN"/>
        </w:rPr>
        <w:t>应建立矿山开采、砂石生产、产品运输全过程能耗核算体系。</w:t>
      </w:r>
      <w:r>
        <w:rPr>
          <w:rFonts w:hint="eastAsia" w:cs="宋体"/>
          <w:lang w:eastAsia="zh-CN"/>
        </w:rPr>
        <w:t>各工艺电力消耗、油（气）消耗、水消耗宜进行单独核算，符合国家标准《</w:t>
      </w:r>
      <w:r>
        <w:rPr>
          <w:rFonts w:hint="eastAsia" w:cs="宋体"/>
          <w:spacing w:val="-1"/>
          <w:lang w:eastAsia="zh-CN"/>
        </w:rPr>
        <w:t>综合能耗计算通则</w:t>
      </w:r>
      <w:r>
        <w:rPr>
          <w:rFonts w:hint="eastAsia" w:cs="宋体"/>
          <w:lang w:eastAsia="zh-CN"/>
        </w:rPr>
        <w:t>》GB/T 2589的相关规定。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.2.2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开发利用高效节能的新技术、新工艺、新设备和新材料，及时淘汰高能耗、高污染、低效率的工艺和设备。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.2.</w:t>
      </w:r>
      <w:r>
        <w:rPr>
          <w:rFonts w:hint="eastAsia" w:cs="宋体"/>
          <w:lang w:eastAsia="zh-CN"/>
        </w:rPr>
        <w:t>3  矿山单位产品能耗指标处于行业先进水平。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42" w:name="_Toc70329382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3 </w:t>
      </w:r>
      <w:r>
        <w:rPr>
          <w:rFonts w:ascii="黑体" w:hAnsi="黑体" w:eastAsia="黑体" w:cs="宋体"/>
          <w:lang w:eastAsia="zh-CN"/>
        </w:rPr>
        <w:t>粉尘排放</w:t>
      </w:r>
      <w:bookmarkEnd w:id="42"/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8.3.</w:t>
      </w:r>
      <w:r>
        <w:rPr>
          <w:rFonts w:ascii="宋体" w:hAnsi="宋体" w:eastAsia="宋体" w:cs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矿石开采和生产过程中，采取严格有效的措施，控制粉尘排放，符合地方标准《广东省大气污染物排放限值》DB44/T 27-2001的要求。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8.3</w:t>
      </w:r>
      <w:r>
        <w:rPr>
          <w:rFonts w:ascii="宋体" w:hAnsi="宋体" w:eastAsia="宋体" w:cs="宋体"/>
          <w:sz w:val="21"/>
          <w:szCs w:val="21"/>
          <w:lang w:eastAsia="zh-CN"/>
        </w:rPr>
        <w:t>.2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生产企业应建立粉尘监测网络与评价制度，编制监测控制方案，并针对监测控制对象定期组织第三方监测和自我监测。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8.3</w:t>
      </w:r>
      <w:r>
        <w:rPr>
          <w:rFonts w:ascii="宋体" w:hAnsi="宋体" w:eastAsia="宋体" w:cs="宋体"/>
          <w:sz w:val="21"/>
          <w:szCs w:val="21"/>
          <w:lang w:eastAsia="zh-CN"/>
        </w:rPr>
        <w:t>.3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矿石开采和生产过程中的粉尘控制应遵循源头抑制、过程协同控制、末端监控、系统联动集成的治理思路，达到环保节能和清洁生产的目的。</w:t>
      </w:r>
      <w:r>
        <w:rPr>
          <w:rFonts w:ascii="宋体" w:hAnsi="宋体" w:eastAsia="宋体" w:cs="宋体"/>
          <w:sz w:val="21"/>
          <w:szCs w:val="21"/>
          <w:lang w:eastAsia="zh-CN"/>
        </w:rPr>
        <w:t>工作场所粉尘浓度应符合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国家标准《</w:t>
      </w:r>
      <w:r>
        <w:rPr>
          <w:rFonts w:ascii="宋体" w:hAnsi="宋体" w:eastAsia="宋体" w:cs="宋体"/>
          <w:sz w:val="21"/>
          <w:szCs w:val="21"/>
          <w:lang w:eastAsia="zh-CN"/>
        </w:rPr>
        <w:t>工作场所有害因素职业接触限值第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1部分：化学有害因素》</w:t>
      </w:r>
      <w:r>
        <w:rPr>
          <w:rFonts w:ascii="宋体" w:hAnsi="宋体" w:eastAsia="宋体" w:cs="宋体"/>
          <w:sz w:val="21"/>
          <w:szCs w:val="21"/>
          <w:lang w:eastAsia="zh-CN"/>
        </w:rPr>
        <w:t>GBZ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2.1的规定。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8.3</w:t>
      </w:r>
      <w:r>
        <w:rPr>
          <w:rFonts w:ascii="宋体" w:hAnsi="宋体" w:eastAsia="宋体" w:cs="宋体"/>
          <w:sz w:val="21"/>
          <w:szCs w:val="21"/>
          <w:lang w:eastAsia="zh-CN"/>
        </w:rPr>
        <w:t>.4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矿山应配置洒水车、高压喷雾车及其它除尘设备，对凿岩、爆破、破碎、筛分、输送等过程中产生的粉尘进行抑尘、降尘；鼓励矿山开采时采用新型水雾增湿穿孔凿岩技术，在输气管道的回风过程中进行收尘。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8.3</w:t>
      </w:r>
      <w:r>
        <w:rPr>
          <w:rFonts w:cs="宋体"/>
          <w:lang w:eastAsia="zh-CN"/>
        </w:rPr>
        <w:t>.5</w:t>
      </w:r>
      <w:r>
        <w:rPr>
          <w:rFonts w:hint="eastAsia" w:cs="宋体"/>
          <w:lang w:eastAsia="zh-CN"/>
        </w:rPr>
        <w:t xml:space="preserve">  应在破碎机、筛分机、整形机、带式输送机端口等连续产生粉尘部位安装袋式除尘装置，并利用风机以负压方式将含尘气体输送到除尘装置中进行除尘。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8.3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6  生产中的物料运输应采用密闭皮带、密闭通廊，物料堆存于封闭式场所。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8.3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7  应在出厂（场）处设车辆冲设施对出厂车辆冲除泥；矿石装载不高于车厢、加盖帆布，以控制矿石运输的扬尘与抛撒污染。应配置专人及时清扫路面，并定时洒水防尘。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43" w:name="_bookmark22"/>
      <w:bookmarkEnd w:id="43"/>
      <w:bookmarkStart w:id="44" w:name="_Toc70329383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4 </w:t>
      </w:r>
      <w:r>
        <w:rPr>
          <w:rFonts w:ascii="黑体" w:hAnsi="黑体" w:eastAsia="黑体" w:cs="宋体"/>
          <w:lang w:eastAsia="zh-CN"/>
        </w:rPr>
        <w:t>废水排放</w:t>
      </w:r>
      <w:bookmarkEnd w:id="44"/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.1</w:t>
      </w:r>
      <w:r>
        <w:rPr>
          <w:rFonts w:hint="eastAsia" w:cs="宋体"/>
          <w:lang w:eastAsia="zh-CN"/>
        </w:rPr>
        <w:t xml:space="preserve">  矿区及厂区的生产排水、雨水和生活污水，</w:t>
      </w:r>
      <w:r>
        <w:rPr>
          <w:rFonts w:cs="宋体"/>
          <w:lang w:eastAsia="zh-CN"/>
        </w:rPr>
        <w:t>应实施雨污分流、清污分流。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.2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矿区应建有雨水截（排）水沟和集水池，地表径流水、淋溶水经沉淀处理后达标排放或回用。</w:t>
      </w:r>
      <w:r>
        <w:rPr>
          <w:rFonts w:hint="eastAsia" w:cs="宋体"/>
          <w:lang w:eastAsia="zh-CN"/>
        </w:rPr>
        <w:t>符合深圳海绵城市建设的相关规定。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3   矿区地表水质量符合国家标准《</w:t>
      </w:r>
      <w:r>
        <w:rPr>
          <w:spacing w:val="-2"/>
          <w:lang w:eastAsia="zh-CN"/>
        </w:rPr>
        <w:t>地表水环境质量标准》</w:t>
      </w: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3838的相关规定。地下水质量符合国家标准《</w:t>
      </w:r>
      <w:r>
        <w:rPr>
          <w:rFonts w:hint="eastAsia" w:cs="宋体"/>
          <w:lang w:eastAsia="zh-CN"/>
        </w:rPr>
        <w:t xml:space="preserve">地下水质量标准GB/T 14848-2017》的相关规定。 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45" w:name="_Toc70329384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>5 固</w:t>
      </w:r>
      <w:r>
        <w:rPr>
          <w:rFonts w:ascii="黑体" w:hAnsi="黑体" w:eastAsia="黑体" w:cs="宋体"/>
          <w:lang w:eastAsia="zh-CN"/>
        </w:rPr>
        <w:t>废排放</w:t>
      </w:r>
      <w:bookmarkEnd w:id="45"/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5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  对无法实现综合利用的固体废弃物，应划分危险废物、一般废物和生活垃圾不同类别，按照相关规定自行对废弃物进行处置，或委托第三方有资质的单位进行处置。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8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5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  固体废弃物的贮存处置应符合《深圳市“无废城市”建设试点实施方案》的要求，持续推进固体废物减量化产生、资源化利用、无害化处置。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46" w:name="_Toc70329385"/>
      <w:r>
        <w:rPr>
          <w:rFonts w:hint="eastAsia" w:ascii="黑体" w:hAnsi="黑体" w:eastAsia="黑体" w:cs="宋体"/>
          <w:lang w:eastAsia="zh-CN"/>
        </w:rPr>
        <w:t>8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>6 噪声</w:t>
      </w:r>
      <w:r>
        <w:rPr>
          <w:rFonts w:ascii="黑体" w:hAnsi="黑体" w:eastAsia="黑体" w:cs="宋体"/>
          <w:lang w:eastAsia="zh-CN"/>
        </w:rPr>
        <w:t>排放</w:t>
      </w:r>
      <w:bookmarkEnd w:id="46"/>
    </w:p>
    <w:p>
      <w:pPr>
        <w:spacing w:line="360" w:lineRule="auto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8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6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1  村庄周边种植绿化带降噪音，周边有居民区的，加强生产和运输时段噪声管理。破碎机组封闭，控制机组噪声。</w:t>
      </w:r>
    </w:p>
    <w:p>
      <w:pPr>
        <w:spacing w:line="360" w:lineRule="auto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8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6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2  对凿岩、碎磨、空压等设备，选用低噪声设备，在设备上加装阻尼材料、隔震材料、消声器等措施。</w:t>
      </w:r>
    </w:p>
    <w:p>
      <w:pPr>
        <w:spacing w:line="360" w:lineRule="auto"/>
        <w:rPr>
          <w:rFonts w:eastAsia="宋体" w:cs="宋体" w:asciiTheme="minorEastAsia" w:hAnsiTheme="minorEastAsia"/>
          <w:sz w:val="21"/>
          <w:szCs w:val="21"/>
          <w:lang w:eastAsia="zh-CN"/>
        </w:rPr>
      </w:pP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8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6</w:t>
      </w:r>
      <w:r>
        <w:rPr>
          <w:rFonts w:eastAsia="宋体" w:cs="宋体" w:asciiTheme="minorEastAsia" w:hAnsiTheme="minorEastAsia"/>
          <w:sz w:val="21"/>
          <w:szCs w:val="21"/>
          <w:lang w:eastAsia="zh-CN"/>
        </w:rPr>
        <w:t>.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3  工业场地场界噪声需满足国家标准《</w:t>
      </w:r>
      <w:r>
        <w:rPr>
          <w:spacing w:val="-2"/>
          <w:sz w:val="21"/>
          <w:szCs w:val="21"/>
          <w:lang w:eastAsia="zh-CN"/>
        </w:rPr>
        <w:t>工业企业厂界</w:t>
      </w:r>
      <w:r>
        <w:rPr>
          <w:rFonts w:ascii="宋体" w:hAnsi="宋体" w:eastAsia="宋体" w:cs="宋体"/>
          <w:sz w:val="21"/>
          <w:szCs w:val="21"/>
          <w:lang w:eastAsia="zh-CN"/>
        </w:rPr>
        <w:t>环境噪声排放标准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ascii="宋体" w:hAnsi="宋体" w:eastAsia="宋体" w:cs="宋体"/>
          <w:sz w:val="21"/>
          <w:szCs w:val="21"/>
          <w:lang w:eastAsia="zh-CN"/>
        </w:rPr>
        <w:t>GB 12348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-2008相应</w:t>
      </w:r>
      <w:r>
        <w:rPr>
          <w:rFonts w:ascii="宋体" w:hAnsi="宋体" w:eastAsia="宋体" w:cs="宋体"/>
          <w:sz w:val="21"/>
          <w:szCs w:val="21"/>
          <w:lang w:eastAsia="zh-CN"/>
        </w:rPr>
        <w:t>厂界噪声限值。地下开采在工业场地边界检测，露天开采在矿</w:t>
      </w:r>
      <w:r>
        <w:rPr>
          <w:rFonts w:cs="宋体"/>
          <w:spacing w:val="-1"/>
          <w:sz w:val="21"/>
          <w:szCs w:val="21"/>
          <w:lang w:eastAsia="zh-CN"/>
        </w:rPr>
        <w:t>区边界检测</w:t>
      </w:r>
      <w:r>
        <w:rPr>
          <w:rFonts w:hint="eastAsia" w:eastAsia="宋体" w:cs="宋体" w:asciiTheme="minorEastAsia" w:hAnsiTheme="minorEastAsia"/>
          <w:sz w:val="21"/>
          <w:szCs w:val="21"/>
          <w:lang w:eastAsia="zh-CN"/>
        </w:rPr>
        <w:t>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47" w:name="_bookmark23"/>
      <w:bookmarkEnd w:id="47"/>
      <w:bookmarkStart w:id="48" w:name="_bookmark24"/>
      <w:bookmarkEnd w:id="48"/>
      <w:bookmarkStart w:id="49" w:name="_Toc70329386"/>
      <w:r>
        <w:rPr>
          <w:rFonts w:hint="eastAsia" w:cs="宋体"/>
          <w:sz w:val="21"/>
          <w:szCs w:val="21"/>
          <w:lang w:eastAsia="zh-CN"/>
        </w:rPr>
        <w:t xml:space="preserve">9 </w:t>
      </w:r>
      <w:r>
        <w:rPr>
          <w:rFonts w:cs="宋体"/>
          <w:sz w:val="21"/>
          <w:szCs w:val="21"/>
          <w:lang w:eastAsia="zh-CN"/>
        </w:rPr>
        <w:t>科技创新与智能矿山</w:t>
      </w:r>
      <w:bookmarkEnd w:id="49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50" w:name="_bookmark26"/>
      <w:bookmarkEnd w:id="50"/>
      <w:bookmarkStart w:id="51" w:name="_bookmark25"/>
      <w:bookmarkEnd w:id="51"/>
      <w:bookmarkStart w:id="52" w:name="_Toc70329387"/>
      <w:r>
        <w:rPr>
          <w:rFonts w:hint="eastAsia" w:ascii="黑体" w:hAnsi="黑体" w:eastAsia="黑体" w:cs="宋体"/>
          <w:lang w:eastAsia="zh-CN"/>
        </w:rPr>
        <w:t>9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1 </w:t>
      </w:r>
      <w:r>
        <w:rPr>
          <w:rFonts w:ascii="黑体" w:hAnsi="黑体" w:eastAsia="黑体" w:cs="宋体"/>
          <w:lang w:eastAsia="zh-CN"/>
        </w:rPr>
        <w:t>科技创新</w:t>
      </w:r>
      <w:bookmarkEnd w:id="52"/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.1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应建立以企业为主体、市场为导向、产学研用相结合的科技创新体系。</w:t>
      </w:r>
    </w:p>
    <w:p>
      <w:pPr>
        <w:pStyle w:val="26"/>
        <w:spacing w:line="360" w:lineRule="auto"/>
        <w:rPr>
          <w:rFonts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9</w:t>
      </w:r>
      <w:r>
        <w:rPr>
          <w:rFonts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color w:val="auto"/>
          <w:sz w:val="21"/>
          <w:szCs w:val="21"/>
          <w:lang w:eastAsia="zh-CN"/>
        </w:rPr>
        <w:t>.2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1"/>
          <w:szCs w:val="21"/>
          <w:lang w:eastAsia="zh-CN"/>
        </w:rPr>
        <w:t>配备专门科技人员，开展支撑企业绿色发展的关键技术研究，绿色矿山设计与施工技术，资源绿色开采技术，资源高效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综合利用</w:t>
      </w:r>
      <w:r>
        <w:rPr>
          <w:rFonts w:ascii="宋体" w:hAnsi="宋体" w:eastAsia="宋体" w:cs="宋体"/>
          <w:color w:val="auto"/>
          <w:sz w:val="21"/>
          <w:szCs w:val="21"/>
          <w:lang w:eastAsia="zh-CN"/>
        </w:rPr>
        <w:t>技术，矿区生态高效修复技术等，改进工艺技术水平。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.3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研发及技改投入不低于上年度主营业务收入的</w:t>
      </w:r>
      <w:r>
        <w:rPr>
          <w:rFonts w:hint="eastAsia" w:cs="宋体"/>
          <w:lang w:eastAsia="zh-CN"/>
        </w:rPr>
        <w:t>1.5</w:t>
      </w:r>
      <w:r>
        <w:rPr>
          <w:rFonts w:cs="宋体"/>
          <w:lang w:eastAsia="zh-CN"/>
        </w:rPr>
        <w:t>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53" w:name="_bookmark27"/>
      <w:bookmarkEnd w:id="53"/>
      <w:bookmarkStart w:id="54" w:name="_Toc70329388"/>
      <w:r>
        <w:rPr>
          <w:rFonts w:hint="eastAsia" w:ascii="黑体" w:hAnsi="黑体" w:eastAsia="黑体" w:cs="宋体"/>
          <w:lang w:eastAsia="zh-CN"/>
        </w:rPr>
        <w:t>9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2 </w:t>
      </w:r>
      <w:r>
        <w:rPr>
          <w:rFonts w:ascii="黑体" w:hAnsi="黑体" w:eastAsia="黑体" w:cs="宋体"/>
          <w:lang w:eastAsia="zh-CN"/>
        </w:rPr>
        <w:t>智能矿山</w:t>
      </w:r>
      <w:bookmarkEnd w:id="54"/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.1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应建立矿山生产自动化系统，实现生产、监测监控等子系统的集中管控和信息联动。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.2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建立资源储量模型与经济模型，进行矿产资源储量动态管理和经济评价，实现地质矿产资源的精准化管理。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.3</w:t>
      </w:r>
      <w:r>
        <w:rPr>
          <w:rFonts w:hint="eastAsia" w:cs="宋体"/>
          <w:lang w:eastAsia="zh-CN"/>
        </w:rPr>
        <w:t xml:space="preserve">  应安装远程视频监控系统，监控范围包括采面、装卸、加工、储存、冲洗外运、矿界等，做到</w:t>
      </w:r>
      <w:r>
        <w:rPr>
          <w:rFonts w:cs="宋体"/>
          <w:lang w:eastAsia="zh-CN"/>
        </w:rPr>
        <w:t>24</w:t>
      </w:r>
      <w:r>
        <w:rPr>
          <w:rFonts w:hint="eastAsia" w:cs="宋体"/>
          <w:lang w:eastAsia="zh-CN"/>
        </w:rPr>
        <w:t>小时全时段监控，全覆盖、无盲区，保障安全生产。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.4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宜推进机械化减人、自动化换人，实现矿山开采机械化、</w:t>
      </w:r>
      <w:r>
        <w:rPr>
          <w:rFonts w:hint="eastAsia" w:cs="宋体"/>
          <w:lang w:eastAsia="zh-CN"/>
        </w:rPr>
        <w:t>生产工艺自动化，破碎、筛分等关键生产工艺流程数控化率不低于80</w:t>
      </w:r>
      <w:r>
        <w:rPr>
          <w:rFonts w:cs="宋体"/>
          <w:lang w:eastAsia="zh-CN"/>
        </w:rPr>
        <w:t>%</w:t>
      </w:r>
      <w:r>
        <w:rPr>
          <w:rFonts w:hint="eastAsia" w:cs="宋体"/>
          <w:lang w:eastAsia="zh-CN"/>
        </w:rPr>
        <w:t>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hint="eastAsia" w:cs="宋体"/>
          <w:lang w:eastAsia="zh-CN"/>
        </w:rPr>
        <w:t>9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.5</w:t>
      </w:r>
      <w:r>
        <w:rPr>
          <w:rFonts w:hint="eastAsia" w:cs="宋体"/>
          <w:lang w:eastAsia="zh-CN"/>
        </w:rPr>
        <w:t xml:space="preserve">  建设</w:t>
      </w:r>
      <w:r>
        <w:rPr>
          <w:rFonts w:cs="宋体"/>
          <w:lang w:eastAsia="zh-CN"/>
        </w:rPr>
        <w:t>智能矿山，</w:t>
      </w:r>
      <w:r>
        <w:rPr>
          <w:rFonts w:hint="eastAsia" w:cs="宋体"/>
          <w:lang w:eastAsia="zh-CN"/>
        </w:rPr>
        <w:t>采用信息技术、网络技术、控制技术、智能技术，实现矿山</w:t>
      </w:r>
      <w:r>
        <w:rPr>
          <w:rFonts w:cs="宋体"/>
          <w:lang w:eastAsia="zh-CN"/>
        </w:rPr>
        <w:t>企业</w:t>
      </w:r>
      <w:r>
        <w:rPr>
          <w:rFonts w:hint="eastAsia" w:cs="宋体"/>
          <w:lang w:eastAsia="zh-CN"/>
        </w:rPr>
        <w:t>经营</w:t>
      </w:r>
      <w:r>
        <w:rPr>
          <w:rFonts w:cs="宋体"/>
          <w:lang w:eastAsia="zh-CN"/>
        </w:rPr>
        <w:t>、</w:t>
      </w:r>
      <w:r>
        <w:rPr>
          <w:rFonts w:hint="eastAsia" w:cs="宋体"/>
          <w:lang w:eastAsia="zh-CN"/>
        </w:rPr>
        <w:t>生产决策</w:t>
      </w:r>
      <w:r>
        <w:rPr>
          <w:rFonts w:cs="宋体"/>
          <w:lang w:eastAsia="zh-CN"/>
        </w:rPr>
        <w:t>、</w:t>
      </w:r>
      <w:r>
        <w:rPr>
          <w:rFonts w:hint="eastAsia" w:cs="宋体"/>
          <w:lang w:eastAsia="zh-CN"/>
        </w:rPr>
        <w:t>安全生产</w:t>
      </w:r>
      <w:r>
        <w:rPr>
          <w:rFonts w:cs="宋体"/>
          <w:lang w:eastAsia="zh-CN"/>
        </w:rPr>
        <w:t>管理</w:t>
      </w:r>
      <w:r>
        <w:rPr>
          <w:rFonts w:hint="eastAsia" w:cs="宋体"/>
          <w:lang w:eastAsia="zh-CN"/>
        </w:rPr>
        <w:t>和设备控制的</w:t>
      </w:r>
      <w:r>
        <w:rPr>
          <w:rFonts w:cs="宋体"/>
          <w:lang w:eastAsia="zh-CN"/>
        </w:rPr>
        <w:t>信息化。</w:t>
      </w:r>
    </w:p>
    <w:p>
      <w:pPr>
        <w:pStyle w:val="2"/>
        <w:spacing w:before="260" w:after="260" w:line="400" w:lineRule="exact"/>
        <w:rPr>
          <w:rFonts w:cs="宋体"/>
          <w:sz w:val="21"/>
          <w:szCs w:val="21"/>
          <w:lang w:eastAsia="zh-CN"/>
        </w:rPr>
      </w:pPr>
      <w:bookmarkStart w:id="55" w:name="_bookmark28"/>
      <w:bookmarkEnd w:id="55"/>
      <w:bookmarkStart w:id="56" w:name="_Toc70329389"/>
      <w:r>
        <w:rPr>
          <w:rFonts w:cs="宋体"/>
          <w:sz w:val="21"/>
          <w:szCs w:val="21"/>
          <w:lang w:eastAsia="zh-CN"/>
        </w:rPr>
        <w:t>1</w:t>
      </w:r>
      <w:r>
        <w:rPr>
          <w:rFonts w:hint="eastAsia" w:cs="宋体"/>
          <w:sz w:val="21"/>
          <w:szCs w:val="21"/>
          <w:lang w:eastAsia="zh-CN"/>
        </w:rPr>
        <w:t xml:space="preserve">0 </w:t>
      </w:r>
      <w:r>
        <w:rPr>
          <w:rFonts w:cs="宋体"/>
          <w:sz w:val="21"/>
          <w:szCs w:val="21"/>
          <w:lang w:eastAsia="zh-CN"/>
        </w:rPr>
        <w:t>企业管理与企业形象</w:t>
      </w:r>
      <w:bookmarkEnd w:id="56"/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57" w:name="_bookmark30"/>
      <w:bookmarkEnd w:id="57"/>
      <w:bookmarkStart w:id="58" w:name="_Toc70329390"/>
      <w:r>
        <w:rPr>
          <w:rFonts w:ascii="黑体" w:hAnsi="黑体" w:eastAsia="黑体" w:cs="宋体"/>
          <w:lang w:eastAsia="zh-CN"/>
        </w:rPr>
        <w:t>1</w:t>
      </w:r>
      <w:r>
        <w:rPr>
          <w:rFonts w:hint="eastAsia" w:ascii="黑体" w:hAnsi="黑体" w:eastAsia="黑体" w:cs="宋体"/>
          <w:lang w:eastAsia="zh-CN"/>
        </w:rPr>
        <w:t>0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1 </w:t>
      </w:r>
      <w:r>
        <w:rPr>
          <w:rFonts w:ascii="黑体" w:hAnsi="黑体" w:eastAsia="黑体" w:cs="宋体"/>
          <w:lang w:eastAsia="zh-CN"/>
        </w:rPr>
        <w:t>企业文化</w:t>
      </w:r>
      <w:bookmarkEnd w:id="58"/>
    </w:p>
    <w:p>
      <w:pPr>
        <w:pStyle w:val="5"/>
        <w:tabs>
          <w:tab w:val="left" w:pos="750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.1</w:t>
      </w:r>
      <w:r>
        <w:rPr>
          <w:rFonts w:hint="eastAsia" w:cs="宋体"/>
          <w:lang w:val="en-US" w:eastAsia="zh-CN"/>
        </w:rPr>
        <w:t xml:space="preserve">  </w:t>
      </w:r>
      <w:r>
        <w:rPr>
          <w:rFonts w:cs="宋体"/>
          <w:lang w:eastAsia="zh-CN"/>
        </w:rPr>
        <w:t>应树立以人为本、创新学习、行为规范、高效安全、生态文明、绿色发展的企业核心价值观，培育团结奋斗、乐观向上、开拓创新、务实创业、争创先进的企业精神。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.2</w:t>
      </w:r>
      <w:r>
        <w:rPr>
          <w:rFonts w:hint="eastAsia" w:cs="宋体"/>
          <w:lang w:val="en-US" w:eastAsia="zh-CN"/>
        </w:rPr>
        <w:t xml:space="preserve">  </w:t>
      </w:r>
      <w:r>
        <w:rPr>
          <w:rFonts w:cs="宋体"/>
          <w:lang w:eastAsia="zh-CN"/>
        </w:rPr>
        <w:t>企业发展愿景应符合全员共同追求的目标，企业长远发展战略和职工个人价值实现紧密结合。</w:t>
      </w:r>
    </w:p>
    <w:p>
      <w:pPr>
        <w:pStyle w:val="5"/>
        <w:tabs>
          <w:tab w:val="left" w:pos="855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 xml:space="preserve">3 </w:t>
      </w:r>
      <w:r>
        <w:rPr>
          <w:rFonts w:hint="eastAsia" w:cs="宋体"/>
          <w:lang w:val="en-US" w:eastAsia="zh-CN"/>
        </w:rPr>
        <w:t xml:space="preserve"> </w:t>
      </w:r>
      <w:r>
        <w:rPr>
          <w:rFonts w:cs="宋体"/>
          <w:lang w:eastAsia="zh-CN"/>
        </w:rPr>
        <w:t>应健全企业工会组织，并切实发挥作用，丰富职工物质、体育、文化生活，企业职工满意度不低于</w:t>
      </w:r>
      <w:r>
        <w:rPr>
          <w:rFonts w:hint="eastAsia" w:cs="宋体"/>
          <w:lang w:eastAsia="zh-CN"/>
        </w:rPr>
        <w:t>85</w:t>
      </w:r>
      <w:r>
        <w:rPr>
          <w:rFonts w:cs="宋体"/>
          <w:lang w:eastAsia="zh-CN"/>
        </w:rPr>
        <w:t>%，接触职业病危害的劳动者在岗期间职业健康检查率应不低于90%。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59" w:name="_bookmark31"/>
      <w:bookmarkEnd w:id="59"/>
      <w:bookmarkStart w:id="60" w:name="_Toc70329391"/>
      <w:r>
        <w:rPr>
          <w:rFonts w:ascii="黑体" w:hAnsi="黑体" w:eastAsia="黑体" w:cs="宋体"/>
          <w:lang w:eastAsia="zh-CN"/>
        </w:rPr>
        <w:t>1</w:t>
      </w:r>
      <w:r>
        <w:rPr>
          <w:rFonts w:hint="eastAsia" w:ascii="黑体" w:hAnsi="黑体" w:eastAsia="黑体" w:cs="宋体"/>
          <w:lang w:eastAsia="zh-CN"/>
        </w:rPr>
        <w:t>0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2 </w:t>
      </w:r>
      <w:r>
        <w:rPr>
          <w:rFonts w:ascii="黑体" w:hAnsi="黑体" w:eastAsia="黑体" w:cs="宋体"/>
          <w:lang w:eastAsia="zh-CN"/>
        </w:rPr>
        <w:t>企业管理</w:t>
      </w:r>
      <w:bookmarkEnd w:id="60"/>
    </w:p>
    <w:p>
      <w:pPr>
        <w:pStyle w:val="5"/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 xml:space="preserve">1  </w:t>
      </w:r>
      <w:r>
        <w:rPr>
          <w:rFonts w:cs="宋体"/>
          <w:lang w:eastAsia="zh-CN"/>
        </w:rPr>
        <w:t>建立资源管理、生态环境保护、安全生产和职业病防治等规章制度，明确工作机制，责任落实到位。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  推行企业健康、安全、环保认证和质量管理体系认证，实现矿山管理科学化、制度化和规范化。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 xml:space="preserve">3  </w:t>
      </w:r>
      <w:r>
        <w:rPr>
          <w:rFonts w:cs="宋体"/>
          <w:lang w:eastAsia="zh-CN"/>
        </w:rPr>
        <w:t>各类报表、台账、档案资料等应齐全、完整。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2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 xml:space="preserve">4  </w:t>
      </w:r>
      <w:r>
        <w:rPr>
          <w:rFonts w:cs="宋体"/>
          <w:lang w:eastAsia="zh-CN"/>
        </w:rPr>
        <w:t>建立职工培训制度，培训计划明确，培训记录清晰。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61" w:name="_bookmark32"/>
      <w:bookmarkEnd w:id="61"/>
      <w:bookmarkStart w:id="62" w:name="_Toc70329392"/>
      <w:r>
        <w:rPr>
          <w:rFonts w:ascii="黑体" w:hAnsi="黑体" w:eastAsia="黑体" w:cs="宋体"/>
          <w:lang w:eastAsia="zh-CN"/>
        </w:rPr>
        <w:t>1</w:t>
      </w:r>
      <w:r>
        <w:rPr>
          <w:rFonts w:hint="eastAsia" w:ascii="黑体" w:hAnsi="黑体" w:eastAsia="黑体" w:cs="宋体"/>
          <w:lang w:eastAsia="zh-CN"/>
        </w:rPr>
        <w:t>0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3 </w:t>
      </w:r>
      <w:r>
        <w:rPr>
          <w:rFonts w:ascii="黑体" w:hAnsi="黑体" w:eastAsia="黑体" w:cs="宋体"/>
          <w:lang w:eastAsia="zh-CN"/>
        </w:rPr>
        <w:t>企业诚信</w:t>
      </w:r>
      <w:bookmarkEnd w:id="62"/>
    </w:p>
    <w:p>
      <w:pPr>
        <w:pStyle w:val="5"/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3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1  应构建企业诚信体系，</w:t>
      </w:r>
      <w:r>
        <w:rPr>
          <w:rFonts w:cs="宋体"/>
          <w:lang w:eastAsia="zh-CN"/>
        </w:rPr>
        <w:t>生产经营活动、履行社会责任等坚持诚实守信，应履行矿业权人勘查开采信息公示义务，公示公开相关信息。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3</w:t>
      </w:r>
      <w:r>
        <w:rPr>
          <w:rFonts w:cs="宋体"/>
          <w:lang w:eastAsia="zh-CN"/>
        </w:rPr>
        <w:t>.2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 xml:space="preserve">应在公司网站等易于公众访问的位置披露相关信息，主要包括： </w:t>
      </w:r>
    </w:p>
    <w:p>
      <w:pPr>
        <w:pStyle w:val="5"/>
        <w:tabs>
          <w:tab w:val="left" w:pos="961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a)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企业组建及后续建设项目的环境影响报告书及批复意见；</w:t>
      </w:r>
    </w:p>
    <w:p>
      <w:pPr>
        <w:pStyle w:val="5"/>
        <w:tabs>
          <w:tab w:val="left" w:pos="961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b)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废渣、粉尘、噪音等污染物监测及排放数据；</w:t>
      </w:r>
      <w:r>
        <w:rPr>
          <w:rFonts w:hint="eastAsia" w:cs="宋体"/>
          <w:lang w:eastAsia="zh-CN"/>
        </w:rPr>
        <w:t>环境、健康、安全和社会影响、温室气体排放绩效表现</w:t>
      </w:r>
      <w:r>
        <w:rPr>
          <w:rFonts w:cs="宋体"/>
          <w:lang w:eastAsia="zh-CN"/>
        </w:rPr>
        <w:t xml:space="preserve"> </w:t>
      </w:r>
      <w:r>
        <w:rPr>
          <w:rFonts w:hint="eastAsia" w:cs="宋体"/>
          <w:lang w:eastAsia="zh-CN"/>
        </w:rPr>
        <w:t>；</w:t>
      </w:r>
    </w:p>
    <w:p>
      <w:pPr>
        <w:pStyle w:val="5"/>
        <w:tabs>
          <w:tab w:val="left" w:pos="961"/>
        </w:tabs>
        <w:spacing w:line="360" w:lineRule="auto"/>
        <w:ind w:left="0"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c)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企业安全生产、环境保护负责部门联系方式。</w:t>
      </w:r>
    </w:p>
    <w:p>
      <w:pPr>
        <w:pStyle w:val="5"/>
        <w:tabs>
          <w:tab w:val="left" w:pos="644"/>
        </w:tabs>
        <w:spacing w:before="260" w:after="260" w:line="400" w:lineRule="exact"/>
        <w:ind w:left="0"/>
        <w:outlineLvl w:val="1"/>
        <w:rPr>
          <w:rFonts w:ascii="黑体" w:hAnsi="黑体" w:eastAsia="黑体" w:cs="宋体"/>
          <w:lang w:eastAsia="zh-CN"/>
        </w:rPr>
      </w:pPr>
      <w:bookmarkStart w:id="63" w:name="_bookmark33"/>
      <w:bookmarkEnd w:id="63"/>
      <w:bookmarkStart w:id="64" w:name="_Toc70329393"/>
      <w:r>
        <w:rPr>
          <w:rFonts w:ascii="黑体" w:hAnsi="黑体" w:eastAsia="黑体" w:cs="宋体"/>
          <w:lang w:eastAsia="zh-CN"/>
        </w:rPr>
        <w:t>1</w:t>
      </w:r>
      <w:r>
        <w:rPr>
          <w:rFonts w:hint="eastAsia" w:ascii="黑体" w:hAnsi="黑体" w:eastAsia="黑体" w:cs="宋体"/>
          <w:lang w:eastAsia="zh-CN"/>
        </w:rPr>
        <w:t>0</w:t>
      </w:r>
      <w:r>
        <w:rPr>
          <w:rFonts w:ascii="黑体" w:hAnsi="黑体" w:eastAsia="黑体" w:cs="宋体"/>
          <w:lang w:eastAsia="zh-CN"/>
        </w:rPr>
        <w:t>.</w:t>
      </w:r>
      <w:r>
        <w:rPr>
          <w:rFonts w:hint="eastAsia" w:ascii="黑体" w:hAnsi="黑体" w:eastAsia="黑体" w:cs="宋体"/>
          <w:lang w:eastAsia="zh-CN"/>
        </w:rPr>
        <w:t xml:space="preserve">4 </w:t>
      </w:r>
      <w:r>
        <w:rPr>
          <w:rFonts w:ascii="黑体" w:hAnsi="黑体" w:eastAsia="黑体" w:cs="宋体"/>
          <w:lang w:eastAsia="zh-CN"/>
        </w:rPr>
        <w:t>企地和谐</w:t>
      </w:r>
      <w:bookmarkEnd w:id="64"/>
    </w:p>
    <w:p>
      <w:pPr>
        <w:pStyle w:val="5"/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 xml:space="preserve">1  </w:t>
      </w:r>
      <w:r>
        <w:rPr>
          <w:rFonts w:cs="宋体"/>
          <w:lang w:eastAsia="zh-CN"/>
        </w:rPr>
        <w:t>应构建企地共建、利益共享、共同发展的办矿理念。宜通过创立社区发展平台，构建长效合作机制，发挥多方资源和优势，建立多元合作型的矿区社会管理共赢模式。</w:t>
      </w:r>
    </w:p>
    <w:p>
      <w:pPr>
        <w:pStyle w:val="5"/>
        <w:tabs>
          <w:tab w:val="left" w:pos="961"/>
        </w:tabs>
        <w:spacing w:line="360" w:lineRule="auto"/>
        <w:ind w:left="0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.2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应建立矿区群众满意度调查机制，宜在教育、就业、交通、生活、环保等方面提供支持，提高矿区群众生活质量，促进企地和谐。</w:t>
      </w:r>
    </w:p>
    <w:p>
      <w:pPr>
        <w:pStyle w:val="5"/>
        <w:tabs>
          <w:tab w:val="left" w:pos="961"/>
        </w:tabs>
        <w:spacing w:line="360" w:lineRule="auto"/>
        <w:ind w:left="0"/>
        <w:rPr>
          <w:lang w:eastAsia="zh-CN"/>
        </w:rPr>
      </w:pPr>
      <w:r>
        <w:rPr>
          <w:rFonts w:cs="宋体"/>
          <w:lang w:eastAsia="zh-CN"/>
        </w:rPr>
        <w:t>1</w:t>
      </w:r>
      <w:r>
        <w:rPr>
          <w:rFonts w:hint="eastAsia" w:cs="宋体"/>
          <w:lang w:eastAsia="zh-CN"/>
        </w:rPr>
        <w:t>0</w:t>
      </w:r>
      <w:r>
        <w:rPr>
          <w:rFonts w:cs="宋体"/>
          <w:lang w:eastAsia="zh-CN"/>
        </w:rPr>
        <w:t>.</w:t>
      </w:r>
      <w:r>
        <w:rPr>
          <w:rFonts w:hint="eastAsia" w:cs="宋体"/>
          <w:lang w:eastAsia="zh-CN"/>
        </w:rPr>
        <w:t>4</w:t>
      </w:r>
      <w:r>
        <w:rPr>
          <w:rFonts w:cs="宋体"/>
          <w:lang w:eastAsia="zh-CN"/>
        </w:rPr>
        <w:t>.3</w:t>
      </w:r>
      <w:r>
        <w:rPr>
          <w:rFonts w:hint="eastAsia" w:cs="宋体"/>
          <w:lang w:eastAsia="zh-CN"/>
        </w:rPr>
        <w:t xml:space="preserve">  </w:t>
      </w:r>
      <w:r>
        <w:rPr>
          <w:rFonts w:cs="宋体"/>
          <w:lang w:eastAsia="zh-CN"/>
        </w:rPr>
        <w:t>与矿山所在乡镇（街道）、村（社区）等建立磋商和协商机制，及时妥善处理好各种利益纠纷，</w:t>
      </w:r>
      <w:r>
        <w:rPr>
          <w:rFonts w:hint="eastAsia" w:cs="宋体"/>
          <w:lang w:eastAsia="zh-CN"/>
        </w:rPr>
        <w:t>避免</w:t>
      </w:r>
      <w:r>
        <w:rPr>
          <w:rFonts w:cs="宋体"/>
          <w:lang w:eastAsia="zh-CN"/>
        </w:rPr>
        <w:t>发生重大群体性事件。</w:t>
      </w: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spacing w:after="312" w:afterLines="100"/>
        <w:ind w:left="6"/>
        <w:jc w:val="center"/>
        <w:rPr>
          <w:sz w:val="21"/>
          <w:szCs w:val="21"/>
          <w:lang w:eastAsia="zh-CN"/>
        </w:rPr>
      </w:pPr>
      <w:bookmarkStart w:id="65" w:name="_Toc70329394"/>
      <w:r>
        <w:rPr>
          <w:rFonts w:hint="eastAsia"/>
          <w:sz w:val="21"/>
          <w:szCs w:val="21"/>
          <w:lang w:eastAsia="zh-CN"/>
        </w:rPr>
        <w:t>参考文献</w:t>
      </w:r>
      <w:bookmarkEnd w:id="65"/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[1] 国土资源部，财政部，环境保护部，国家质量监督检验检疫总局，中国银行业监督管理委员会，中国证券监督管理委员会.关于加快建设绿色矿山的实施意见（国土资规﹝2017﹞4号）.2017年3月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[2] 国土资源部，国家发展改革委，工业和信息化部，财政部，环境保护部，商务部.全国矿产资源规划（2016-2020）.2016年11月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[3] 国家发展改革委.国家重点节能技术推广目录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[4] 工业和信息化部.高耗能落后机电设备（产品）淘汰目录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[5] 工业和信息化部.节能机电设备（产品）推荐目录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[6] 广东省绿色矿业发展五年行动方案（2021-2025年）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[7] 深圳市矿产资源规划（2016-2020）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[8] “无废城市”建设试点工作方案.国办发﹝2018﹞128号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[9] 生态环境部.《“无废城市”建设试点实施方案编制指南》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[10] 生态环境部.《“无废城市”建设指标体系（试行）》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[11] </w:t>
      </w:r>
      <w:r>
        <w:rPr>
          <w:rFonts w:hint="eastAsia" w:cs="宋体"/>
          <w:lang w:eastAsia="zh-CN"/>
        </w:rPr>
        <w:t>深圳市“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无废城市”</w:t>
      </w:r>
      <w:r>
        <w:rPr>
          <w:rFonts w:hint="eastAsia" w:cs="宋体"/>
          <w:lang w:eastAsia="zh-CN"/>
        </w:rPr>
        <w:t>建设试点实施方案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[12] 深圳市推进海绵城市建设工作实施方案</w:t>
      </w: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</w:p>
    <w:p>
      <w:pPr>
        <w:ind w:right="440"/>
        <w:jc w:val="right"/>
        <w:rPr>
          <w:lang w:eastAsia="zh-CN"/>
        </w:rPr>
      </w:pPr>
    </w:p>
    <w:sectPr>
      <w:footerReference r:id="rId5" w:type="default"/>
      <w:pgSz w:w="11910" w:h="16840"/>
      <w:pgMar w:top="1962" w:right="1134" w:bottom="1338" w:left="1418" w:header="1446" w:footer="114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533158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III</w:t>
        </w:r>
        <w: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448379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11</w:t>
        </w:r>
        <w:r>
          <w:fldChar w:fldCharType="end"/>
        </w:r>
      </w:p>
    </w:sdtContent>
  </w:sdt>
  <w:p>
    <w:pPr>
      <w:spacing w:line="14" w:lineRule="auto"/>
      <w:rPr>
        <w:sz w:val="20"/>
        <w:szCs w:val="20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FF"/>
    <w:rsid w:val="00005824"/>
    <w:rsid w:val="00005F6C"/>
    <w:rsid w:val="00006BBD"/>
    <w:rsid w:val="00011CB7"/>
    <w:rsid w:val="000160D1"/>
    <w:rsid w:val="000171AB"/>
    <w:rsid w:val="000175E6"/>
    <w:rsid w:val="000265A2"/>
    <w:rsid w:val="0003320C"/>
    <w:rsid w:val="00035E0C"/>
    <w:rsid w:val="00036025"/>
    <w:rsid w:val="00036E1D"/>
    <w:rsid w:val="000502DE"/>
    <w:rsid w:val="000538D7"/>
    <w:rsid w:val="00053D33"/>
    <w:rsid w:val="0006195C"/>
    <w:rsid w:val="000674BF"/>
    <w:rsid w:val="00073420"/>
    <w:rsid w:val="000744F9"/>
    <w:rsid w:val="0007673E"/>
    <w:rsid w:val="00080AC6"/>
    <w:rsid w:val="000830E4"/>
    <w:rsid w:val="0008442C"/>
    <w:rsid w:val="00094434"/>
    <w:rsid w:val="000945F1"/>
    <w:rsid w:val="00095243"/>
    <w:rsid w:val="000A1556"/>
    <w:rsid w:val="000B4729"/>
    <w:rsid w:val="000B7A86"/>
    <w:rsid w:val="000C1BCD"/>
    <w:rsid w:val="000C2ED7"/>
    <w:rsid w:val="000C5E7A"/>
    <w:rsid w:val="000D0FEE"/>
    <w:rsid w:val="000D514A"/>
    <w:rsid w:val="000D685A"/>
    <w:rsid w:val="000E1619"/>
    <w:rsid w:val="000E446E"/>
    <w:rsid w:val="000E7B61"/>
    <w:rsid w:val="000F7F7E"/>
    <w:rsid w:val="001021D2"/>
    <w:rsid w:val="0010712F"/>
    <w:rsid w:val="001074FB"/>
    <w:rsid w:val="00107D19"/>
    <w:rsid w:val="00114CD3"/>
    <w:rsid w:val="00116BFA"/>
    <w:rsid w:val="001238FF"/>
    <w:rsid w:val="00142C57"/>
    <w:rsid w:val="00173313"/>
    <w:rsid w:val="00176C97"/>
    <w:rsid w:val="00176E66"/>
    <w:rsid w:val="001806D3"/>
    <w:rsid w:val="00184B92"/>
    <w:rsid w:val="00186A1C"/>
    <w:rsid w:val="00190A93"/>
    <w:rsid w:val="00190DFB"/>
    <w:rsid w:val="001915C4"/>
    <w:rsid w:val="00196CE4"/>
    <w:rsid w:val="001A1295"/>
    <w:rsid w:val="001A61E8"/>
    <w:rsid w:val="001A62A9"/>
    <w:rsid w:val="001B258D"/>
    <w:rsid w:val="001B27BF"/>
    <w:rsid w:val="001B42BD"/>
    <w:rsid w:val="001B6737"/>
    <w:rsid w:val="001B67C7"/>
    <w:rsid w:val="001C0371"/>
    <w:rsid w:val="001C2F22"/>
    <w:rsid w:val="001C7B4B"/>
    <w:rsid w:val="001D2210"/>
    <w:rsid w:val="001D2F9A"/>
    <w:rsid w:val="001D3E13"/>
    <w:rsid w:val="001E171F"/>
    <w:rsid w:val="001E3AFE"/>
    <w:rsid w:val="001E42D5"/>
    <w:rsid w:val="001F0F46"/>
    <w:rsid w:val="002030A7"/>
    <w:rsid w:val="0020547C"/>
    <w:rsid w:val="00215426"/>
    <w:rsid w:val="0021651F"/>
    <w:rsid w:val="00217EB9"/>
    <w:rsid w:val="0022113E"/>
    <w:rsid w:val="0024576F"/>
    <w:rsid w:val="002508EA"/>
    <w:rsid w:val="00250DD2"/>
    <w:rsid w:val="0025155B"/>
    <w:rsid w:val="00252066"/>
    <w:rsid w:val="00254BE3"/>
    <w:rsid w:val="0026105E"/>
    <w:rsid w:val="0026310E"/>
    <w:rsid w:val="00265D00"/>
    <w:rsid w:val="00271D39"/>
    <w:rsid w:val="0028757B"/>
    <w:rsid w:val="00287B6A"/>
    <w:rsid w:val="0029307F"/>
    <w:rsid w:val="002A6D84"/>
    <w:rsid w:val="002B2F5B"/>
    <w:rsid w:val="002B5773"/>
    <w:rsid w:val="002B7DD8"/>
    <w:rsid w:val="002C0AC1"/>
    <w:rsid w:val="002C169B"/>
    <w:rsid w:val="002C265A"/>
    <w:rsid w:val="002C4946"/>
    <w:rsid w:val="002C4D79"/>
    <w:rsid w:val="002D4437"/>
    <w:rsid w:val="002D6106"/>
    <w:rsid w:val="002E6CEB"/>
    <w:rsid w:val="002E7E25"/>
    <w:rsid w:val="002F372E"/>
    <w:rsid w:val="00301EC2"/>
    <w:rsid w:val="003033DD"/>
    <w:rsid w:val="00305212"/>
    <w:rsid w:val="00305A3C"/>
    <w:rsid w:val="00310362"/>
    <w:rsid w:val="00316A14"/>
    <w:rsid w:val="0032732B"/>
    <w:rsid w:val="00327DCD"/>
    <w:rsid w:val="00334469"/>
    <w:rsid w:val="00334B9A"/>
    <w:rsid w:val="00335E95"/>
    <w:rsid w:val="00344E37"/>
    <w:rsid w:val="00347E67"/>
    <w:rsid w:val="0035586D"/>
    <w:rsid w:val="00356BE3"/>
    <w:rsid w:val="003621CD"/>
    <w:rsid w:val="003659A8"/>
    <w:rsid w:val="003669E4"/>
    <w:rsid w:val="00371513"/>
    <w:rsid w:val="00372C72"/>
    <w:rsid w:val="00373352"/>
    <w:rsid w:val="003762E6"/>
    <w:rsid w:val="003808A9"/>
    <w:rsid w:val="00380CFC"/>
    <w:rsid w:val="00380D42"/>
    <w:rsid w:val="00380F75"/>
    <w:rsid w:val="003827FB"/>
    <w:rsid w:val="00383250"/>
    <w:rsid w:val="00394379"/>
    <w:rsid w:val="003A137C"/>
    <w:rsid w:val="003A3729"/>
    <w:rsid w:val="003B5161"/>
    <w:rsid w:val="003B6250"/>
    <w:rsid w:val="003B6BE5"/>
    <w:rsid w:val="003C0E8B"/>
    <w:rsid w:val="003C1199"/>
    <w:rsid w:val="003C27DC"/>
    <w:rsid w:val="003D6648"/>
    <w:rsid w:val="003E65C7"/>
    <w:rsid w:val="003F0651"/>
    <w:rsid w:val="003F0745"/>
    <w:rsid w:val="003F38E3"/>
    <w:rsid w:val="003F3FDD"/>
    <w:rsid w:val="003F632B"/>
    <w:rsid w:val="0040187A"/>
    <w:rsid w:val="00403B16"/>
    <w:rsid w:val="00406236"/>
    <w:rsid w:val="00407E40"/>
    <w:rsid w:val="00413A24"/>
    <w:rsid w:val="00414C4F"/>
    <w:rsid w:val="00416FBF"/>
    <w:rsid w:val="0042461C"/>
    <w:rsid w:val="0042469E"/>
    <w:rsid w:val="00432523"/>
    <w:rsid w:val="00445FBA"/>
    <w:rsid w:val="00446BA9"/>
    <w:rsid w:val="00452A8A"/>
    <w:rsid w:val="0045612D"/>
    <w:rsid w:val="0046129F"/>
    <w:rsid w:val="00470D78"/>
    <w:rsid w:val="00474F7A"/>
    <w:rsid w:val="00476CC7"/>
    <w:rsid w:val="00481804"/>
    <w:rsid w:val="00484B1B"/>
    <w:rsid w:val="00485BB1"/>
    <w:rsid w:val="00490341"/>
    <w:rsid w:val="004905DD"/>
    <w:rsid w:val="004A32E8"/>
    <w:rsid w:val="004A7608"/>
    <w:rsid w:val="004B093B"/>
    <w:rsid w:val="004B38C4"/>
    <w:rsid w:val="004C7787"/>
    <w:rsid w:val="004D258B"/>
    <w:rsid w:val="004D2BF9"/>
    <w:rsid w:val="004E0C85"/>
    <w:rsid w:val="004E4EB8"/>
    <w:rsid w:val="004F1DAE"/>
    <w:rsid w:val="004F48E2"/>
    <w:rsid w:val="00500336"/>
    <w:rsid w:val="00500F89"/>
    <w:rsid w:val="00501BE3"/>
    <w:rsid w:val="00503F76"/>
    <w:rsid w:val="00504137"/>
    <w:rsid w:val="00504C5B"/>
    <w:rsid w:val="005074CB"/>
    <w:rsid w:val="0051042D"/>
    <w:rsid w:val="0051124B"/>
    <w:rsid w:val="0051130D"/>
    <w:rsid w:val="00512241"/>
    <w:rsid w:val="005149B8"/>
    <w:rsid w:val="005254A2"/>
    <w:rsid w:val="005266D5"/>
    <w:rsid w:val="00536976"/>
    <w:rsid w:val="005421FF"/>
    <w:rsid w:val="0054310F"/>
    <w:rsid w:val="00544924"/>
    <w:rsid w:val="00546838"/>
    <w:rsid w:val="005522DB"/>
    <w:rsid w:val="005531F8"/>
    <w:rsid w:val="00563ECE"/>
    <w:rsid w:val="0056608F"/>
    <w:rsid w:val="0057067E"/>
    <w:rsid w:val="0058192B"/>
    <w:rsid w:val="00581B5F"/>
    <w:rsid w:val="00583EAE"/>
    <w:rsid w:val="00586271"/>
    <w:rsid w:val="00587049"/>
    <w:rsid w:val="00592D51"/>
    <w:rsid w:val="005945E2"/>
    <w:rsid w:val="005A0529"/>
    <w:rsid w:val="005A0C5F"/>
    <w:rsid w:val="005A4CC4"/>
    <w:rsid w:val="005B2A37"/>
    <w:rsid w:val="005B403A"/>
    <w:rsid w:val="005B72A2"/>
    <w:rsid w:val="005C3E56"/>
    <w:rsid w:val="005C6535"/>
    <w:rsid w:val="005C6815"/>
    <w:rsid w:val="005D1206"/>
    <w:rsid w:val="005D2F73"/>
    <w:rsid w:val="005D52E4"/>
    <w:rsid w:val="005E0542"/>
    <w:rsid w:val="005E0871"/>
    <w:rsid w:val="005F1E05"/>
    <w:rsid w:val="005F79C6"/>
    <w:rsid w:val="00604970"/>
    <w:rsid w:val="0060707F"/>
    <w:rsid w:val="00610450"/>
    <w:rsid w:val="006121B1"/>
    <w:rsid w:val="00616A61"/>
    <w:rsid w:val="00616D5B"/>
    <w:rsid w:val="00617BF9"/>
    <w:rsid w:val="00626ED9"/>
    <w:rsid w:val="00627006"/>
    <w:rsid w:val="00633FF1"/>
    <w:rsid w:val="006360A8"/>
    <w:rsid w:val="0064147F"/>
    <w:rsid w:val="00641CFF"/>
    <w:rsid w:val="00642EA9"/>
    <w:rsid w:val="00645EEE"/>
    <w:rsid w:val="00647268"/>
    <w:rsid w:val="00647919"/>
    <w:rsid w:val="006527B7"/>
    <w:rsid w:val="0065491B"/>
    <w:rsid w:val="00657230"/>
    <w:rsid w:val="006705EF"/>
    <w:rsid w:val="006804A5"/>
    <w:rsid w:val="00682DF4"/>
    <w:rsid w:val="006863E2"/>
    <w:rsid w:val="006A1E0E"/>
    <w:rsid w:val="006A36F1"/>
    <w:rsid w:val="006B1674"/>
    <w:rsid w:val="006B1961"/>
    <w:rsid w:val="006B5216"/>
    <w:rsid w:val="006C15AD"/>
    <w:rsid w:val="006C38ED"/>
    <w:rsid w:val="006C6DCE"/>
    <w:rsid w:val="006D0937"/>
    <w:rsid w:val="006D1E44"/>
    <w:rsid w:val="006D5426"/>
    <w:rsid w:val="006D54BB"/>
    <w:rsid w:val="006E2495"/>
    <w:rsid w:val="006E2F74"/>
    <w:rsid w:val="006E7566"/>
    <w:rsid w:val="006F26A6"/>
    <w:rsid w:val="006F4685"/>
    <w:rsid w:val="006F7F70"/>
    <w:rsid w:val="00701FD3"/>
    <w:rsid w:val="00704A7C"/>
    <w:rsid w:val="00705E1D"/>
    <w:rsid w:val="007111C7"/>
    <w:rsid w:val="00720173"/>
    <w:rsid w:val="007231BF"/>
    <w:rsid w:val="007246DF"/>
    <w:rsid w:val="00725286"/>
    <w:rsid w:val="00731A8C"/>
    <w:rsid w:val="00734669"/>
    <w:rsid w:val="00734C93"/>
    <w:rsid w:val="007365AC"/>
    <w:rsid w:val="00742CB5"/>
    <w:rsid w:val="00744448"/>
    <w:rsid w:val="00745C44"/>
    <w:rsid w:val="00751A74"/>
    <w:rsid w:val="0077361C"/>
    <w:rsid w:val="00796311"/>
    <w:rsid w:val="007B097F"/>
    <w:rsid w:val="007B1787"/>
    <w:rsid w:val="007B1E65"/>
    <w:rsid w:val="007B39C3"/>
    <w:rsid w:val="007B72EE"/>
    <w:rsid w:val="007C290E"/>
    <w:rsid w:val="007C7B37"/>
    <w:rsid w:val="007C7BFA"/>
    <w:rsid w:val="007D22F8"/>
    <w:rsid w:val="007D2840"/>
    <w:rsid w:val="007E5BD7"/>
    <w:rsid w:val="007F4F45"/>
    <w:rsid w:val="00804631"/>
    <w:rsid w:val="0080465D"/>
    <w:rsid w:val="008056BB"/>
    <w:rsid w:val="008066F3"/>
    <w:rsid w:val="00810AE4"/>
    <w:rsid w:val="008142A3"/>
    <w:rsid w:val="0082188B"/>
    <w:rsid w:val="00822446"/>
    <w:rsid w:val="008240A9"/>
    <w:rsid w:val="0082699A"/>
    <w:rsid w:val="008329C7"/>
    <w:rsid w:val="00835A09"/>
    <w:rsid w:val="00837B19"/>
    <w:rsid w:val="00837CC1"/>
    <w:rsid w:val="00840670"/>
    <w:rsid w:val="00843302"/>
    <w:rsid w:val="00843D4E"/>
    <w:rsid w:val="008446FF"/>
    <w:rsid w:val="00847C91"/>
    <w:rsid w:val="00850F41"/>
    <w:rsid w:val="008517DC"/>
    <w:rsid w:val="00851E05"/>
    <w:rsid w:val="00856501"/>
    <w:rsid w:val="008572EC"/>
    <w:rsid w:val="0086097E"/>
    <w:rsid w:val="00865441"/>
    <w:rsid w:val="00872FA7"/>
    <w:rsid w:val="008742DC"/>
    <w:rsid w:val="00874EF2"/>
    <w:rsid w:val="00877741"/>
    <w:rsid w:val="00883A41"/>
    <w:rsid w:val="00890673"/>
    <w:rsid w:val="0089357A"/>
    <w:rsid w:val="008940A8"/>
    <w:rsid w:val="008944B4"/>
    <w:rsid w:val="00894762"/>
    <w:rsid w:val="008949A7"/>
    <w:rsid w:val="00897E29"/>
    <w:rsid w:val="008A4DA6"/>
    <w:rsid w:val="008B508D"/>
    <w:rsid w:val="008C1139"/>
    <w:rsid w:val="008C2BCC"/>
    <w:rsid w:val="008C5193"/>
    <w:rsid w:val="008D013F"/>
    <w:rsid w:val="008E1D4F"/>
    <w:rsid w:val="008E650C"/>
    <w:rsid w:val="008F3F6A"/>
    <w:rsid w:val="008F6E73"/>
    <w:rsid w:val="00906143"/>
    <w:rsid w:val="009065A5"/>
    <w:rsid w:val="00906DE7"/>
    <w:rsid w:val="009071C0"/>
    <w:rsid w:val="00907811"/>
    <w:rsid w:val="009137CA"/>
    <w:rsid w:val="009175F3"/>
    <w:rsid w:val="00923320"/>
    <w:rsid w:val="00924F6D"/>
    <w:rsid w:val="00930160"/>
    <w:rsid w:val="0093154B"/>
    <w:rsid w:val="00933A5C"/>
    <w:rsid w:val="00940B89"/>
    <w:rsid w:val="00950B91"/>
    <w:rsid w:val="00951FAF"/>
    <w:rsid w:val="00954EF1"/>
    <w:rsid w:val="0095536E"/>
    <w:rsid w:val="00956538"/>
    <w:rsid w:val="00972C13"/>
    <w:rsid w:val="00972D06"/>
    <w:rsid w:val="00975E43"/>
    <w:rsid w:val="00982DB3"/>
    <w:rsid w:val="0098529A"/>
    <w:rsid w:val="0098531E"/>
    <w:rsid w:val="00985448"/>
    <w:rsid w:val="00987217"/>
    <w:rsid w:val="009901AA"/>
    <w:rsid w:val="009943A7"/>
    <w:rsid w:val="009967EF"/>
    <w:rsid w:val="00996E92"/>
    <w:rsid w:val="009A0D13"/>
    <w:rsid w:val="009A0F3A"/>
    <w:rsid w:val="009A68D6"/>
    <w:rsid w:val="009A6A75"/>
    <w:rsid w:val="009B0B40"/>
    <w:rsid w:val="009B1FC7"/>
    <w:rsid w:val="009B35A3"/>
    <w:rsid w:val="009B707A"/>
    <w:rsid w:val="009C3A26"/>
    <w:rsid w:val="009E3D5F"/>
    <w:rsid w:val="009E6B00"/>
    <w:rsid w:val="009E719A"/>
    <w:rsid w:val="009F0942"/>
    <w:rsid w:val="009F1AF1"/>
    <w:rsid w:val="009F75C8"/>
    <w:rsid w:val="00A01AD1"/>
    <w:rsid w:val="00A034BE"/>
    <w:rsid w:val="00A05175"/>
    <w:rsid w:val="00A10DF2"/>
    <w:rsid w:val="00A14349"/>
    <w:rsid w:val="00A14F90"/>
    <w:rsid w:val="00A15D8C"/>
    <w:rsid w:val="00A1799D"/>
    <w:rsid w:val="00A17E1B"/>
    <w:rsid w:val="00A206D8"/>
    <w:rsid w:val="00A2075E"/>
    <w:rsid w:val="00A26A4C"/>
    <w:rsid w:val="00A34583"/>
    <w:rsid w:val="00A40527"/>
    <w:rsid w:val="00A41DD1"/>
    <w:rsid w:val="00A53278"/>
    <w:rsid w:val="00A534D2"/>
    <w:rsid w:val="00A57AC4"/>
    <w:rsid w:val="00A62A5B"/>
    <w:rsid w:val="00A63ADE"/>
    <w:rsid w:val="00A65BE3"/>
    <w:rsid w:val="00A6653E"/>
    <w:rsid w:val="00A749D4"/>
    <w:rsid w:val="00A75E8E"/>
    <w:rsid w:val="00A84858"/>
    <w:rsid w:val="00A90FCF"/>
    <w:rsid w:val="00A91004"/>
    <w:rsid w:val="00A92732"/>
    <w:rsid w:val="00AA249A"/>
    <w:rsid w:val="00AB3E13"/>
    <w:rsid w:val="00AC3B2E"/>
    <w:rsid w:val="00AC4174"/>
    <w:rsid w:val="00AC6FA4"/>
    <w:rsid w:val="00AC6FA7"/>
    <w:rsid w:val="00AD4B5E"/>
    <w:rsid w:val="00AD4D04"/>
    <w:rsid w:val="00AD4ED1"/>
    <w:rsid w:val="00AE0269"/>
    <w:rsid w:val="00AE492F"/>
    <w:rsid w:val="00AE5910"/>
    <w:rsid w:val="00AE5E90"/>
    <w:rsid w:val="00AE6FFF"/>
    <w:rsid w:val="00AF1BE9"/>
    <w:rsid w:val="00AF1CA0"/>
    <w:rsid w:val="00AF3A6E"/>
    <w:rsid w:val="00AF4377"/>
    <w:rsid w:val="00AF57F8"/>
    <w:rsid w:val="00B04513"/>
    <w:rsid w:val="00B05B17"/>
    <w:rsid w:val="00B11DF8"/>
    <w:rsid w:val="00B133B8"/>
    <w:rsid w:val="00B13BAD"/>
    <w:rsid w:val="00B16057"/>
    <w:rsid w:val="00B17EDC"/>
    <w:rsid w:val="00B21036"/>
    <w:rsid w:val="00B22C20"/>
    <w:rsid w:val="00B2707E"/>
    <w:rsid w:val="00B33F80"/>
    <w:rsid w:val="00B34816"/>
    <w:rsid w:val="00B401DB"/>
    <w:rsid w:val="00B41D9D"/>
    <w:rsid w:val="00B42324"/>
    <w:rsid w:val="00B50CCC"/>
    <w:rsid w:val="00B54EDC"/>
    <w:rsid w:val="00B60F36"/>
    <w:rsid w:val="00B62F51"/>
    <w:rsid w:val="00B678BC"/>
    <w:rsid w:val="00B744E3"/>
    <w:rsid w:val="00B839BA"/>
    <w:rsid w:val="00B840A4"/>
    <w:rsid w:val="00B97297"/>
    <w:rsid w:val="00BA3CDB"/>
    <w:rsid w:val="00BA7BB9"/>
    <w:rsid w:val="00BB0F1B"/>
    <w:rsid w:val="00BB266B"/>
    <w:rsid w:val="00BB2A25"/>
    <w:rsid w:val="00BB3AE2"/>
    <w:rsid w:val="00BB5368"/>
    <w:rsid w:val="00BB65A9"/>
    <w:rsid w:val="00BB70B7"/>
    <w:rsid w:val="00BB7D0A"/>
    <w:rsid w:val="00BC0E58"/>
    <w:rsid w:val="00BC2AF5"/>
    <w:rsid w:val="00BC7E38"/>
    <w:rsid w:val="00BD2E07"/>
    <w:rsid w:val="00BD7CB9"/>
    <w:rsid w:val="00BE4712"/>
    <w:rsid w:val="00BE7188"/>
    <w:rsid w:val="00BF1127"/>
    <w:rsid w:val="00BF79E9"/>
    <w:rsid w:val="00C00D78"/>
    <w:rsid w:val="00C060C8"/>
    <w:rsid w:val="00C0709E"/>
    <w:rsid w:val="00C202EE"/>
    <w:rsid w:val="00C26454"/>
    <w:rsid w:val="00C3035F"/>
    <w:rsid w:val="00C32A15"/>
    <w:rsid w:val="00C32BCC"/>
    <w:rsid w:val="00C345A6"/>
    <w:rsid w:val="00C35253"/>
    <w:rsid w:val="00C44087"/>
    <w:rsid w:val="00C451E2"/>
    <w:rsid w:val="00C4597C"/>
    <w:rsid w:val="00C60240"/>
    <w:rsid w:val="00C62025"/>
    <w:rsid w:val="00C62630"/>
    <w:rsid w:val="00C64D7C"/>
    <w:rsid w:val="00C65A9F"/>
    <w:rsid w:val="00C6707F"/>
    <w:rsid w:val="00C674E2"/>
    <w:rsid w:val="00C75501"/>
    <w:rsid w:val="00C75A94"/>
    <w:rsid w:val="00C8314E"/>
    <w:rsid w:val="00C83225"/>
    <w:rsid w:val="00C852CB"/>
    <w:rsid w:val="00C91188"/>
    <w:rsid w:val="00C93A96"/>
    <w:rsid w:val="00C94497"/>
    <w:rsid w:val="00CA060A"/>
    <w:rsid w:val="00CA2582"/>
    <w:rsid w:val="00CA2887"/>
    <w:rsid w:val="00CA40D9"/>
    <w:rsid w:val="00CA665A"/>
    <w:rsid w:val="00CB016B"/>
    <w:rsid w:val="00CB770A"/>
    <w:rsid w:val="00CC45E0"/>
    <w:rsid w:val="00CD46FD"/>
    <w:rsid w:val="00CD4B7B"/>
    <w:rsid w:val="00CD634D"/>
    <w:rsid w:val="00CE103B"/>
    <w:rsid w:val="00CE5798"/>
    <w:rsid w:val="00CF0B2B"/>
    <w:rsid w:val="00CF5C92"/>
    <w:rsid w:val="00CF73A1"/>
    <w:rsid w:val="00D05B6B"/>
    <w:rsid w:val="00D0685D"/>
    <w:rsid w:val="00D34F80"/>
    <w:rsid w:val="00D35B07"/>
    <w:rsid w:val="00D42B79"/>
    <w:rsid w:val="00D458DE"/>
    <w:rsid w:val="00D515B1"/>
    <w:rsid w:val="00D52A30"/>
    <w:rsid w:val="00D553E1"/>
    <w:rsid w:val="00D5587C"/>
    <w:rsid w:val="00D64791"/>
    <w:rsid w:val="00D6771D"/>
    <w:rsid w:val="00D70676"/>
    <w:rsid w:val="00D70E36"/>
    <w:rsid w:val="00D81A9B"/>
    <w:rsid w:val="00D86E47"/>
    <w:rsid w:val="00D87B4B"/>
    <w:rsid w:val="00D91A4F"/>
    <w:rsid w:val="00DA42DE"/>
    <w:rsid w:val="00DA6528"/>
    <w:rsid w:val="00DA7604"/>
    <w:rsid w:val="00DB126F"/>
    <w:rsid w:val="00DB6635"/>
    <w:rsid w:val="00DC5036"/>
    <w:rsid w:val="00DC7918"/>
    <w:rsid w:val="00DE128E"/>
    <w:rsid w:val="00DE2CA7"/>
    <w:rsid w:val="00DE3236"/>
    <w:rsid w:val="00DE3801"/>
    <w:rsid w:val="00DE5297"/>
    <w:rsid w:val="00DE5467"/>
    <w:rsid w:val="00DE6DDE"/>
    <w:rsid w:val="00DF0120"/>
    <w:rsid w:val="00E00787"/>
    <w:rsid w:val="00E0753F"/>
    <w:rsid w:val="00E07C94"/>
    <w:rsid w:val="00E11001"/>
    <w:rsid w:val="00E22A3C"/>
    <w:rsid w:val="00E26966"/>
    <w:rsid w:val="00E27DD3"/>
    <w:rsid w:val="00E32ACF"/>
    <w:rsid w:val="00E33A83"/>
    <w:rsid w:val="00E53A0A"/>
    <w:rsid w:val="00E5762D"/>
    <w:rsid w:val="00E615DC"/>
    <w:rsid w:val="00E62DA9"/>
    <w:rsid w:val="00E63B7E"/>
    <w:rsid w:val="00E63D79"/>
    <w:rsid w:val="00E64C8E"/>
    <w:rsid w:val="00E7151E"/>
    <w:rsid w:val="00E72DAE"/>
    <w:rsid w:val="00E76A9C"/>
    <w:rsid w:val="00E8325A"/>
    <w:rsid w:val="00E84CFB"/>
    <w:rsid w:val="00E97B86"/>
    <w:rsid w:val="00EA27B6"/>
    <w:rsid w:val="00EA4F3A"/>
    <w:rsid w:val="00EA585A"/>
    <w:rsid w:val="00EA6AA5"/>
    <w:rsid w:val="00EB0688"/>
    <w:rsid w:val="00EB08BD"/>
    <w:rsid w:val="00EB2666"/>
    <w:rsid w:val="00EB3C8A"/>
    <w:rsid w:val="00EC767E"/>
    <w:rsid w:val="00EE695B"/>
    <w:rsid w:val="00EE75F2"/>
    <w:rsid w:val="00EF2DCD"/>
    <w:rsid w:val="00EF4F23"/>
    <w:rsid w:val="00F01B3A"/>
    <w:rsid w:val="00F04D2F"/>
    <w:rsid w:val="00F055B4"/>
    <w:rsid w:val="00F07D66"/>
    <w:rsid w:val="00F10D7D"/>
    <w:rsid w:val="00F1379E"/>
    <w:rsid w:val="00F16414"/>
    <w:rsid w:val="00F1779A"/>
    <w:rsid w:val="00F21430"/>
    <w:rsid w:val="00F27D2D"/>
    <w:rsid w:val="00F3022C"/>
    <w:rsid w:val="00F312B4"/>
    <w:rsid w:val="00F3421D"/>
    <w:rsid w:val="00F36523"/>
    <w:rsid w:val="00F37465"/>
    <w:rsid w:val="00F4090F"/>
    <w:rsid w:val="00F439EA"/>
    <w:rsid w:val="00F4433B"/>
    <w:rsid w:val="00F4666C"/>
    <w:rsid w:val="00F47EAF"/>
    <w:rsid w:val="00F47F00"/>
    <w:rsid w:val="00F51C37"/>
    <w:rsid w:val="00F5687D"/>
    <w:rsid w:val="00F62A0C"/>
    <w:rsid w:val="00F66E21"/>
    <w:rsid w:val="00F7381D"/>
    <w:rsid w:val="00F907DC"/>
    <w:rsid w:val="00F910E0"/>
    <w:rsid w:val="00F91FA4"/>
    <w:rsid w:val="00F93BB6"/>
    <w:rsid w:val="00F93CF0"/>
    <w:rsid w:val="00F940FF"/>
    <w:rsid w:val="00F94712"/>
    <w:rsid w:val="00FA1CAE"/>
    <w:rsid w:val="00FA4747"/>
    <w:rsid w:val="00FA5457"/>
    <w:rsid w:val="00FB197C"/>
    <w:rsid w:val="00FB19E5"/>
    <w:rsid w:val="00FB6DB7"/>
    <w:rsid w:val="00FC2B49"/>
    <w:rsid w:val="00FC5131"/>
    <w:rsid w:val="00FC5D90"/>
    <w:rsid w:val="00FD1903"/>
    <w:rsid w:val="00FD795E"/>
    <w:rsid w:val="00FE0BB2"/>
    <w:rsid w:val="00FE2759"/>
    <w:rsid w:val="00FE457F"/>
    <w:rsid w:val="00FE5267"/>
    <w:rsid w:val="00FE71E2"/>
    <w:rsid w:val="00FF709C"/>
    <w:rsid w:val="05322B7F"/>
    <w:rsid w:val="3B8E713A"/>
    <w:rsid w:val="7FF51AD5"/>
    <w:rsid w:val="BD3FA7F4"/>
    <w:rsid w:val="FF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"/>
      <w:ind w:left="5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1"/>
      <w:szCs w:val="21"/>
    </w:rPr>
  </w:style>
  <w:style w:type="paragraph" w:styleId="6">
    <w:name w:val="toc 3"/>
    <w:basedOn w:val="1"/>
    <w:next w:val="1"/>
    <w:qFormat/>
    <w:uiPriority w:val="1"/>
    <w:pPr>
      <w:spacing w:before="230"/>
      <w:ind w:left="330"/>
    </w:pPr>
    <w:rPr>
      <w:rFonts w:ascii="宋体" w:hAnsi="宋体" w:eastAsia="宋体"/>
      <w:sz w:val="21"/>
      <w:szCs w:val="21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117"/>
    </w:pPr>
    <w:rPr>
      <w:rFonts w:ascii="宋体" w:hAnsi="宋体" w:eastAsia="宋体"/>
      <w:sz w:val="21"/>
      <w:szCs w:val="21"/>
    </w:rPr>
  </w:style>
  <w:style w:type="paragraph" w:styleId="12">
    <w:name w:val="toc 2"/>
    <w:basedOn w:val="1"/>
    <w:next w:val="1"/>
    <w:qFormat/>
    <w:uiPriority w:val="39"/>
    <w:pPr>
      <w:spacing w:before="40"/>
      <w:ind w:left="104"/>
    </w:pPr>
    <w:rPr>
      <w:rFonts w:ascii="宋体" w:hAnsi="宋体" w:eastAsia="宋体"/>
      <w:sz w:val="21"/>
      <w:szCs w:val="21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4">
    <w:name w:val="文档结构图 Char"/>
    <w:basedOn w:val="15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日期 Char"/>
    <w:basedOn w:val="15"/>
    <w:link w:val="7"/>
    <w:semiHidden/>
    <w:qFormat/>
    <w:uiPriority w:val="99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en-US" w:bidi="ar-SA"/>
    </w:rPr>
  </w:style>
  <w:style w:type="character" w:customStyle="1" w:styleId="27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1705</Words>
  <Characters>9721</Characters>
  <Lines>81</Lines>
  <Paragraphs>22</Paragraphs>
  <TotalTime>85</TotalTime>
  <ScaleCrop>false</ScaleCrop>
  <LinksUpToDate>false</LinksUpToDate>
  <CharactersWithSpaces>11404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2021-06-17T21:26:00Z</dcterms:created>
  <dc:creator>CNIS</dc:creator>
  <cp:lastModifiedBy>ql</cp:lastModifiedBy>
  <cp:lastPrinted>2024-04-19T14:13:45Z</cp:lastPrinted>
  <dcterms:modified xsi:type="dcterms:W3CDTF">2024-04-19T14:30:58Z</dcterms:modified>
  <dc:title>标准名称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2019-03-12T00:00:00Z</vt:filetime>
  </property>
  <property fmtid="{D5CDD505-2E9C-101B-9397-08002B2CF9AE}" pid="4" name="KSOProductBuildVer">
    <vt:lpwstr>2052-11.8.2.10337</vt:lpwstr>
  </property>
</Properties>
</file>