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方正小标宋_GBK" w:hAnsi="Times New Roman" w:eastAsia="方正小标宋_GBK" w:cs="Calibri"/>
          <w:sz w:val="36"/>
          <w:szCs w:val="18"/>
        </w:rPr>
      </w:pPr>
      <w:bookmarkStart w:id="0" w:name="_GoBack"/>
      <w:r>
        <w:rPr>
          <w:rFonts w:hint="eastAsia" w:ascii="方正小标宋_GBK" w:hAnsi="Times New Roman" w:eastAsia="方正小标宋_GBK" w:cs="Calibri"/>
          <w:sz w:val="36"/>
          <w:szCs w:val="18"/>
        </w:rPr>
        <w:t>关于</w:t>
      </w:r>
      <w:r>
        <w:rPr>
          <w:rFonts w:hint="eastAsia" w:ascii="方正小标宋_GBK" w:hAnsi="Times New Roman" w:eastAsia="方正小标宋_GBK" w:cs="Calibri"/>
          <w:sz w:val="36"/>
          <w:szCs w:val="18"/>
          <w:lang w:val="en-US" w:eastAsia="zh-CN"/>
        </w:rPr>
        <w:t>[塘朗山地区]法定图则2-4-1地块等和[龙珠地区]</w:t>
      </w:r>
      <w:r>
        <w:rPr>
          <w:rFonts w:hint="eastAsia" w:ascii="方正小标宋_GBK" w:hAnsi="Times New Roman" w:eastAsia="方正小标宋_GBK" w:cs="Calibri"/>
          <w:sz w:val="36"/>
          <w:szCs w:val="18"/>
        </w:rPr>
        <w:t>法定</w:t>
      </w:r>
      <w:r>
        <w:rPr>
          <w:rFonts w:hint="eastAsia" w:ascii="方正小标宋_GBK" w:hAnsi="Times New Roman" w:eastAsia="方正小标宋_GBK" w:cs="Calibri"/>
          <w:sz w:val="36"/>
          <w:szCs w:val="18"/>
          <w:lang w:val="en-US" w:eastAsia="zh-CN"/>
        </w:rPr>
        <w:t>图则01-19</w:t>
      </w:r>
      <w:r>
        <w:rPr>
          <w:rFonts w:hint="eastAsia" w:ascii="方正小标宋_GBK" w:hAnsi="Times New Roman" w:eastAsia="方正小标宋_GBK" w:cs="Calibri"/>
          <w:sz w:val="36"/>
          <w:szCs w:val="18"/>
        </w:rPr>
        <w:t>地块</w:t>
      </w:r>
      <w:r>
        <w:rPr>
          <w:rFonts w:hint="eastAsia" w:ascii="方正小标宋_GBK" w:hAnsi="Times New Roman" w:eastAsia="方正小标宋_GBK" w:cs="Calibri"/>
          <w:sz w:val="36"/>
          <w:szCs w:val="18"/>
          <w:lang w:val="en-US" w:eastAsia="zh-CN"/>
        </w:rPr>
        <w:t>等</w:t>
      </w:r>
      <w:r>
        <w:rPr>
          <w:rFonts w:hint="eastAsia" w:ascii="方正小标宋_GBK" w:hAnsi="Times New Roman" w:eastAsia="方正小标宋_GBK" w:cs="Calibri"/>
          <w:sz w:val="36"/>
          <w:szCs w:val="18"/>
        </w:rPr>
        <w:t>规划调整</w:t>
      </w:r>
    </w:p>
    <w:p>
      <w:pPr>
        <w:ind w:firstLine="420"/>
        <w:jc w:val="center"/>
        <w:rPr>
          <w:sz w:val="18"/>
          <w:szCs w:val="20"/>
        </w:rPr>
      </w:pPr>
      <w:r>
        <w:rPr>
          <w:rFonts w:hint="eastAsia" w:ascii="方正小标宋_GBK" w:hAnsi="Times New Roman" w:eastAsia="方正小标宋_GBK" w:cs="Calibri"/>
          <w:sz w:val="36"/>
          <w:szCs w:val="18"/>
        </w:rPr>
        <w:t>的通告</w:t>
      </w:r>
    </w:p>
    <w:bookmarkEnd w:id="0"/>
    <w:p/>
    <w:p>
      <w:pPr>
        <w:adjustRightInd w:val="0"/>
        <w:ind w:firstLine="480" w:firstLineChars="200"/>
        <w:rPr>
          <w:rFonts w:hint="eastAsia"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依据《深圳市城市规划条例》，经深圳市城市规划委员会授权，深圳市规划和自然资源局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南</w:t>
      </w:r>
      <w:r>
        <w:rPr>
          <w:rFonts w:hint="eastAsia" w:ascii="仿宋_GB2312" w:hAnsi="Times New Roman" w:eastAsia="仿宋_GB2312" w:cs="Calibri"/>
          <w:sz w:val="24"/>
          <w:szCs w:val="24"/>
          <w:highlight w:val="none"/>
          <w:lang w:val="en-US" w:eastAsia="zh-CN"/>
        </w:rPr>
        <w:t>山管理</w:t>
      </w:r>
      <w:r>
        <w:rPr>
          <w:rFonts w:hint="eastAsia" w:ascii="仿宋_GB2312" w:hAnsi="Times New Roman" w:eastAsia="仿宋_GB2312" w:cs="Calibri"/>
          <w:sz w:val="24"/>
          <w:szCs w:val="24"/>
          <w:highlight w:val="none"/>
        </w:rPr>
        <w:t>局</w:t>
      </w:r>
      <w:r>
        <w:rPr>
          <w:rFonts w:hint="eastAsia" w:ascii="仿宋_GB2312" w:hAnsi="Times New Roman" w:eastAsia="仿宋_GB2312" w:cs="Calibri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_GB2312" w:hAnsi="Times New Roman" w:eastAsia="仿宋_GB2312" w:cs="Calibri"/>
          <w:sz w:val="24"/>
          <w:szCs w:val="24"/>
          <w:highlight w:val="none"/>
        </w:rPr>
        <w:t>年第</w:t>
      </w:r>
      <w:r>
        <w:rPr>
          <w:rFonts w:hint="eastAsia" w:ascii="仿宋_GB2312" w:hAnsi="Times New Roman" w:eastAsia="仿宋_GB2312" w:cs="Calibri"/>
          <w:sz w:val="24"/>
          <w:szCs w:val="24"/>
          <w:highlight w:val="none"/>
          <w:lang w:val="en-US" w:eastAsia="zh-CN"/>
        </w:rPr>
        <w:t>3次局长办公会</w:t>
      </w:r>
      <w:r>
        <w:rPr>
          <w:rFonts w:hint="eastAsia" w:ascii="仿宋_GB2312" w:hAnsi="Times New Roman" w:eastAsia="仿宋_GB2312" w:cs="Calibri"/>
          <w:sz w:val="24"/>
          <w:szCs w:val="24"/>
          <w:highlight w:val="none"/>
        </w:rPr>
        <w:t>议审批通</w:t>
      </w:r>
      <w:r>
        <w:rPr>
          <w:rFonts w:hint="eastAsia" w:ascii="仿宋_GB2312" w:hAnsi="Times New Roman" w:eastAsia="仿宋_GB2312" w:cs="Calibri"/>
          <w:sz w:val="24"/>
          <w:szCs w:val="24"/>
        </w:rPr>
        <w:t>过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[塘朗山地区]法定图则2-4-1地块等和[龙珠地区]</w:t>
      </w:r>
      <w:r>
        <w:rPr>
          <w:rFonts w:hint="eastAsia" w:ascii="仿宋_GB2312" w:hAnsi="Times New Roman" w:eastAsia="仿宋_GB2312" w:cs="Calibri"/>
          <w:sz w:val="24"/>
          <w:szCs w:val="24"/>
        </w:rPr>
        <w:t>法定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图则01-19</w:t>
      </w:r>
      <w:r>
        <w:rPr>
          <w:rFonts w:hint="eastAsia" w:ascii="仿宋_GB2312" w:hAnsi="Times New Roman" w:eastAsia="仿宋_GB2312" w:cs="Calibri"/>
          <w:sz w:val="24"/>
          <w:szCs w:val="24"/>
        </w:rPr>
        <w:t>地块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等</w:t>
      </w:r>
      <w:r>
        <w:rPr>
          <w:rFonts w:hint="eastAsia" w:ascii="仿宋_GB2312" w:hAnsi="Times New Roman" w:eastAsia="仿宋_GB2312" w:cs="Calibri"/>
          <w:sz w:val="24"/>
          <w:szCs w:val="24"/>
        </w:rPr>
        <w:t>规划调整事项，现予以公布：</w:t>
      </w:r>
    </w:p>
    <w:p>
      <w:pPr>
        <w:adjustRightInd w:val="0"/>
        <w:ind w:firstLine="420" w:firstLineChars="200"/>
      </w:pPr>
      <w:r>
        <w:drawing>
          <wp:inline distT="0" distB="0" distL="114300" distR="114300">
            <wp:extent cx="2446655" cy="2680335"/>
            <wp:effectExtent l="0" t="0" r="1079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77390" cy="266319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892"/>
        <w:gridCol w:w="671"/>
        <w:gridCol w:w="1310"/>
        <w:gridCol w:w="1389"/>
        <w:gridCol w:w="811"/>
        <w:gridCol w:w="1116"/>
        <w:gridCol w:w="14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hint="default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/>
              </w:rPr>
              <w:t>图则名称</w:t>
            </w:r>
          </w:p>
        </w:tc>
        <w:tc>
          <w:tcPr>
            <w:tcW w:w="5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6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476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[塘朗山地区]法定图则</w:t>
            </w:r>
          </w:p>
        </w:tc>
        <w:tc>
          <w:tcPr>
            <w:tcW w:w="5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2-4-1</w:t>
            </w: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E9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发展备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用地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5940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幼圆" w:cs="Arial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6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  <w:t>公交首末站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规划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东侧与2-4-2地块之间预留6米宽公共通道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7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2-4-2</w:t>
            </w: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R2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二类居住用地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9164.5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6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依据政府批件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76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10-1</w:t>
            </w: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郊野公园用地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9125175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6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  <w:t>公共厕所</w:t>
            </w:r>
          </w:p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  <w:t>(8座)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[龙珠地区]法定图则</w:t>
            </w:r>
          </w:p>
        </w:tc>
        <w:tc>
          <w:tcPr>
            <w:tcW w:w="5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01-19</w:t>
            </w: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G1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公园绿地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27976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6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/>
              </w:rPr>
              <w:t>规划</w:t>
            </w:r>
          </w:p>
        </w:tc>
      </w:tr>
    </w:tbl>
    <w:p>
      <w:pPr>
        <w:jc w:val="center"/>
      </w:pPr>
    </w:p>
    <w:p>
      <w:pPr>
        <w:spacing w:before="120" w:after="120"/>
        <w:ind w:right="560" w:firstLine="480"/>
        <w:jc w:val="right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</w:p>
    <w:p>
      <w:pPr>
        <w:adjustRightInd w:val="0"/>
        <w:ind w:firstLine="480" w:firstLineChars="200"/>
        <w:jc w:val="right"/>
        <w:rPr>
          <w:rFonts w:hint="eastAsia"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深圳市规划和自然资源局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南山</w:t>
      </w:r>
      <w:r>
        <w:rPr>
          <w:rFonts w:hint="eastAsia" w:ascii="仿宋_GB2312" w:hAnsi="Times New Roman" w:eastAsia="仿宋_GB2312" w:cs="Calibri"/>
          <w:sz w:val="24"/>
          <w:szCs w:val="24"/>
        </w:rPr>
        <w:t>管理局</w:t>
      </w:r>
    </w:p>
    <w:p>
      <w:pPr>
        <w:ind w:right="480"/>
        <w:jc w:val="center"/>
        <w:rPr>
          <w:rFonts w:hint="eastAsia"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           二</w:t>
      </w:r>
      <w:r>
        <w:rPr>
          <w:rFonts w:hint="eastAsia" w:ascii="宋体" w:hAnsi="宋体" w:eastAsia="宋体" w:cs="宋体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二四</w:t>
      </w:r>
      <w:r>
        <w:rPr>
          <w:rFonts w:hint="eastAsia" w:ascii="仿宋_GB2312" w:hAnsi="Calibri" w:eastAsia="仿宋_GB2312" w:cs="Calibri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sz w:val="24"/>
          <w:szCs w:val="24"/>
          <w:lang w:eastAsia="zh-CN"/>
        </w:rPr>
        <w:t>三</w:t>
      </w:r>
      <w:r>
        <w:rPr>
          <w:rFonts w:hint="eastAsia" w:ascii="仿宋_GB2312" w:hAnsi="Calibri" w:eastAsia="仿宋_GB2312" w:cs="Calibri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sz w:val="24"/>
          <w:szCs w:val="24"/>
          <w:lang w:eastAsia="zh-CN"/>
        </w:rPr>
        <w:t>二十六</w:t>
      </w:r>
      <w:r>
        <w:rPr>
          <w:rFonts w:hint="eastAsia" w:ascii="仿宋_GB2312" w:hAnsi="Calibri" w:eastAsia="仿宋_GB2312" w:cs="Calibri"/>
          <w:sz w:val="24"/>
          <w:szCs w:val="24"/>
        </w:rPr>
        <w:t>日</w:t>
      </w:r>
    </w:p>
    <w:p>
      <w:pPr>
        <w:ind w:right="480"/>
        <w:jc w:val="right"/>
        <w:rPr>
          <w:rFonts w:hint="eastAsia" w:ascii="仿宋_GB2312" w:hAnsi="Calibri" w:eastAsia="仿宋_GB2312" w:cs="Calibr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TFjN2UwYjY3YTRmMGQzMGI3ZGI0OTc0MWU5ZGMifQ=="/>
  </w:docVars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DD1783B"/>
    <w:rsid w:val="230D67DA"/>
    <w:rsid w:val="34E548AF"/>
    <w:rsid w:val="3BFDDF16"/>
    <w:rsid w:val="3D3A04E9"/>
    <w:rsid w:val="43C1395A"/>
    <w:rsid w:val="4CC84389"/>
    <w:rsid w:val="53E55B54"/>
    <w:rsid w:val="56510A74"/>
    <w:rsid w:val="59441EBA"/>
    <w:rsid w:val="5B4B11BD"/>
    <w:rsid w:val="5BC35983"/>
    <w:rsid w:val="65655DCA"/>
    <w:rsid w:val="675FF69F"/>
    <w:rsid w:val="D7B57C9D"/>
    <w:rsid w:val="EF9FE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48</Words>
  <Characters>279</Characters>
  <Lines>2</Lines>
  <Paragraphs>1</Paragraphs>
  <TotalTime>72</TotalTime>
  <ScaleCrop>false</ScaleCrop>
  <LinksUpToDate>false</LinksUpToDate>
  <CharactersWithSpaces>326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2019-07-05T22:22:00Z</dcterms:created>
  <dc:creator>谭权</dc:creator>
  <cp:lastModifiedBy>wangyueqi</cp:lastModifiedBy>
  <cp:lastPrinted>2017-04-21T19:56:00Z</cp:lastPrinted>
  <dcterms:modified xsi:type="dcterms:W3CDTF">2024-03-26T09:46:45Z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96F95653A21D4574BD52BB1401C0C284_13</vt:lpwstr>
  </property>
</Properties>
</file>