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履约评价报告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pacing w:val="9"/>
          <w:sz w:val="32"/>
          <w:szCs w:val="32"/>
        </w:rPr>
        <w:t>项目名称</w:t>
      </w:r>
      <w:r>
        <w:rPr>
          <w:rFonts w:hint="eastAsia" w:ascii="宋体" w:hAnsi="宋体" w:eastAsia="宋体" w:cs="宋体"/>
          <w:b/>
          <w:bCs/>
          <w:spacing w:val="9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龙岗区2023年森林督查技术服务</w:t>
      </w:r>
    </w:p>
    <w:p>
      <w:pP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9"/>
          <w:sz w:val="32"/>
          <w:szCs w:val="32"/>
        </w:rPr>
        <w:t>委托方：</w:t>
      </w:r>
      <w: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</w:rPr>
        <w:t>深圳市规划和自然资源局龙岗管理局</w:t>
      </w:r>
    </w:p>
    <w:p>
      <w:pP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32"/>
          <w:szCs w:val="32"/>
        </w:rPr>
        <w:t>受托方：</w:t>
      </w:r>
      <w: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  <w:lang w:val="en-US" w:eastAsia="zh-CN"/>
        </w:rPr>
        <w:t>广东绘林林业技术服务有限公司</w:t>
      </w:r>
    </w:p>
    <w:p>
      <w:pP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9"/>
          <w:sz w:val="32"/>
          <w:szCs w:val="32"/>
          <w:lang w:val="en-US" w:eastAsia="zh-CN"/>
        </w:rPr>
        <w:t>日  期：</w:t>
      </w:r>
      <w: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</w:rPr>
        <w:t>2024年</w:t>
      </w:r>
      <w: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pacing w:val="9"/>
          <w:sz w:val="32"/>
          <w:szCs w:val="32"/>
        </w:rPr>
        <w:t>月</w:t>
      </w:r>
    </w:p>
    <w:p>
      <w:pPr>
        <w:pStyle w:val="2"/>
        <w:rPr>
          <w:rFonts w:hint="default" w:eastAsiaTheme="minorEastAsia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40" w:lineRule="exact"/>
        <w:ind w:firstLine="672" w:firstLineChars="200"/>
        <w:outlineLvl w:val="1"/>
        <w:rPr>
          <w:rFonts w:hint="eastAsia" w:ascii="黑体" w:hAnsi="黑体" w:eastAsia="黑体" w:cs="黑体"/>
          <w:spacing w:val="8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40" w:lineRule="exact"/>
        <w:ind w:firstLine="672" w:firstLineChars="200"/>
        <w:textAlignment w:val="auto"/>
        <w:outlineLvl w:val="1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一、项目概况</w:t>
      </w:r>
    </w:p>
    <w:p>
      <w:pPr>
        <w:pStyle w:val="3"/>
        <w:spacing w:after="0" w:line="540" w:lineRule="exact"/>
        <w:ind w:firstLine="640" w:firstLineChars="200"/>
        <w:outlineLvl w:val="2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根据深圳高星项目管理有限公司GXSZ-20230071LGG号采购项目的评标结果，由广东绘林林业技术服务有限公司 为中标方。按照《中华人民共和国民法典》和《深圳经济特区政府采购条例》，经甲、乙双方就龙岗区2023年森林督查技术服务协商一致，签署本项目合同。</w:t>
      </w:r>
    </w:p>
    <w:p>
      <w:pPr>
        <w:pStyle w:val="3"/>
        <w:spacing w:after="0" w:line="540" w:lineRule="exact"/>
        <w:ind w:firstLine="643" w:firstLineChars="200"/>
        <w:outlineLvl w:val="2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以本年度的森林督查图斑为线索，与前期森林资源管理“一张图”和森林资源档案等有关资料进行内业核实，并结合现地核实，核实所有图斑变化原因，查清非法侵占林地、毁林开垦等违法违规改变林地用途以及违法违规采伐林木情况情况，建立森林督查档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2、配合开展后续整改跟踪服务，跟踪指导有关单位开展问题图斑整改，配合对上一年度森林督查整改情况开展“回头看”。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3、配合开展森林资源管理“一张图”年度更新工作。</w:t>
      </w:r>
    </w:p>
    <w:p>
      <w:pPr>
        <w:spacing w:line="540" w:lineRule="exact"/>
        <w:ind w:firstLine="643" w:firstLineChars="200"/>
        <w:outlineLvl w:val="2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服务期限</w:t>
      </w:r>
    </w:p>
    <w:p>
      <w:pPr>
        <w:spacing w:line="540" w:lineRule="exact"/>
        <w:ind w:firstLine="640" w:firstLineChars="200"/>
        <w:outlineLvl w:val="2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Cs w:val="0"/>
          <w:color w:val="auto"/>
          <w:sz w:val="32"/>
          <w:szCs w:val="32"/>
          <w:lang w:val="en-US" w:eastAsia="zh-CN"/>
        </w:rPr>
        <w:t>自合同签订之日至2024年3月17日。</w:t>
      </w:r>
    </w:p>
    <w:p>
      <w:pPr>
        <w:numPr>
          <w:ilvl w:val="0"/>
          <w:numId w:val="1"/>
        </w:numPr>
        <w:spacing w:line="540" w:lineRule="exact"/>
        <w:ind w:firstLine="643" w:firstLineChars="200"/>
        <w:outlineLvl w:val="2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项目约定成果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1、森林资源变化矢量数据库及森林督查矢量数据库；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2、森林督查统计表；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3、龙岗区2023年森林督查成果报告；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4、森林督查违法违规项目说明和森林督查照片库。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/>
          <w:bCs/>
          <w:spacing w:val="8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5、以上材料需提供纸质文本2份（A4）、电子文件（word或pdf格式）1份。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40" w:lineRule="exact"/>
        <w:ind w:firstLine="672" w:firstLineChars="200"/>
        <w:textAlignment w:val="auto"/>
        <w:outlineLvl w:val="1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二、项目完成情况</w:t>
      </w:r>
    </w:p>
    <w:p>
      <w:pPr>
        <w:pStyle w:val="3"/>
        <w:spacing w:after="0" w:line="540" w:lineRule="exact"/>
        <w:ind w:firstLine="643" w:firstLineChars="200"/>
        <w:outlineLvl w:val="2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（一）开展形式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上级林业部门下发的森林督查图斑，与前期森林资源管理“一张图”和森林资源档案等有关资料进行内业核实，并进行现地核实，核实所有图斑变化原因，查清非法侵占林地、毁林开垦等违法违规改变林地用途以及违法违规采伐林木情况情况，建立森林督查档案。跟踪指导有关单位开展问题图斑整改，配合我局对上一年度森林督查整改情况开展“回头看”。派出技术人员配合开展森林资源管理“一张图”年度更新工作。</w:t>
      </w:r>
    </w:p>
    <w:p>
      <w:pPr>
        <w:pStyle w:val="3"/>
        <w:spacing w:after="0" w:line="540" w:lineRule="exact"/>
        <w:ind w:firstLine="643" w:firstLineChars="200"/>
        <w:outlineLvl w:val="2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（二）人员投入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乙方组建8人项目技术团队，其中林业高级职称1人、中级职称5人，初级职称人员2人。</w:t>
      </w:r>
    </w:p>
    <w:p>
      <w:pPr>
        <w:pStyle w:val="3"/>
        <w:spacing w:after="0" w:line="540" w:lineRule="exact"/>
        <w:ind w:firstLine="643" w:firstLineChars="200"/>
        <w:outlineLvl w:val="2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（四）完成成果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1、森林资源变化矢量数据库及森林督查矢量数据库；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2、森林督查统计表；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3、龙岗区2023年森林督查成果报告；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4、森林督查违法违规项目说明和森林督查照片库。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40" w:lineRule="exact"/>
        <w:ind w:firstLine="672" w:firstLineChars="200"/>
        <w:textAlignment w:val="auto"/>
        <w:outlineLvl w:val="1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三、项目完成情况评价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广东绘林林业技术服务有限公司与我局于2023年 3月17日签订的《龙岗区2023年森林督查技术服务合同》（合同编号：深规划资源龙岗财〔2023〕058号）。在服务期内，已按合同约定相关要求按时按质按量完成了各项任务，森林督查技术服务提交的相关的技术成果符合国家、省、市林业主管部门关于森林督查的技术规范、规定、规程等相关要求和我单位要求。我局对龙岗区2023年森林督查技术服务项目整体履约评价优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40" w:lineRule="exact"/>
        <w:ind w:firstLine="672" w:firstLineChars="200"/>
        <w:textAlignment w:val="auto"/>
        <w:outlineLvl w:val="1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四</w:t>
      </w:r>
      <w:bookmarkStart w:id="0" w:name="_GoBack"/>
      <w:bookmarkEnd w:id="0"/>
      <w:r>
        <w:rPr>
          <w:rFonts w:hint="eastAsia" w:ascii="黑体" w:hAnsi="黑体" w:eastAsia="黑体" w:cs="黑体"/>
          <w:spacing w:val="8"/>
          <w:sz w:val="32"/>
          <w:szCs w:val="32"/>
        </w:rPr>
        <w:t>、售后服务情况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广东绘林林业技术服务有限公司</w:t>
      </w:r>
      <w:r>
        <w:rPr>
          <w:rFonts w:hint="eastAsia" w:ascii="仿宋" w:hAnsi="仿宋" w:eastAsia="仿宋" w:cs="仿宋"/>
          <w:sz w:val="32"/>
          <w:szCs w:val="32"/>
        </w:rPr>
        <w:t>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按照龙岗区2023年森林督查技术服务项目合同要求开展相关工作外</w:t>
      </w:r>
      <w:r>
        <w:rPr>
          <w:rFonts w:hint="eastAsia" w:ascii="仿宋" w:hAnsi="仿宋" w:eastAsia="仿宋" w:cs="仿宋"/>
          <w:sz w:val="32"/>
          <w:szCs w:val="32"/>
        </w:rPr>
        <w:t>，还为本项目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日常技术咨询服务</w:t>
      </w:r>
      <w:r>
        <w:rPr>
          <w:rFonts w:hint="eastAsia" w:ascii="仿宋" w:hAnsi="仿宋" w:eastAsia="仿宋" w:cs="仿宋"/>
          <w:sz w:val="32"/>
          <w:szCs w:val="32"/>
        </w:rPr>
        <w:t>，1小时内对我单位的需求进行响应。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BE3DB0"/>
    <w:multiLevelType w:val="singleLevel"/>
    <w:tmpl w:val="62BE3DB0"/>
    <w:lvl w:ilvl="0" w:tentative="0">
      <w:start w:val="3"/>
      <w:numFmt w:val="chineseCounting"/>
      <w:pStyle w:val="14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7536F"/>
    <w:rsid w:val="00084D80"/>
    <w:rsid w:val="0037536F"/>
    <w:rsid w:val="00543203"/>
    <w:rsid w:val="0064762A"/>
    <w:rsid w:val="00A81059"/>
    <w:rsid w:val="00B252EA"/>
    <w:rsid w:val="00CD2FEE"/>
    <w:rsid w:val="28EA00F7"/>
    <w:rsid w:val="42B70C61"/>
    <w:rsid w:val="502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</w:rPr>
  </w:style>
  <w:style w:type="paragraph" w:styleId="3">
    <w:name w:val="Body Text"/>
    <w:basedOn w:val="1"/>
    <w:next w:val="1"/>
    <w:link w:val="13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4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semiHidden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uiPriority w:val="99"/>
    <w:rPr>
      <w:sz w:val="18"/>
      <w:szCs w:val="18"/>
    </w:rPr>
  </w:style>
  <w:style w:type="character" w:customStyle="1" w:styleId="12">
    <w:name w:val="日期 Char"/>
    <w:basedOn w:val="9"/>
    <w:link w:val="4"/>
    <w:semiHidden/>
    <w:qFormat/>
    <w:uiPriority w:val="99"/>
  </w:style>
  <w:style w:type="character" w:customStyle="1" w:styleId="13">
    <w:name w:val="正文文本 Char"/>
    <w:basedOn w:val="9"/>
    <w:link w:val="3"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样式 小四 加粗 黑色 段前: 7.8 磅 段后: 7.8 磅 行距: 多倍行距 1.25 字行"/>
    <w:basedOn w:val="1"/>
    <w:uiPriority w:val="0"/>
    <w:pPr>
      <w:numPr>
        <w:ilvl w:val="0"/>
        <w:numId w:val="1"/>
      </w:numPr>
      <w:tabs>
        <w:tab w:val="left" w:pos="1134"/>
        <w:tab w:val="left" w:pos="1324"/>
      </w:tabs>
    </w:pPr>
    <w:rPr>
      <w:rFonts w:ascii="Times New Roman" w:hAnsi="Times New Roman" w:eastAsia="宋体" w:cs="Times New Roman"/>
      <w:szCs w:val="24"/>
    </w:rPr>
  </w:style>
  <w:style w:type="character" w:customStyle="1" w:styleId="15">
    <w:name w:val="font31"/>
    <w:basedOn w:val="9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9"/>
    <w:uiPriority w:val="0"/>
    <w:rPr>
      <w:rFonts w:ascii="Calibri" w:hAnsi="Calibri" w:cs="Calibri"/>
      <w:color w:val="FF0000"/>
      <w:sz w:val="20"/>
      <w:szCs w:val="20"/>
      <w:u w:val="none"/>
    </w:rPr>
  </w:style>
  <w:style w:type="character" w:customStyle="1" w:styleId="17">
    <w:name w:val="font11"/>
    <w:basedOn w:val="9"/>
    <w:uiPriority w:val="0"/>
    <w:rPr>
      <w:rFonts w:hint="default" w:ascii="Tahoma" w:hAnsi="Tahoma" w:eastAsia="Tahoma" w:cs="Tahoma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219</Words>
  <Characters>1254</Characters>
  <Lines>10</Lines>
  <Paragraphs>2</Paragraphs>
  <TotalTime>8</TotalTime>
  <ScaleCrop>false</ScaleCrop>
  <LinksUpToDate>false</LinksUpToDate>
  <CharactersWithSpaces>1471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2024-01-16T02:37:00Z</dcterms:created>
  <dc:creator>PC</dc:creator>
  <cp:lastModifiedBy>杨平</cp:lastModifiedBy>
  <cp:lastPrinted>2024-02-07T07:35:51Z</cp:lastPrinted>
  <dcterms:modified xsi:type="dcterms:W3CDTF">2024-02-07T07:35:54Z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4EDD7F91559F4120BB13235E69415A08</vt:lpwstr>
  </property>
</Properties>
</file>