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5" w:rsidRDefault="00480015">
      <w:pPr>
        <w:ind w:firstLineChars="0" w:firstLine="0"/>
        <w:jc w:val="center"/>
        <w:rPr>
          <w:rFonts w:ascii="长城小标宋体" w:eastAsia="长城小标宋体" w:cs="Times New Roman"/>
          <w:sz w:val="44"/>
          <w:szCs w:val="44"/>
        </w:rPr>
      </w:pPr>
      <w:r>
        <w:rPr>
          <w:rFonts w:ascii="长城小标宋体" w:eastAsia="长城小标宋体" w:cs="Times New Roman" w:hint="eastAsia"/>
          <w:sz w:val="44"/>
          <w:szCs w:val="44"/>
        </w:rPr>
        <w:t>编制说明</w:t>
      </w:r>
    </w:p>
    <w:p w:rsidR="00F55E06" w:rsidRDefault="00F55E06">
      <w:pPr>
        <w:ind w:firstLine="640"/>
        <w:rPr>
          <w:rFonts w:ascii="仿宋_GB2312" w:eastAsia="仿宋_GB2312"/>
          <w:sz w:val="32"/>
          <w:szCs w:val="32"/>
        </w:rPr>
      </w:pPr>
    </w:p>
    <w:p w:rsidR="00AE0C95" w:rsidRPr="00F55E06" w:rsidRDefault="00480015" w:rsidP="00F55E06">
      <w:pPr>
        <w:ind w:firstLine="643"/>
        <w:rPr>
          <w:rFonts w:ascii="仿宋_GB2312" w:eastAsia="仿宋_GB2312"/>
          <w:b/>
          <w:sz w:val="32"/>
          <w:szCs w:val="32"/>
        </w:rPr>
      </w:pPr>
      <w:r w:rsidRPr="00F55E06">
        <w:rPr>
          <w:rFonts w:ascii="仿宋_GB2312" w:eastAsia="仿宋_GB2312" w:hint="eastAsia"/>
          <w:b/>
          <w:sz w:val="32"/>
          <w:szCs w:val="32"/>
        </w:rPr>
        <w:t>一、项目背景</w:t>
      </w:r>
    </w:p>
    <w:p w:rsidR="00AE0C95" w:rsidRDefault="00480015">
      <w:pPr>
        <w:spacing w:beforeLines="50" w:before="156" w:line="360" w:lineRule="auto"/>
        <w:ind w:firstLine="640"/>
        <w:rPr>
          <w:rFonts w:ascii="仿宋_GB2312" w:eastAsia="仿宋_GB2312"/>
          <w:sz w:val="32"/>
          <w:szCs w:val="32"/>
        </w:rPr>
      </w:pPr>
      <w:r>
        <w:rPr>
          <w:rFonts w:ascii="仿宋_GB2312" w:eastAsia="仿宋_GB2312" w:hint="eastAsia"/>
          <w:sz w:val="32"/>
          <w:szCs w:val="32"/>
        </w:rPr>
        <w:t>气候变暖是全球面临的共同挑战。实现</w:t>
      </w:r>
      <w:proofErr w:type="gramStart"/>
      <w:r>
        <w:rPr>
          <w:rFonts w:ascii="仿宋_GB2312" w:eastAsia="仿宋_GB2312" w:hint="eastAsia"/>
          <w:sz w:val="32"/>
          <w:szCs w:val="32"/>
        </w:rPr>
        <w:t>2030年前碳达峰</w:t>
      </w:r>
      <w:proofErr w:type="gramEnd"/>
      <w:r>
        <w:rPr>
          <w:rFonts w:ascii="仿宋_GB2312" w:eastAsia="仿宋_GB2312" w:hint="eastAsia"/>
          <w:sz w:val="32"/>
          <w:szCs w:val="32"/>
        </w:rPr>
        <w:t>、</w:t>
      </w:r>
      <w:r w:rsidR="008E7FF0">
        <w:rPr>
          <w:rFonts w:ascii="仿宋_GB2312" w:eastAsia="仿宋_GB2312" w:hint="eastAsia"/>
          <w:sz w:val="32"/>
          <w:szCs w:val="32"/>
        </w:rPr>
        <w:t>2060</w:t>
      </w:r>
      <w:r>
        <w:rPr>
          <w:rFonts w:ascii="仿宋_GB2312" w:eastAsia="仿宋_GB2312" w:hint="eastAsia"/>
          <w:sz w:val="32"/>
          <w:szCs w:val="32"/>
        </w:rPr>
        <w:t>年前碳中和（简称“双碳”目标）是党中央</w:t>
      </w:r>
      <w:proofErr w:type="gramStart"/>
      <w:r>
        <w:rPr>
          <w:rFonts w:ascii="仿宋_GB2312" w:eastAsia="仿宋_GB2312" w:hint="eastAsia"/>
          <w:sz w:val="32"/>
          <w:szCs w:val="32"/>
        </w:rPr>
        <w:t>作出</w:t>
      </w:r>
      <w:proofErr w:type="gramEnd"/>
      <w:r>
        <w:rPr>
          <w:rFonts w:ascii="仿宋_GB2312" w:eastAsia="仿宋_GB2312" w:hint="eastAsia"/>
          <w:sz w:val="32"/>
          <w:szCs w:val="32"/>
        </w:rPr>
        <w:t>的重大战略部署，也是摆在全国人民面前的一场硬战。实现“双碳”目标，其中一个重要途径是增加碳汇。2021年9月，中共中央、国务院发布《关于完整准确全面贯彻新发展理念做好碳达峰碳中和工作的意见》。《意见》中指出，要依托公共资源交易平台，加快建设完善</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w:t>
      </w:r>
      <w:proofErr w:type="gramStart"/>
      <w:r>
        <w:rPr>
          <w:rFonts w:ascii="仿宋_GB2312" w:eastAsia="仿宋_GB2312" w:hint="eastAsia"/>
          <w:sz w:val="32"/>
          <w:szCs w:val="32"/>
        </w:rPr>
        <w:t>将碳汇</w:t>
      </w:r>
      <w:proofErr w:type="gramEnd"/>
      <w:r>
        <w:rPr>
          <w:rFonts w:ascii="仿宋_GB2312" w:eastAsia="仿宋_GB2312" w:hint="eastAsia"/>
          <w:sz w:val="32"/>
          <w:szCs w:val="32"/>
        </w:rPr>
        <w:t>交易纳入</w:t>
      </w:r>
      <w:proofErr w:type="gramStart"/>
      <w:r>
        <w:rPr>
          <w:rFonts w:ascii="仿宋_GB2312" w:eastAsia="仿宋_GB2312" w:hint="eastAsia"/>
          <w:sz w:val="32"/>
          <w:szCs w:val="32"/>
        </w:rPr>
        <w:t>全国碳排放权</w:t>
      </w:r>
      <w:proofErr w:type="gramEnd"/>
      <w:r>
        <w:rPr>
          <w:rFonts w:ascii="仿宋_GB2312" w:eastAsia="仿宋_GB2312" w:hint="eastAsia"/>
          <w:sz w:val="32"/>
          <w:szCs w:val="32"/>
        </w:rPr>
        <w:t>交易市场，建立健全能够体现碳汇价值的生态保护补偿机制。</w:t>
      </w:r>
    </w:p>
    <w:p w:rsidR="00AE0C95" w:rsidRDefault="00480015">
      <w:pPr>
        <w:spacing w:line="360" w:lineRule="auto"/>
        <w:ind w:firstLine="640"/>
        <w:rPr>
          <w:rFonts w:ascii="仿宋_GB2312" w:eastAsia="仿宋_GB2312"/>
          <w:sz w:val="32"/>
          <w:szCs w:val="32"/>
        </w:rPr>
      </w:pPr>
      <w:r>
        <w:rPr>
          <w:rFonts w:ascii="仿宋_GB2312" w:eastAsia="仿宋_GB2312" w:hint="eastAsia"/>
          <w:sz w:val="32"/>
          <w:szCs w:val="32"/>
        </w:rPr>
        <w:t>2022年2月，广东省委、省政府印发《关于完整准确全面贯彻新发展理念推进碳达峰碳中和工作的实施意见》（以下简称《意见》），对全省</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中和工作</w:t>
      </w:r>
      <w:proofErr w:type="gramStart"/>
      <w:r>
        <w:rPr>
          <w:rFonts w:ascii="仿宋_GB2312" w:eastAsia="仿宋_GB2312" w:hint="eastAsia"/>
          <w:sz w:val="32"/>
          <w:szCs w:val="32"/>
        </w:rPr>
        <w:t>作出</w:t>
      </w:r>
      <w:proofErr w:type="gramEnd"/>
      <w:r>
        <w:rPr>
          <w:rFonts w:ascii="仿宋_GB2312" w:eastAsia="仿宋_GB2312" w:hint="eastAsia"/>
          <w:sz w:val="32"/>
          <w:szCs w:val="32"/>
        </w:rPr>
        <w:t>了系统谋划部署。《意见》提出要持续巩固提升</w:t>
      </w:r>
      <w:proofErr w:type="gramStart"/>
      <w:r>
        <w:rPr>
          <w:rFonts w:ascii="仿宋_GB2312" w:eastAsia="仿宋_GB2312" w:hint="eastAsia"/>
          <w:sz w:val="32"/>
          <w:szCs w:val="32"/>
        </w:rPr>
        <w:t>生态系统碳汇能力</w:t>
      </w:r>
      <w:proofErr w:type="gramEnd"/>
      <w:r>
        <w:rPr>
          <w:rFonts w:ascii="仿宋_GB2312" w:eastAsia="仿宋_GB2312" w:hint="eastAsia"/>
          <w:sz w:val="32"/>
          <w:szCs w:val="32"/>
        </w:rPr>
        <w:t>，在</w:t>
      </w:r>
      <w:proofErr w:type="gramStart"/>
      <w:r>
        <w:rPr>
          <w:rFonts w:ascii="仿宋_GB2312" w:eastAsia="仿宋_GB2312" w:hint="eastAsia"/>
          <w:sz w:val="32"/>
          <w:szCs w:val="32"/>
        </w:rPr>
        <w:t>海洋碳汇方面</w:t>
      </w:r>
      <w:proofErr w:type="gramEnd"/>
      <w:r>
        <w:rPr>
          <w:rFonts w:ascii="仿宋_GB2312" w:eastAsia="仿宋_GB2312" w:hint="eastAsia"/>
          <w:sz w:val="32"/>
          <w:szCs w:val="32"/>
        </w:rPr>
        <w:t>提出要严格保护和修复红树林、海草床、珊瑚礁、盐沼</w:t>
      </w:r>
      <w:proofErr w:type="gramStart"/>
      <w:r>
        <w:rPr>
          <w:rFonts w:ascii="仿宋_GB2312" w:eastAsia="仿宋_GB2312" w:hint="eastAsia"/>
          <w:sz w:val="32"/>
          <w:szCs w:val="32"/>
        </w:rPr>
        <w:t>等蓝碳生态系统</w:t>
      </w:r>
      <w:proofErr w:type="gramEnd"/>
      <w:r>
        <w:rPr>
          <w:rFonts w:ascii="仿宋_GB2312" w:eastAsia="仿宋_GB2312" w:hint="eastAsia"/>
          <w:sz w:val="32"/>
          <w:szCs w:val="32"/>
        </w:rPr>
        <w:t>，积极推动海洋、</w:t>
      </w:r>
      <w:proofErr w:type="gramStart"/>
      <w:r>
        <w:rPr>
          <w:rFonts w:ascii="仿宋_GB2312" w:eastAsia="仿宋_GB2312" w:hint="eastAsia"/>
          <w:sz w:val="32"/>
          <w:szCs w:val="32"/>
        </w:rPr>
        <w:t>岩溶碳汇开发利用</w:t>
      </w:r>
      <w:proofErr w:type="gramEnd"/>
      <w:r>
        <w:rPr>
          <w:rFonts w:ascii="仿宋_GB2312" w:eastAsia="仿宋_GB2312" w:hint="eastAsia"/>
          <w:sz w:val="32"/>
          <w:szCs w:val="32"/>
        </w:rPr>
        <w:t>；在统计监测方面提出要建立覆盖陆地和海洋生态系统</w:t>
      </w:r>
      <w:proofErr w:type="gramStart"/>
      <w:r>
        <w:rPr>
          <w:rFonts w:ascii="仿宋_GB2312" w:eastAsia="仿宋_GB2312" w:hint="eastAsia"/>
          <w:sz w:val="32"/>
          <w:szCs w:val="32"/>
        </w:rPr>
        <w:t>的碳汇监测</w:t>
      </w:r>
      <w:proofErr w:type="gramEnd"/>
      <w:r>
        <w:rPr>
          <w:rFonts w:ascii="仿宋_GB2312" w:eastAsia="仿宋_GB2312" w:hint="eastAsia"/>
          <w:sz w:val="32"/>
          <w:szCs w:val="32"/>
        </w:rPr>
        <w:t>核算体系，开展森林、湿地、土壤、海洋、岩溶等</w:t>
      </w:r>
      <w:proofErr w:type="gramStart"/>
      <w:r>
        <w:rPr>
          <w:rFonts w:ascii="仿宋_GB2312" w:eastAsia="仿宋_GB2312" w:hint="eastAsia"/>
          <w:sz w:val="32"/>
          <w:szCs w:val="32"/>
        </w:rPr>
        <w:t>生态系统碳汇本底</w:t>
      </w:r>
      <w:proofErr w:type="gramEnd"/>
      <w:r>
        <w:rPr>
          <w:rFonts w:ascii="仿宋_GB2312" w:eastAsia="仿宋_GB2312" w:hint="eastAsia"/>
          <w:sz w:val="32"/>
          <w:szCs w:val="32"/>
        </w:rPr>
        <w:t>调查和</w:t>
      </w:r>
      <w:proofErr w:type="gramStart"/>
      <w:r>
        <w:rPr>
          <w:rFonts w:ascii="仿宋_GB2312" w:eastAsia="仿宋_GB2312" w:hint="eastAsia"/>
          <w:sz w:val="32"/>
          <w:szCs w:val="32"/>
        </w:rPr>
        <w:t>碳储量</w:t>
      </w:r>
      <w:proofErr w:type="gramEnd"/>
      <w:r>
        <w:rPr>
          <w:rFonts w:ascii="仿宋_GB2312" w:eastAsia="仿宋_GB2312" w:hint="eastAsia"/>
          <w:sz w:val="32"/>
          <w:szCs w:val="32"/>
        </w:rPr>
        <w:t>评估。</w:t>
      </w:r>
    </w:p>
    <w:p w:rsidR="00AE0C95" w:rsidRDefault="00480015">
      <w:pPr>
        <w:spacing w:line="360" w:lineRule="auto"/>
        <w:ind w:firstLine="640"/>
        <w:rPr>
          <w:rFonts w:ascii="仿宋_GB2312" w:eastAsia="仿宋_GB2312"/>
          <w:sz w:val="32"/>
          <w:szCs w:val="32"/>
        </w:rPr>
      </w:pPr>
      <w:r>
        <w:rPr>
          <w:rFonts w:ascii="仿宋_GB2312" w:eastAsia="仿宋_GB2312" w:hint="eastAsia"/>
          <w:sz w:val="32"/>
          <w:szCs w:val="32"/>
        </w:rPr>
        <w:t>海洋在全球气候变化和碳循环过程中发挥着基础性的</w:t>
      </w:r>
      <w:r>
        <w:rPr>
          <w:rFonts w:ascii="仿宋_GB2312" w:eastAsia="仿宋_GB2312" w:hint="eastAsia"/>
          <w:sz w:val="32"/>
          <w:szCs w:val="32"/>
        </w:rPr>
        <w:lastRenderedPageBreak/>
        <w:t>作用，是地球上最大的碳库，</w:t>
      </w:r>
      <w:proofErr w:type="gramStart"/>
      <w:r>
        <w:rPr>
          <w:rFonts w:ascii="仿宋_GB2312" w:eastAsia="仿宋_GB2312" w:hint="eastAsia"/>
          <w:sz w:val="32"/>
          <w:szCs w:val="32"/>
        </w:rPr>
        <w:t>也是碳汇的</w:t>
      </w:r>
      <w:proofErr w:type="gramEnd"/>
      <w:r>
        <w:rPr>
          <w:rFonts w:ascii="仿宋_GB2312" w:eastAsia="仿宋_GB2312" w:hint="eastAsia"/>
          <w:sz w:val="32"/>
          <w:szCs w:val="32"/>
        </w:rPr>
        <w:t>重要来源。相较于成本高昂的矿物储碳、储存时间较短的陆地林业储碳，积极发展利用海洋资源储存和捕获温室气体的海洋生态</w:t>
      </w:r>
      <w:proofErr w:type="gramStart"/>
      <w:r>
        <w:rPr>
          <w:rFonts w:ascii="仿宋_GB2312" w:eastAsia="仿宋_GB2312" w:hint="eastAsia"/>
          <w:sz w:val="32"/>
          <w:szCs w:val="32"/>
        </w:rPr>
        <w:t>碳汇就</w:t>
      </w:r>
      <w:proofErr w:type="gramEnd"/>
      <w:r>
        <w:rPr>
          <w:rFonts w:ascii="仿宋_GB2312" w:eastAsia="仿宋_GB2312" w:hint="eastAsia"/>
          <w:sz w:val="32"/>
          <w:szCs w:val="32"/>
        </w:rPr>
        <w:t>成为了重要发展方向。其中，“碳汇渔业”能在从事渔业生产的同时捕获和储存温室气体，极具优势。</w:t>
      </w:r>
      <w:proofErr w:type="gramStart"/>
      <w:r>
        <w:rPr>
          <w:rFonts w:ascii="仿宋_GB2312" w:eastAsia="仿宋_GB2312" w:hint="eastAsia"/>
          <w:sz w:val="32"/>
          <w:szCs w:val="32"/>
        </w:rPr>
        <w:t>滤</w:t>
      </w:r>
      <w:proofErr w:type="gramEnd"/>
      <w:r>
        <w:rPr>
          <w:rFonts w:ascii="仿宋_GB2312" w:eastAsia="仿宋_GB2312" w:hint="eastAsia"/>
          <w:sz w:val="32"/>
          <w:szCs w:val="32"/>
        </w:rPr>
        <w:t>食性贝类含碳率较高，扩大近海贝类生态养殖可在实现水产增收的同时发挥</w:t>
      </w:r>
      <w:proofErr w:type="gramStart"/>
      <w:r>
        <w:rPr>
          <w:rFonts w:ascii="仿宋_GB2312" w:eastAsia="仿宋_GB2312" w:hint="eastAsia"/>
          <w:sz w:val="32"/>
          <w:szCs w:val="32"/>
        </w:rPr>
        <w:t>贝类固碳作用</w:t>
      </w:r>
      <w:proofErr w:type="gramEnd"/>
      <w:r>
        <w:rPr>
          <w:rFonts w:ascii="仿宋_GB2312" w:eastAsia="仿宋_GB2312" w:hint="eastAsia"/>
          <w:sz w:val="32"/>
          <w:szCs w:val="32"/>
        </w:rPr>
        <w:t>，达到净化水质以及保护生物多样性的效果。</w:t>
      </w:r>
    </w:p>
    <w:p w:rsidR="00AE0C95" w:rsidRDefault="00480015">
      <w:pPr>
        <w:spacing w:line="360" w:lineRule="auto"/>
        <w:ind w:firstLine="640"/>
        <w:rPr>
          <w:rFonts w:ascii="仿宋_GB2312" w:eastAsia="仿宋_GB2312"/>
          <w:sz w:val="32"/>
          <w:szCs w:val="32"/>
        </w:rPr>
      </w:pPr>
      <w:r>
        <w:rPr>
          <w:rFonts w:ascii="仿宋_GB2312" w:eastAsia="仿宋_GB2312" w:hint="eastAsia"/>
          <w:sz w:val="32"/>
          <w:szCs w:val="32"/>
        </w:rPr>
        <w:t>贝类养殖作为目前深圳近岸养殖的主要方式之一，目前所体现的功能主要集中在提供优质蛋白质、解决渔民就业等社会经济领域，但作为</w:t>
      </w:r>
      <w:proofErr w:type="gramStart"/>
      <w:r>
        <w:rPr>
          <w:rFonts w:ascii="仿宋_GB2312" w:eastAsia="仿宋_GB2312" w:hint="eastAsia"/>
          <w:sz w:val="32"/>
          <w:szCs w:val="32"/>
        </w:rPr>
        <w:t>海洋碳汇生态系统</w:t>
      </w:r>
      <w:proofErr w:type="gramEnd"/>
      <w:r>
        <w:rPr>
          <w:rFonts w:ascii="仿宋_GB2312" w:eastAsia="仿宋_GB2312" w:hint="eastAsia"/>
          <w:sz w:val="32"/>
          <w:szCs w:val="32"/>
        </w:rPr>
        <w:t>中的重要一员，在发挥</w:t>
      </w:r>
      <w:proofErr w:type="gramStart"/>
      <w:r>
        <w:rPr>
          <w:rFonts w:ascii="仿宋_GB2312" w:eastAsia="仿宋_GB2312" w:hint="eastAsia"/>
          <w:sz w:val="32"/>
          <w:szCs w:val="32"/>
        </w:rPr>
        <w:t>碳汇功能</w:t>
      </w:r>
      <w:proofErr w:type="gramEnd"/>
      <w:r>
        <w:rPr>
          <w:rFonts w:ascii="仿宋_GB2312" w:eastAsia="仿宋_GB2312" w:hint="eastAsia"/>
          <w:sz w:val="32"/>
          <w:szCs w:val="32"/>
        </w:rPr>
        <w:t>方面仍存在包括</w:t>
      </w:r>
      <w:proofErr w:type="gramStart"/>
      <w:r>
        <w:rPr>
          <w:rFonts w:ascii="仿宋_GB2312" w:eastAsia="仿宋_GB2312" w:hint="eastAsia"/>
          <w:sz w:val="32"/>
          <w:szCs w:val="32"/>
        </w:rPr>
        <w:t>碳汇潜力</w:t>
      </w:r>
      <w:proofErr w:type="gramEnd"/>
      <w:r>
        <w:rPr>
          <w:rFonts w:ascii="仿宋_GB2312" w:eastAsia="仿宋_GB2312" w:hint="eastAsia"/>
          <w:sz w:val="32"/>
          <w:szCs w:val="32"/>
        </w:rPr>
        <w:t>不明、增汇方式不清、增汇目标未定等方面的问题。因此，制定《渔业生产 贝类养殖碳汇核算技术规范》地方标准，促进合理布局、科学养殖来提升其</w:t>
      </w:r>
      <w:proofErr w:type="gramStart"/>
      <w:r>
        <w:rPr>
          <w:rFonts w:ascii="仿宋_GB2312" w:eastAsia="仿宋_GB2312" w:hint="eastAsia"/>
          <w:sz w:val="32"/>
          <w:szCs w:val="32"/>
        </w:rPr>
        <w:t>生态系统碳汇能力</w:t>
      </w:r>
      <w:proofErr w:type="gramEnd"/>
      <w:r>
        <w:rPr>
          <w:rFonts w:ascii="仿宋_GB2312" w:eastAsia="仿宋_GB2312" w:hint="eastAsia"/>
          <w:sz w:val="32"/>
          <w:szCs w:val="32"/>
        </w:rPr>
        <w:t>，科学评价</w:t>
      </w:r>
      <w:proofErr w:type="gramStart"/>
      <w:r>
        <w:rPr>
          <w:rFonts w:ascii="仿宋_GB2312" w:eastAsia="仿宋_GB2312" w:hint="eastAsia"/>
          <w:sz w:val="32"/>
          <w:szCs w:val="32"/>
        </w:rPr>
        <w:t>其碳汇潜力</w:t>
      </w:r>
      <w:proofErr w:type="gramEnd"/>
      <w:r>
        <w:rPr>
          <w:rFonts w:ascii="仿宋_GB2312" w:eastAsia="仿宋_GB2312" w:hint="eastAsia"/>
          <w:sz w:val="32"/>
          <w:szCs w:val="32"/>
        </w:rPr>
        <w:t>，为探索贝类养殖企业切入</w:t>
      </w:r>
      <w:proofErr w:type="gramStart"/>
      <w:r>
        <w:rPr>
          <w:rFonts w:ascii="仿宋_GB2312" w:eastAsia="仿宋_GB2312" w:hint="eastAsia"/>
          <w:sz w:val="32"/>
          <w:szCs w:val="32"/>
        </w:rPr>
        <w:t>碳交易</w:t>
      </w:r>
      <w:proofErr w:type="gramEnd"/>
      <w:r>
        <w:rPr>
          <w:rFonts w:ascii="仿宋_GB2312" w:eastAsia="仿宋_GB2312" w:hint="eastAsia"/>
          <w:sz w:val="32"/>
          <w:szCs w:val="32"/>
        </w:rPr>
        <w:t>市场机制提供技术支撑，推进深圳市制定</w:t>
      </w:r>
      <w:proofErr w:type="gramStart"/>
      <w:r>
        <w:rPr>
          <w:rFonts w:ascii="仿宋_GB2312" w:eastAsia="仿宋_GB2312" w:hint="eastAsia"/>
          <w:sz w:val="32"/>
          <w:szCs w:val="32"/>
        </w:rPr>
        <w:t>生态系统碳汇提升</w:t>
      </w:r>
      <w:proofErr w:type="gramEnd"/>
      <w:r>
        <w:rPr>
          <w:rFonts w:ascii="仿宋_GB2312" w:eastAsia="仿宋_GB2312" w:hint="eastAsia"/>
          <w:sz w:val="32"/>
          <w:szCs w:val="32"/>
        </w:rPr>
        <w:t>方案具有重要意义。</w:t>
      </w:r>
    </w:p>
    <w:p w:rsidR="00AE0C95" w:rsidRPr="00104545" w:rsidRDefault="00480015" w:rsidP="00104545">
      <w:pPr>
        <w:ind w:firstLine="643"/>
        <w:rPr>
          <w:rFonts w:ascii="仿宋_GB2312" w:eastAsia="仿宋_GB2312"/>
          <w:b/>
          <w:sz w:val="32"/>
          <w:szCs w:val="32"/>
        </w:rPr>
      </w:pPr>
      <w:r w:rsidRPr="00104545">
        <w:rPr>
          <w:rFonts w:ascii="仿宋_GB2312" w:eastAsia="仿宋_GB2312" w:hint="eastAsia"/>
          <w:b/>
          <w:sz w:val="32"/>
          <w:szCs w:val="32"/>
        </w:rPr>
        <w:t>二、工作简况</w:t>
      </w:r>
    </w:p>
    <w:p w:rsidR="00AE0C95" w:rsidRDefault="00480015">
      <w:pPr>
        <w:ind w:firstLine="640"/>
        <w:rPr>
          <w:rFonts w:ascii="仿宋_GB2312" w:eastAsia="仿宋_GB2312"/>
          <w:sz w:val="32"/>
          <w:szCs w:val="32"/>
        </w:rPr>
      </w:pPr>
      <w:r>
        <w:rPr>
          <w:rFonts w:ascii="仿宋_GB2312" w:eastAsia="仿宋_GB2312" w:hint="eastAsia"/>
          <w:sz w:val="32"/>
          <w:szCs w:val="32"/>
        </w:rPr>
        <w:t>主要起草过程包括：</w:t>
      </w:r>
    </w:p>
    <w:p w:rsidR="00AE0C95" w:rsidRDefault="00480015">
      <w:pPr>
        <w:ind w:firstLine="640"/>
        <w:rPr>
          <w:rFonts w:ascii="仿宋_GB2312" w:eastAsia="仿宋_GB2312"/>
          <w:sz w:val="32"/>
          <w:szCs w:val="32"/>
        </w:rPr>
      </w:pPr>
      <w:r>
        <w:rPr>
          <w:rFonts w:ascii="仿宋_GB2312" w:eastAsia="仿宋_GB2312" w:hint="eastAsia"/>
          <w:sz w:val="32"/>
          <w:szCs w:val="32"/>
        </w:rPr>
        <w:t>（一）前期准备</w:t>
      </w:r>
    </w:p>
    <w:p w:rsidR="00AE0C95" w:rsidRDefault="00A911DF">
      <w:pPr>
        <w:ind w:firstLine="640"/>
        <w:rPr>
          <w:rFonts w:ascii="仿宋_GB2312" w:eastAsia="仿宋_GB2312"/>
          <w:sz w:val="32"/>
          <w:szCs w:val="32"/>
        </w:rPr>
      </w:pPr>
      <w:r w:rsidRPr="00A911DF">
        <w:rPr>
          <w:rFonts w:ascii="仿宋_GB2312" w:eastAsia="仿宋_GB2312" w:hint="eastAsia"/>
          <w:sz w:val="32"/>
          <w:szCs w:val="32"/>
        </w:rPr>
        <w:t>2022</w:t>
      </w:r>
      <w:r w:rsidR="00480015" w:rsidRPr="00A911DF">
        <w:rPr>
          <w:rFonts w:ascii="仿宋_GB2312" w:eastAsia="仿宋_GB2312" w:hint="eastAsia"/>
          <w:sz w:val="32"/>
          <w:szCs w:val="32"/>
        </w:rPr>
        <w:t>年1月起，</w:t>
      </w:r>
      <w:r w:rsidR="00480015">
        <w:rPr>
          <w:rFonts w:ascii="仿宋_GB2312" w:eastAsia="仿宋_GB2312" w:hint="eastAsia"/>
          <w:sz w:val="32"/>
          <w:szCs w:val="32"/>
        </w:rPr>
        <w:t>开展前期研究及资料收集工作，分析、汇总国内外贝类养殖</w:t>
      </w:r>
      <w:proofErr w:type="gramStart"/>
      <w:r w:rsidR="00480015">
        <w:rPr>
          <w:rFonts w:ascii="仿宋_GB2312" w:eastAsia="仿宋_GB2312" w:hint="eastAsia"/>
          <w:sz w:val="32"/>
          <w:szCs w:val="32"/>
        </w:rPr>
        <w:t>碳汇研究</w:t>
      </w:r>
      <w:proofErr w:type="gramEnd"/>
      <w:r w:rsidR="00480015">
        <w:rPr>
          <w:rFonts w:ascii="仿宋_GB2312" w:eastAsia="仿宋_GB2312" w:hint="eastAsia"/>
          <w:sz w:val="32"/>
          <w:szCs w:val="32"/>
        </w:rPr>
        <w:t>现状及政策的最新进展，</w:t>
      </w:r>
      <w:r w:rsidR="00096501">
        <w:rPr>
          <w:rFonts w:ascii="仿宋_GB2312" w:eastAsia="仿宋_GB2312" w:hint="eastAsia"/>
          <w:sz w:val="32"/>
          <w:szCs w:val="32"/>
        </w:rPr>
        <w:t>形成《</w:t>
      </w:r>
      <w:r w:rsidR="00096501" w:rsidRPr="00096501">
        <w:rPr>
          <w:rFonts w:ascii="仿宋_GB2312" w:eastAsia="仿宋_GB2312" w:hint="eastAsia"/>
          <w:sz w:val="32"/>
          <w:szCs w:val="32"/>
        </w:rPr>
        <w:t>深圳市海域贝类养殖区碳汇源调查与增汇潜力评价</w:t>
      </w:r>
      <w:r w:rsidR="00096501">
        <w:rPr>
          <w:rFonts w:ascii="仿宋_GB2312" w:eastAsia="仿宋_GB2312" w:hint="eastAsia"/>
          <w:sz w:val="32"/>
          <w:szCs w:val="32"/>
        </w:rPr>
        <w:t>》，</w:t>
      </w:r>
      <w:r w:rsidR="00480015">
        <w:rPr>
          <w:rFonts w:ascii="仿宋_GB2312" w:eastAsia="仿宋_GB2312" w:hint="eastAsia"/>
          <w:sz w:val="32"/>
          <w:szCs w:val="32"/>
        </w:rPr>
        <w:t>为</w:t>
      </w:r>
      <w:r w:rsidR="00480015">
        <w:rPr>
          <w:rFonts w:ascii="仿宋_GB2312" w:eastAsia="仿宋_GB2312" w:hint="eastAsia"/>
          <w:sz w:val="32"/>
          <w:szCs w:val="32"/>
        </w:rPr>
        <w:lastRenderedPageBreak/>
        <w:t>标准编制奠定良好的工作基础。</w:t>
      </w:r>
    </w:p>
    <w:p w:rsidR="00AE0C95" w:rsidRDefault="00480015">
      <w:pPr>
        <w:ind w:firstLine="640"/>
        <w:rPr>
          <w:rFonts w:ascii="仿宋_GB2312" w:eastAsia="仿宋_GB2312"/>
          <w:sz w:val="32"/>
          <w:szCs w:val="32"/>
        </w:rPr>
      </w:pPr>
      <w:r>
        <w:rPr>
          <w:rFonts w:ascii="仿宋_GB2312" w:eastAsia="仿宋_GB2312" w:hint="eastAsia"/>
          <w:sz w:val="32"/>
          <w:szCs w:val="32"/>
        </w:rPr>
        <w:t>（二）标准立项</w:t>
      </w:r>
    </w:p>
    <w:p w:rsidR="00AE0C95" w:rsidRDefault="00480015">
      <w:pPr>
        <w:ind w:firstLine="640"/>
        <w:rPr>
          <w:rFonts w:ascii="仿宋_GB2312" w:eastAsia="仿宋_GB2312"/>
          <w:sz w:val="32"/>
          <w:szCs w:val="32"/>
        </w:rPr>
      </w:pPr>
      <w:r>
        <w:rPr>
          <w:rFonts w:ascii="仿宋_GB2312" w:eastAsia="仿宋_GB2312" w:hint="eastAsia"/>
          <w:sz w:val="32"/>
          <w:szCs w:val="32"/>
        </w:rPr>
        <w:t>2023年2月，标准编制组讨论并确定了标准的关键性技术内容，提交至深圳市市场监督管理局申请立项。2023年4月，深圳市市场监督</w:t>
      </w:r>
      <w:proofErr w:type="gramStart"/>
      <w:r>
        <w:rPr>
          <w:rFonts w:ascii="仿宋_GB2312" w:eastAsia="仿宋_GB2312" w:hint="eastAsia"/>
          <w:sz w:val="32"/>
          <w:szCs w:val="32"/>
        </w:rPr>
        <w:t>管理局官网公示</w:t>
      </w:r>
      <w:proofErr w:type="gramEnd"/>
      <w:r>
        <w:rPr>
          <w:rFonts w:ascii="仿宋_GB2312" w:eastAsia="仿宋_GB2312" w:hint="eastAsia"/>
          <w:sz w:val="32"/>
          <w:szCs w:val="32"/>
        </w:rPr>
        <w:t>予以立项</w:t>
      </w:r>
    </w:p>
    <w:p w:rsidR="00AE0C95" w:rsidRDefault="00480015">
      <w:pPr>
        <w:ind w:firstLine="640"/>
        <w:rPr>
          <w:rFonts w:ascii="仿宋_GB2312" w:eastAsia="仿宋_GB2312"/>
          <w:sz w:val="32"/>
          <w:szCs w:val="32"/>
        </w:rPr>
      </w:pPr>
      <w:r>
        <w:rPr>
          <w:rFonts w:ascii="仿宋_GB2312" w:eastAsia="仿宋_GB2312" w:hint="eastAsia"/>
          <w:sz w:val="32"/>
          <w:szCs w:val="32"/>
        </w:rPr>
        <w:t>（三）成立标准编制组</w:t>
      </w:r>
    </w:p>
    <w:p w:rsidR="00AE0C95" w:rsidRDefault="00096501">
      <w:pPr>
        <w:ind w:firstLine="640"/>
        <w:rPr>
          <w:rFonts w:ascii="仿宋_GB2312" w:eastAsia="仿宋_GB2312"/>
          <w:sz w:val="32"/>
          <w:szCs w:val="32"/>
        </w:rPr>
      </w:pPr>
      <w:r>
        <w:rPr>
          <w:rFonts w:ascii="仿宋_GB2312" w:eastAsia="仿宋_GB2312" w:hint="eastAsia"/>
          <w:sz w:val="32"/>
          <w:szCs w:val="32"/>
        </w:rPr>
        <w:t>2023</w:t>
      </w:r>
      <w:r w:rsidR="00480015">
        <w:rPr>
          <w:rFonts w:ascii="仿宋_GB2312" w:eastAsia="仿宋_GB2312" w:hint="eastAsia"/>
          <w:sz w:val="32"/>
          <w:szCs w:val="32"/>
        </w:rPr>
        <w:t>年</w:t>
      </w:r>
      <w:r>
        <w:rPr>
          <w:rFonts w:ascii="仿宋_GB2312" w:eastAsia="仿宋_GB2312" w:hint="eastAsia"/>
          <w:sz w:val="32"/>
          <w:szCs w:val="32"/>
        </w:rPr>
        <w:t>6</w:t>
      </w:r>
      <w:r w:rsidR="00480015">
        <w:rPr>
          <w:rFonts w:ascii="仿宋_GB2312" w:eastAsia="仿宋_GB2312" w:hint="eastAsia"/>
          <w:sz w:val="32"/>
          <w:szCs w:val="32"/>
        </w:rPr>
        <w:t>月，深圳市渔业发展研究中心、深圳市计量质量检测研究院、中国水产科学研究院南海水产研究所成立了标准编制组，</w:t>
      </w:r>
      <w:r>
        <w:rPr>
          <w:rFonts w:ascii="仿宋_GB2312" w:eastAsia="仿宋_GB2312" w:hint="eastAsia"/>
          <w:sz w:val="32"/>
          <w:szCs w:val="32"/>
        </w:rPr>
        <w:t>对标准编制事项进行了分工，</w:t>
      </w:r>
      <w:r w:rsidR="00480015">
        <w:rPr>
          <w:rFonts w:ascii="仿宋_GB2312" w:eastAsia="仿宋_GB2312" w:hint="eastAsia"/>
          <w:sz w:val="32"/>
          <w:szCs w:val="32"/>
        </w:rPr>
        <w:t>明确并细化标准起草工作技术要点内容。</w:t>
      </w:r>
    </w:p>
    <w:p w:rsidR="00AE0C95" w:rsidRPr="00104545" w:rsidRDefault="00480015" w:rsidP="00104545">
      <w:pPr>
        <w:ind w:firstLine="640"/>
        <w:rPr>
          <w:rFonts w:ascii="仿宋_GB2312" w:eastAsia="仿宋_GB2312"/>
          <w:sz w:val="32"/>
          <w:szCs w:val="32"/>
        </w:rPr>
      </w:pPr>
      <w:r w:rsidRPr="00104545">
        <w:rPr>
          <w:rFonts w:ascii="仿宋_GB2312" w:eastAsia="仿宋_GB2312" w:hint="eastAsia"/>
          <w:sz w:val="32"/>
          <w:szCs w:val="32"/>
        </w:rPr>
        <w:t>（四）标准草案编制</w:t>
      </w:r>
    </w:p>
    <w:p w:rsidR="00AE0C95" w:rsidRPr="00104545" w:rsidRDefault="00480015" w:rsidP="00104545">
      <w:pPr>
        <w:ind w:firstLine="640"/>
        <w:rPr>
          <w:rFonts w:ascii="仿宋_GB2312" w:eastAsia="仿宋_GB2312"/>
          <w:sz w:val="32"/>
          <w:szCs w:val="32"/>
        </w:rPr>
      </w:pPr>
      <w:r w:rsidRPr="00104545">
        <w:rPr>
          <w:rFonts w:ascii="仿宋_GB2312" w:eastAsia="仿宋_GB2312" w:hint="eastAsia"/>
          <w:sz w:val="32"/>
          <w:szCs w:val="32"/>
        </w:rPr>
        <w:t>2023年6月～9月，完成了行业调研及资料收集比对</w:t>
      </w:r>
      <w:r w:rsidR="00096501">
        <w:rPr>
          <w:rFonts w:ascii="仿宋_GB2312" w:eastAsia="仿宋_GB2312" w:hint="eastAsia"/>
          <w:sz w:val="32"/>
          <w:szCs w:val="32"/>
        </w:rPr>
        <w:t>、确定了</w:t>
      </w:r>
      <w:r w:rsidRPr="00104545">
        <w:rPr>
          <w:rFonts w:ascii="仿宋_GB2312" w:eastAsia="仿宋_GB2312" w:hint="eastAsia"/>
          <w:sz w:val="32"/>
          <w:szCs w:val="32"/>
        </w:rPr>
        <w:t>标准草案基本框架，对标准内容的科学性、可操作性进行了论证，确定标准的关键指标和技术要求，形成</w:t>
      </w:r>
      <w:r w:rsidR="00096501">
        <w:rPr>
          <w:rFonts w:ascii="仿宋_GB2312" w:eastAsia="仿宋_GB2312" w:hint="eastAsia"/>
          <w:sz w:val="32"/>
          <w:szCs w:val="32"/>
        </w:rPr>
        <w:t>标准草案</w:t>
      </w:r>
      <w:r w:rsidRPr="00104545">
        <w:rPr>
          <w:rFonts w:ascii="仿宋_GB2312" w:eastAsia="仿宋_GB2312" w:hint="eastAsia"/>
          <w:sz w:val="32"/>
          <w:szCs w:val="32"/>
        </w:rPr>
        <w:t>。</w:t>
      </w:r>
    </w:p>
    <w:p w:rsidR="00AE0C95" w:rsidRPr="00BA4C6F" w:rsidRDefault="00480015">
      <w:pPr>
        <w:ind w:firstLine="640"/>
        <w:rPr>
          <w:rFonts w:ascii="仿宋_GB2312" w:eastAsia="仿宋_GB2312"/>
          <w:sz w:val="32"/>
          <w:szCs w:val="32"/>
        </w:rPr>
      </w:pPr>
      <w:r w:rsidRPr="00BA4C6F">
        <w:rPr>
          <w:rFonts w:ascii="仿宋_GB2312" w:eastAsia="仿宋_GB2312" w:hint="eastAsia"/>
          <w:sz w:val="32"/>
          <w:szCs w:val="32"/>
        </w:rPr>
        <w:t>（五）</w:t>
      </w:r>
      <w:r w:rsidR="009D4062" w:rsidRPr="00BA4C6F">
        <w:rPr>
          <w:rFonts w:ascii="仿宋_GB2312" w:eastAsia="仿宋_GB2312" w:hint="eastAsia"/>
          <w:sz w:val="32"/>
          <w:szCs w:val="32"/>
        </w:rPr>
        <w:t>广泛征求意见</w:t>
      </w:r>
    </w:p>
    <w:p w:rsidR="00BA4C6F" w:rsidRPr="00BA4C6F" w:rsidRDefault="00480015" w:rsidP="00EC6536">
      <w:pPr>
        <w:ind w:firstLine="640"/>
        <w:rPr>
          <w:rFonts w:ascii="仿宋_GB2312" w:eastAsia="仿宋_GB2312"/>
          <w:sz w:val="32"/>
          <w:szCs w:val="32"/>
        </w:rPr>
      </w:pPr>
      <w:r w:rsidRPr="00BA4C6F">
        <w:rPr>
          <w:rFonts w:ascii="仿宋_GB2312" w:eastAsia="仿宋_GB2312" w:hint="eastAsia"/>
          <w:sz w:val="32"/>
          <w:szCs w:val="32"/>
        </w:rPr>
        <w:t>2023年10月～202</w:t>
      </w:r>
      <w:r w:rsidR="00104545" w:rsidRPr="00BA4C6F">
        <w:rPr>
          <w:rFonts w:ascii="仿宋_GB2312" w:eastAsia="仿宋_GB2312" w:hint="eastAsia"/>
          <w:sz w:val="32"/>
          <w:szCs w:val="32"/>
        </w:rPr>
        <w:t>3</w:t>
      </w:r>
      <w:r w:rsidRPr="00BA4C6F">
        <w:rPr>
          <w:rFonts w:ascii="仿宋_GB2312" w:eastAsia="仿宋_GB2312" w:hint="eastAsia"/>
          <w:sz w:val="32"/>
          <w:szCs w:val="32"/>
        </w:rPr>
        <w:t>年</w:t>
      </w:r>
      <w:r w:rsidR="00104545" w:rsidRPr="00BA4C6F">
        <w:rPr>
          <w:rFonts w:ascii="仿宋_GB2312" w:eastAsia="仿宋_GB2312" w:hint="eastAsia"/>
          <w:sz w:val="32"/>
          <w:szCs w:val="32"/>
        </w:rPr>
        <w:t>11</w:t>
      </w:r>
      <w:r w:rsidRPr="00BA4C6F">
        <w:rPr>
          <w:rFonts w:ascii="仿宋_GB2312" w:eastAsia="仿宋_GB2312" w:hint="eastAsia"/>
          <w:sz w:val="32"/>
          <w:szCs w:val="32"/>
        </w:rPr>
        <w:t>月，</w:t>
      </w:r>
      <w:r w:rsidR="00BA4C6F" w:rsidRPr="00BA4C6F">
        <w:rPr>
          <w:rFonts w:ascii="仿宋_GB2312" w:eastAsia="仿宋_GB2312" w:hint="eastAsia"/>
          <w:sz w:val="32"/>
          <w:szCs w:val="32"/>
        </w:rPr>
        <w:t>广泛征求</w:t>
      </w:r>
      <w:r w:rsidR="00EC6536">
        <w:rPr>
          <w:rFonts w:ascii="仿宋_GB2312" w:eastAsia="仿宋_GB2312" w:hint="eastAsia"/>
          <w:sz w:val="32"/>
          <w:szCs w:val="32"/>
        </w:rPr>
        <w:t>大专院校</w:t>
      </w:r>
      <w:r w:rsidR="00BA4C6F" w:rsidRPr="00BA4C6F">
        <w:rPr>
          <w:rFonts w:ascii="仿宋_GB2312" w:eastAsia="仿宋_GB2312" w:hint="eastAsia"/>
          <w:sz w:val="32"/>
          <w:szCs w:val="32"/>
        </w:rPr>
        <w:t>、行业</w:t>
      </w:r>
      <w:r w:rsidR="00EC6536">
        <w:rPr>
          <w:rFonts w:ascii="仿宋_GB2312" w:eastAsia="仿宋_GB2312" w:hint="eastAsia"/>
          <w:sz w:val="32"/>
          <w:szCs w:val="32"/>
        </w:rPr>
        <w:t>协会、检测机构、养殖企业</w:t>
      </w:r>
      <w:r w:rsidR="00BA4C6F" w:rsidRPr="00BA4C6F">
        <w:rPr>
          <w:rFonts w:ascii="仿宋_GB2312" w:eastAsia="仿宋_GB2312" w:hint="eastAsia"/>
          <w:sz w:val="32"/>
          <w:szCs w:val="32"/>
        </w:rPr>
        <w:t>等标准使用</w:t>
      </w:r>
      <w:r w:rsidR="00EC6536">
        <w:rPr>
          <w:rFonts w:ascii="仿宋_GB2312" w:eastAsia="仿宋_GB2312" w:hint="eastAsia"/>
          <w:sz w:val="32"/>
          <w:szCs w:val="32"/>
        </w:rPr>
        <w:t>相关单位</w:t>
      </w:r>
      <w:r w:rsidR="00BA4C6F" w:rsidRPr="00BA4C6F">
        <w:rPr>
          <w:rFonts w:ascii="仿宋_GB2312" w:eastAsia="仿宋_GB2312" w:hint="eastAsia"/>
          <w:sz w:val="32"/>
          <w:szCs w:val="32"/>
        </w:rPr>
        <w:t>的意见，</w:t>
      </w:r>
      <w:r w:rsidR="00986AED" w:rsidRPr="00986AED">
        <w:rPr>
          <w:rFonts w:ascii="仿宋_GB2312" w:eastAsia="仿宋_GB2312" w:hint="eastAsia"/>
          <w:sz w:val="32"/>
          <w:szCs w:val="32"/>
        </w:rPr>
        <w:t>根据征</w:t>
      </w:r>
      <w:r w:rsidR="00986AED" w:rsidRPr="00BA4C6F">
        <w:rPr>
          <w:rFonts w:ascii="仿宋_GB2312" w:eastAsia="仿宋_GB2312" w:hint="eastAsia"/>
          <w:sz w:val="32"/>
          <w:szCs w:val="32"/>
        </w:rPr>
        <w:t>求</w:t>
      </w:r>
      <w:r w:rsidR="00986AED" w:rsidRPr="00986AED">
        <w:rPr>
          <w:rFonts w:ascii="仿宋_GB2312" w:eastAsia="仿宋_GB2312" w:hint="eastAsia"/>
          <w:sz w:val="32"/>
          <w:szCs w:val="32"/>
        </w:rPr>
        <w:t>意见修订</w:t>
      </w:r>
      <w:r w:rsidR="00BA4C6F" w:rsidRPr="00BA4C6F">
        <w:rPr>
          <w:rFonts w:ascii="仿宋_GB2312" w:eastAsia="仿宋_GB2312"/>
          <w:sz w:val="32"/>
          <w:szCs w:val="32"/>
        </w:rPr>
        <w:t>和完善标准文本</w:t>
      </w:r>
      <w:r w:rsidR="00BA4C6F" w:rsidRPr="00BA4C6F">
        <w:rPr>
          <w:rFonts w:ascii="仿宋_GB2312" w:eastAsia="仿宋_GB2312" w:hint="eastAsia"/>
          <w:sz w:val="32"/>
          <w:szCs w:val="32"/>
        </w:rPr>
        <w:t>，形成送审稿。</w:t>
      </w:r>
    </w:p>
    <w:p w:rsidR="00AE0C95" w:rsidRPr="00AC0FB2" w:rsidRDefault="00480015" w:rsidP="00AC0FB2">
      <w:pPr>
        <w:ind w:firstLine="643"/>
        <w:rPr>
          <w:rFonts w:ascii="仿宋_GB2312" w:eastAsia="仿宋_GB2312"/>
          <w:b/>
          <w:sz w:val="32"/>
          <w:szCs w:val="32"/>
        </w:rPr>
      </w:pPr>
      <w:r w:rsidRPr="00AC0FB2">
        <w:rPr>
          <w:rFonts w:ascii="仿宋_GB2312" w:eastAsia="仿宋_GB2312" w:hint="eastAsia"/>
          <w:b/>
          <w:sz w:val="32"/>
          <w:szCs w:val="32"/>
        </w:rPr>
        <w:t>三、确定主要内容的依据</w:t>
      </w:r>
    </w:p>
    <w:p w:rsidR="00AE0C95" w:rsidRDefault="00480015">
      <w:pPr>
        <w:ind w:firstLine="640"/>
        <w:rPr>
          <w:rFonts w:ascii="仿宋_GB2312" w:eastAsia="仿宋_GB2312"/>
          <w:sz w:val="32"/>
          <w:szCs w:val="32"/>
        </w:rPr>
      </w:pPr>
      <w:r w:rsidRPr="00534FC3">
        <w:rPr>
          <w:rFonts w:ascii="仿宋_GB2312" w:eastAsia="仿宋_GB2312" w:hint="eastAsia"/>
          <w:sz w:val="32"/>
          <w:szCs w:val="32"/>
        </w:rPr>
        <w:t>（一）编制原则</w:t>
      </w:r>
    </w:p>
    <w:p w:rsidR="00AE0C95" w:rsidRDefault="00480015">
      <w:pPr>
        <w:ind w:firstLine="640"/>
        <w:rPr>
          <w:rFonts w:ascii="仿宋_GB2312" w:eastAsia="仿宋_GB2312"/>
          <w:sz w:val="32"/>
          <w:szCs w:val="32"/>
        </w:rPr>
      </w:pPr>
      <w:r>
        <w:rPr>
          <w:rFonts w:ascii="仿宋_GB2312" w:eastAsia="仿宋_GB2312" w:hint="eastAsia"/>
          <w:sz w:val="32"/>
          <w:szCs w:val="32"/>
        </w:rPr>
        <w:t>本标准的制定遵循了以下原则:</w:t>
      </w:r>
    </w:p>
    <w:p w:rsidR="00AE0C95" w:rsidRDefault="00480015">
      <w:pPr>
        <w:ind w:firstLine="643"/>
        <w:rPr>
          <w:rFonts w:ascii="仿宋_GB2312" w:eastAsia="仿宋_GB2312"/>
          <w:sz w:val="32"/>
          <w:szCs w:val="32"/>
        </w:rPr>
      </w:pPr>
      <w:r>
        <w:rPr>
          <w:rFonts w:ascii="仿宋_GB2312" w:eastAsia="仿宋_GB2312" w:hint="eastAsia"/>
          <w:b/>
          <w:sz w:val="32"/>
          <w:szCs w:val="32"/>
        </w:rPr>
        <w:lastRenderedPageBreak/>
        <w:t>规范性</w:t>
      </w:r>
      <w:r>
        <w:rPr>
          <w:rFonts w:ascii="仿宋_GB2312" w:eastAsia="仿宋_GB2312" w:hint="eastAsia"/>
          <w:sz w:val="32"/>
          <w:szCs w:val="32"/>
        </w:rPr>
        <w:t>:本标准符合国家和行业有关方针、政策和法律法规。</w:t>
      </w:r>
    </w:p>
    <w:p w:rsidR="00AE0C95" w:rsidRDefault="00480015">
      <w:pPr>
        <w:ind w:firstLine="643"/>
        <w:rPr>
          <w:rFonts w:ascii="仿宋_GB2312" w:eastAsia="仿宋_GB2312"/>
          <w:sz w:val="32"/>
          <w:szCs w:val="32"/>
        </w:rPr>
      </w:pPr>
      <w:r>
        <w:rPr>
          <w:rFonts w:ascii="仿宋_GB2312" w:eastAsia="仿宋_GB2312" w:hint="eastAsia"/>
          <w:b/>
          <w:sz w:val="32"/>
          <w:szCs w:val="32"/>
        </w:rPr>
        <w:t>先进性</w:t>
      </w:r>
      <w:r>
        <w:rPr>
          <w:rFonts w:ascii="仿宋_GB2312" w:eastAsia="仿宋_GB2312" w:hint="eastAsia"/>
          <w:sz w:val="32"/>
          <w:szCs w:val="32"/>
        </w:rPr>
        <w:t>:本标准制定过程中，认真对比分析国内外</w:t>
      </w:r>
      <w:proofErr w:type="gramStart"/>
      <w:r>
        <w:rPr>
          <w:rFonts w:ascii="仿宋_GB2312" w:eastAsia="仿宋_GB2312" w:hint="eastAsia"/>
          <w:sz w:val="32"/>
          <w:szCs w:val="32"/>
        </w:rPr>
        <w:t>渔业碳汇核算</w:t>
      </w:r>
      <w:proofErr w:type="gramEnd"/>
      <w:r>
        <w:rPr>
          <w:rFonts w:ascii="仿宋_GB2312" w:eastAsia="仿宋_GB2312" w:hint="eastAsia"/>
          <w:sz w:val="32"/>
          <w:szCs w:val="32"/>
        </w:rPr>
        <w:t>最新技术成果，充分采纳行业</w:t>
      </w:r>
      <w:proofErr w:type="gramStart"/>
      <w:r>
        <w:rPr>
          <w:rFonts w:ascii="仿宋_GB2312" w:eastAsia="仿宋_GB2312" w:hint="eastAsia"/>
          <w:sz w:val="32"/>
          <w:szCs w:val="32"/>
        </w:rPr>
        <w:t>内专家</w:t>
      </w:r>
      <w:proofErr w:type="gramEnd"/>
      <w:r>
        <w:rPr>
          <w:rFonts w:ascii="仿宋_GB2312" w:eastAsia="仿宋_GB2312" w:hint="eastAsia"/>
          <w:sz w:val="32"/>
          <w:szCs w:val="32"/>
        </w:rPr>
        <w:t>意见，尽量体现标准的先进性。</w:t>
      </w:r>
    </w:p>
    <w:p w:rsidR="00AE0C95" w:rsidRDefault="00480015">
      <w:pPr>
        <w:ind w:firstLine="643"/>
        <w:rPr>
          <w:rFonts w:ascii="仿宋_GB2312" w:eastAsia="仿宋_GB2312"/>
          <w:sz w:val="32"/>
          <w:szCs w:val="32"/>
        </w:rPr>
      </w:pPr>
      <w:r>
        <w:rPr>
          <w:rFonts w:ascii="仿宋_GB2312" w:eastAsia="仿宋_GB2312" w:hint="eastAsia"/>
          <w:b/>
          <w:sz w:val="32"/>
          <w:szCs w:val="32"/>
        </w:rPr>
        <w:t>科学性和适用性</w:t>
      </w:r>
      <w:r>
        <w:rPr>
          <w:rFonts w:ascii="仿宋_GB2312" w:eastAsia="仿宋_GB2312" w:hint="eastAsia"/>
          <w:sz w:val="32"/>
          <w:szCs w:val="32"/>
        </w:rPr>
        <w:t>:在坚持标准先进性的同时，充分考虑标准的科学性和适用性。在编制过程中，对有关概念、定义和论证等内容的叙述尽可能清楚确切，并对所拟标准进行验证，确保标准的广泛适用性和可操作性。</w:t>
      </w:r>
    </w:p>
    <w:p w:rsidR="00AE0C95" w:rsidRDefault="00480015">
      <w:pPr>
        <w:ind w:firstLine="640"/>
        <w:rPr>
          <w:rFonts w:ascii="仿宋_GB2312" w:eastAsia="仿宋_GB2312"/>
          <w:sz w:val="32"/>
          <w:szCs w:val="32"/>
        </w:rPr>
      </w:pPr>
      <w:r>
        <w:rPr>
          <w:rFonts w:ascii="仿宋_GB2312" w:eastAsia="仿宋_GB2312" w:hint="eastAsia"/>
          <w:sz w:val="32"/>
          <w:szCs w:val="32"/>
        </w:rPr>
        <w:t>（二）编制依据</w:t>
      </w:r>
    </w:p>
    <w:p w:rsidR="00AE0C95" w:rsidRDefault="00480015">
      <w:pPr>
        <w:ind w:firstLine="640"/>
        <w:rPr>
          <w:rFonts w:ascii="仿宋_GB2312" w:eastAsia="仿宋_GB2312"/>
          <w:sz w:val="32"/>
          <w:szCs w:val="32"/>
        </w:rPr>
      </w:pPr>
      <w:r>
        <w:rPr>
          <w:rFonts w:ascii="仿宋_GB2312" w:eastAsia="仿宋_GB2312" w:hint="eastAsia"/>
          <w:sz w:val="32"/>
          <w:szCs w:val="32"/>
        </w:rPr>
        <w:t>本标准依</w:t>
      </w:r>
      <w:r w:rsidRPr="00A911DF">
        <w:rPr>
          <w:rFonts w:ascii="仿宋_GB2312" w:eastAsia="仿宋_GB2312" w:hint="eastAsia"/>
          <w:sz w:val="32"/>
          <w:szCs w:val="32"/>
        </w:rPr>
        <w:t>据</w:t>
      </w:r>
      <w:r w:rsidR="00A911DF">
        <w:rPr>
          <w:rFonts w:ascii="仿宋_GB2312" w:eastAsia="仿宋_GB2312" w:hint="eastAsia"/>
          <w:sz w:val="32"/>
          <w:szCs w:val="32"/>
        </w:rPr>
        <w:t>GB/T 1.1-2020</w:t>
      </w:r>
      <w:r w:rsidRPr="00A911DF">
        <w:rPr>
          <w:rFonts w:ascii="仿宋_GB2312" w:eastAsia="仿宋_GB2312" w:hint="eastAsia"/>
          <w:sz w:val="32"/>
          <w:szCs w:val="32"/>
        </w:rPr>
        <w:t>《标</w:t>
      </w:r>
      <w:r>
        <w:rPr>
          <w:rFonts w:ascii="仿宋_GB2312" w:eastAsia="仿宋_GB2312" w:hint="eastAsia"/>
          <w:sz w:val="32"/>
          <w:szCs w:val="32"/>
        </w:rPr>
        <w:t>准化工作导则第1部分:标准的结构和编写规则》的要求进行编写。</w:t>
      </w:r>
    </w:p>
    <w:p w:rsidR="00AE0C95" w:rsidRDefault="00480015">
      <w:pPr>
        <w:ind w:firstLine="640"/>
        <w:rPr>
          <w:rFonts w:ascii="仿宋_GB2312" w:eastAsia="仿宋_GB2312"/>
          <w:sz w:val="32"/>
          <w:szCs w:val="32"/>
        </w:rPr>
      </w:pPr>
      <w:r>
        <w:rPr>
          <w:rFonts w:ascii="仿宋_GB2312" w:eastAsia="仿宋_GB2312" w:hint="eastAsia"/>
          <w:sz w:val="32"/>
          <w:szCs w:val="32"/>
        </w:rPr>
        <w:t>本文件规范性引用文件包括:GB/T 15919-2010 《海洋学术语</w:t>
      </w:r>
      <w:r w:rsidR="00534FC3">
        <w:rPr>
          <w:rFonts w:ascii="仿宋_GB2312" w:eastAsia="仿宋_GB2312" w:hint="eastAsia"/>
          <w:sz w:val="32"/>
          <w:szCs w:val="32"/>
        </w:rPr>
        <w:t xml:space="preserve"> </w:t>
      </w:r>
      <w:r>
        <w:rPr>
          <w:rFonts w:ascii="仿宋_GB2312" w:eastAsia="仿宋_GB2312" w:hint="eastAsia"/>
          <w:sz w:val="32"/>
          <w:szCs w:val="32"/>
        </w:rPr>
        <w:t>海洋生物学》</w:t>
      </w:r>
      <w:r w:rsidR="00534FC3">
        <w:rPr>
          <w:rFonts w:ascii="仿宋_GB2312" w:eastAsia="仿宋_GB2312" w:hint="eastAsia"/>
          <w:sz w:val="32"/>
          <w:szCs w:val="32"/>
        </w:rPr>
        <w:t>、</w:t>
      </w:r>
      <w:r w:rsidR="00534FC3" w:rsidRPr="00534FC3">
        <w:rPr>
          <w:rFonts w:ascii="仿宋_GB2312" w:eastAsia="仿宋_GB2312" w:hint="eastAsia"/>
          <w:sz w:val="32"/>
          <w:szCs w:val="32"/>
        </w:rPr>
        <w:t xml:space="preserve">GB/T 30891-2014 </w:t>
      </w:r>
      <w:r w:rsidR="00534FC3">
        <w:rPr>
          <w:rFonts w:ascii="仿宋_GB2312" w:eastAsia="仿宋_GB2312" w:hint="eastAsia"/>
          <w:sz w:val="32"/>
          <w:szCs w:val="32"/>
        </w:rPr>
        <w:t>《</w:t>
      </w:r>
      <w:r w:rsidR="00534FC3" w:rsidRPr="00534FC3">
        <w:rPr>
          <w:rFonts w:ascii="仿宋_GB2312" w:eastAsia="仿宋_GB2312" w:hint="eastAsia"/>
          <w:sz w:val="32"/>
          <w:szCs w:val="32"/>
        </w:rPr>
        <w:t>水产品抽样规范</w:t>
      </w:r>
      <w:r w:rsidR="00534FC3">
        <w:rPr>
          <w:rFonts w:ascii="仿宋_GB2312" w:eastAsia="仿宋_GB2312" w:hint="eastAsia"/>
          <w:sz w:val="32"/>
          <w:szCs w:val="32"/>
        </w:rPr>
        <w:t>》</w:t>
      </w:r>
      <w:r>
        <w:rPr>
          <w:rFonts w:ascii="仿宋_GB2312" w:eastAsia="仿宋_GB2312" w:hint="eastAsia"/>
          <w:sz w:val="32"/>
          <w:szCs w:val="32"/>
        </w:rPr>
        <w:t>、GB/T 8588-2001 《渔业资源基本术语》、HY/T 0305-2021 《养殖大型藻类和双壳贝类</w:t>
      </w:r>
      <w:r w:rsidRPr="00A911DF">
        <w:rPr>
          <w:rFonts w:ascii="仿宋_GB2312" w:eastAsia="仿宋_GB2312" w:hint="eastAsia"/>
          <w:sz w:val="32"/>
          <w:szCs w:val="32"/>
        </w:rPr>
        <w:t>碳汇计量方法 碳储量变化法》、HY/T 0349-2022 《海洋碳汇核算方法》</w:t>
      </w:r>
      <w:r w:rsidR="00D20253">
        <w:rPr>
          <w:rFonts w:ascii="仿宋_GB2312" w:eastAsia="仿宋_GB2312" w:hint="eastAsia"/>
          <w:sz w:val="32"/>
          <w:szCs w:val="32"/>
        </w:rPr>
        <w:t>。</w:t>
      </w:r>
    </w:p>
    <w:p w:rsidR="00AE0C95" w:rsidRDefault="00480015">
      <w:pPr>
        <w:ind w:firstLine="640"/>
        <w:rPr>
          <w:rFonts w:ascii="仿宋_GB2312" w:eastAsia="仿宋_GB2312"/>
          <w:sz w:val="32"/>
          <w:szCs w:val="32"/>
        </w:rPr>
      </w:pPr>
      <w:r>
        <w:rPr>
          <w:rFonts w:ascii="仿宋_GB2312" w:eastAsia="仿宋_GB2312" w:hint="eastAsia"/>
          <w:sz w:val="32"/>
          <w:szCs w:val="32"/>
        </w:rPr>
        <w:t>参考文献包括:GB 17378.5-2007 《海洋监测规范 第5部分 沉积物分析》、GB 17378.6-2007 《海洋监测规范 第6部分 生物体分析》、《渔业碳汇与碳汇渔业定义及其相关问题的辨析》、《海洋渔业碳汇项目方法学探究》、《滤食性贝类养殖碳汇功能研究进展及未来值得关注的科</w:t>
      </w:r>
      <w:r w:rsidRPr="00A911DF">
        <w:rPr>
          <w:rFonts w:ascii="仿宋_GB2312" w:eastAsia="仿宋_GB2312" w:hint="eastAsia"/>
          <w:sz w:val="32"/>
          <w:szCs w:val="32"/>
        </w:rPr>
        <w:t>学问题》</w:t>
      </w:r>
      <w:r w:rsidR="00D20253">
        <w:rPr>
          <w:rFonts w:ascii="仿宋_GB2312" w:eastAsia="仿宋_GB2312" w:hint="eastAsia"/>
          <w:sz w:val="32"/>
          <w:szCs w:val="32"/>
        </w:rPr>
        <w:t>。</w:t>
      </w:r>
    </w:p>
    <w:p w:rsidR="00AE0C95" w:rsidRPr="002B361E" w:rsidRDefault="00480015" w:rsidP="002B361E">
      <w:pPr>
        <w:numPr>
          <w:ilvl w:val="0"/>
          <w:numId w:val="2"/>
        </w:numPr>
        <w:ind w:firstLine="643"/>
        <w:rPr>
          <w:rFonts w:ascii="仿宋_GB2312" w:eastAsia="仿宋_GB2312"/>
          <w:b/>
          <w:sz w:val="32"/>
          <w:szCs w:val="32"/>
        </w:rPr>
      </w:pPr>
      <w:r w:rsidRPr="002B361E">
        <w:rPr>
          <w:rFonts w:ascii="仿宋_GB2312" w:eastAsia="仿宋_GB2312" w:hint="eastAsia"/>
          <w:b/>
          <w:sz w:val="32"/>
          <w:szCs w:val="32"/>
        </w:rPr>
        <w:lastRenderedPageBreak/>
        <w:t>主要条款的说明</w:t>
      </w:r>
    </w:p>
    <w:p w:rsidR="00AE0C95" w:rsidRDefault="00480015">
      <w:pPr>
        <w:ind w:firstLine="640"/>
        <w:rPr>
          <w:rFonts w:ascii="仿宋_GB2312" w:eastAsia="仿宋_GB2312"/>
          <w:sz w:val="32"/>
          <w:szCs w:val="32"/>
          <w:highlight w:val="yellow"/>
        </w:rPr>
      </w:pPr>
      <w:r>
        <w:rPr>
          <w:rFonts w:ascii="仿宋_GB2312" w:eastAsia="仿宋_GB2312" w:hint="eastAsia"/>
          <w:sz w:val="32"/>
          <w:szCs w:val="32"/>
        </w:rPr>
        <w:t>（一）范围</w:t>
      </w:r>
    </w:p>
    <w:p w:rsidR="00AE0C95" w:rsidRDefault="00480015" w:rsidP="00556493">
      <w:pPr>
        <w:pStyle w:val="a9"/>
        <w:ind w:firstLine="640"/>
        <w:rPr>
          <w:rFonts w:ascii="仿宋_GB2312" w:eastAsia="仿宋_GB2312" w:cstheme="minorBidi"/>
          <w:kern w:val="2"/>
          <w:sz w:val="32"/>
          <w:szCs w:val="32"/>
        </w:rPr>
      </w:pPr>
      <w:r>
        <w:rPr>
          <w:rFonts w:ascii="仿宋_GB2312" w:eastAsia="仿宋_GB2312" w:cstheme="minorBidi" w:hint="eastAsia"/>
          <w:kern w:val="2"/>
          <w:sz w:val="32"/>
          <w:szCs w:val="32"/>
        </w:rPr>
        <w:t>本标准规定了渔业生产中贝类（牡蛎、扇贝等）</w:t>
      </w:r>
      <w:proofErr w:type="gramStart"/>
      <w:r>
        <w:rPr>
          <w:rFonts w:ascii="仿宋_GB2312" w:eastAsia="仿宋_GB2312" w:cstheme="minorBidi" w:hint="eastAsia"/>
          <w:kern w:val="2"/>
          <w:sz w:val="32"/>
          <w:szCs w:val="32"/>
        </w:rPr>
        <w:t>养殖碳汇核算</w:t>
      </w:r>
      <w:proofErr w:type="gramEnd"/>
      <w:r w:rsidR="00474F5B" w:rsidRPr="00474F5B">
        <w:rPr>
          <w:rFonts w:ascii="仿宋_GB2312" w:eastAsia="仿宋_GB2312" w:cstheme="minorBidi" w:hint="eastAsia"/>
          <w:kern w:val="2"/>
          <w:sz w:val="32"/>
          <w:szCs w:val="32"/>
        </w:rPr>
        <w:t>的技术规范</w:t>
      </w:r>
      <w:r>
        <w:rPr>
          <w:rFonts w:ascii="仿宋_GB2312" w:eastAsia="仿宋_GB2312" w:cstheme="minorBidi" w:hint="eastAsia"/>
          <w:kern w:val="2"/>
          <w:sz w:val="32"/>
          <w:szCs w:val="32"/>
        </w:rPr>
        <w:t>。</w:t>
      </w:r>
    </w:p>
    <w:p w:rsidR="00AE0C95" w:rsidRDefault="00480015" w:rsidP="00556493">
      <w:pPr>
        <w:pStyle w:val="a9"/>
        <w:ind w:firstLine="640"/>
        <w:rPr>
          <w:rFonts w:ascii="仿宋_GB2312" w:eastAsia="仿宋_GB2312" w:cstheme="minorBidi"/>
          <w:kern w:val="2"/>
          <w:sz w:val="32"/>
          <w:szCs w:val="32"/>
        </w:rPr>
      </w:pPr>
      <w:r>
        <w:rPr>
          <w:rFonts w:ascii="仿宋_GB2312" w:eastAsia="仿宋_GB2312" w:cstheme="minorBidi" w:hint="eastAsia"/>
          <w:kern w:val="2"/>
          <w:sz w:val="32"/>
          <w:szCs w:val="32"/>
        </w:rPr>
        <w:t>本标准适用于深圳市(含深</w:t>
      </w:r>
      <w:proofErr w:type="gramStart"/>
      <w:r>
        <w:rPr>
          <w:rFonts w:ascii="仿宋_GB2312" w:eastAsia="仿宋_GB2312" w:cstheme="minorBidi" w:hint="eastAsia"/>
          <w:kern w:val="2"/>
          <w:sz w:val="32"/>
          <w:szCs w:val="32"/>
        </w:rPr>
        <w:t>汕</w:t>
      </w:r>
      <w:proofErr w:type="gramEnd"/>
      <w:r>
        <w:rPr>
          <w:rFonts w:ascii="仿宋_GB2312" w:eastAsia="仿宋_GB2312" w:cstheme="minorBidi" w:hint="eastAsia"/>
          <w:kern w:val="2"/>
          <w:sz w:val="32"/>
          <w:szCs w:val="32"/>
        </w:rPr>
        <w:t>特别合作区)行政区域内渔业生产中牡蛎、扇贝等养殖</w:t>
      </w:r>
      <w:proofErr w:type="gramStart"/>
      <w:r>
        <w:rPr>
          <w:rFonts w:ascii="仿宋_GB2312" w:eastAsia="仿宋_GB2312" w:cstheme="minorBidi" w:hint="eastAsia"/>
          <w:kern w:val="2"/>
          <w:sz w:val="32"/>
          <w:szCs w:val="32"/>
        </w:rPr>
        <w:t>碳汇量</w:t>
      </w:r>
      <w:proofErr w:type="gramEnd"/>
      <w:r>
        <w:rPr>
          <w:rFonts w:ascii="仿宋_GB2312" w:eastAsia="仿宋_GB2312" w:cstheme="minorBidi" w:hint="eastAsia"/>
          <w:kern w:val="2"/>
          <w:sz w:val="32"/>
          <w:szCs w:val="32"/>
        </w:rPr>
        <w:t>的核算。</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规范性引用文件</w:t>
      </w:r>
    </w:p>
    <w:p w:rsidR="00AE0C95" w:rsidRDefault="00480015" w:rsidP="00556493">
      <w:pPr>
        <w:widowControl/>
        <w:ind w:firstLine="640"/>
        <w:rPr>
          <w:rFonts w:ascii="宋体" w:eastAsia="宋体" w:hAnsi="宋体" w:cs="宋体"/>
          <w:color w:val="000000"/>
          <w:kern w:val="0"/>
          <w:sz w:val="24"/>
          <w:szCs w:val="24"/>
          <w:lang w:bidi="ar"/>
        </w:rPr>
      </w:pPr>
      <w:r>
        <w:rPr>
          <w:rFonts w:ascii="仿宋_GB2312" w:eastAsia="仿宋_GB2312" w:hint="eastAsia"/>
          <w:sz w:val="32"/>
          <w:szCs w:val="32"/>
        </w:rPr>
        <w:t>主要包括了标准文件中规范性引用的文件</w:t>
      </w:r>
      <w:r>
        <w:rPr>
          <w:rFonts w:ascii="宋体" w:eastAsia="宋体" w:hAnsi="宋体" w:cs="宋体" w:hint="eastAsia"/>
          <w:color w:val="000000"/>
          <w:kern w:val="0"/>
          <w:sz w:val="24"/>
          <w:szCs w:val="24"/>
          <w:lang w:bidi="ar"/>
        </w:rPr>
        <w:t>。</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术语和定义</w:t>
      </w:r>
    </w:p>
    <w:p w:rsidR="00AE0C95" w:rsidRDefault="00480015" w:rsidP="00556493">
      <w:pPr>
        <w:widowControl/>
        <w:ind w:firstLine="640"/>
        <w:rPr>
          <w:rFonts w:ascii="仿宋_GB2312" w:eastAsia="仿宋_GB2312"/>
          <w:sz w:val="32"/>
          <w:szCs w:val="32"/>
        </w:rPr>
      </w:pPr>
      <w:r>
        <w:rPr>
          <w:rFonts w:ascii="仿宋_GB2312" w:eastAsia="仿宋_GB2312" w:hint="eastAsia"/>
          <w:sz w:val="32"/>
          <w:szCs w:val="32"/>
        </w:rPr>
        <w:t>根据对国内外相关标准、文献的研究，本标准确定了渔业碳汇、贝类养殖碳汇、贝类、浮游植物、初级生产力</w:t>
      </w:r>
      <w:r w:rsidR="005966C0">
        <w:rPr>
          <w:rFonts w:ascii="仿宋_GB2312" w:eastAsia="仿宋_GB2312" w:hint="eastAsia"/>
          <w:sz w:val="32"/>
          <w:szCs w:val="32"/>
        </w:rPr>
        <w:t>、固着生物</w:t>
      </w:r>
      <w:r>
        <w:rPr>
          <w:rFonts w:ascii="仿宋_GB2312" w:eastAsia="仿宋_GB2312" w:hint="eastAsia"/>
          <w:sz w:val="32"/>
          <w:szCs w:val="32"/>
        </w:rPr>
        <w:t>等6个术语及其定义。</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渔业生产中贝类</w:t>
      </w:r>
      <w:proofErr w:type="gramStart"/>
      <w:r>
        <w:rPr>
          <w:rFonts w:ascii="仿宋_GB2312" w:eastAsia="仿宋_GB2312" w:hint="eastAsia"/>
          <w:sz w:val="32"/>
          <w:szCs w:val="32"/>
        </w:rPr>
        <w:t>养殖碳汇核算</w:t>
      </w:r>
      <w:proofErr w:type="gramEnd"/>
      <w:r>
        <w:rPr>
          <w:rFonts w:ascii="仿宋_GB2312" w:eastAsia="仿宋_GB2312" w:hint="eastAsia"/>
          <w:sz w:val="32"/>
          <w:szCs w:val="32"/>
        </w:rPr>
        <w:t>原则和工作流程</w:t>
      </w:r>
    </w:p>
    <w:p w:rsidR="00AE0C95" w:rsidRDefault="00480015">
      <w:pPr>
        <w:pStyle w:val="a0"/>
        <w:numPr>
          <w:ilvl w:val="1"/>
          <w:numId w:val="0"/>
        </w:numPr>
        <w:ind w:left="284"/>
        <w:rPr>
          <w:rFonts w:ascii="仿宋_GB2312" w:eastAsia="仿宋_GB2312" w:cstheme="minorBidi"/>
          <w:kern w:val="2"/>
          <w:sz w:val="32"/>
          <w:szCs w:val="32"/>
        </w:rPr>
      </w:pPr>
      <w:r>
        <w:rPr>
          <w:rFonts w:ascii="仿宋_GB2312" w:eastAsia="仿宋_GB2312" w:cstheme="minorBidi" w:hint="eastAsia"/>
          <w:kern w:val="2"/>
          <w:sz w:val="32"/>
          <w:szCs w:val="32"/>
        </w:rPr>
        <w:t xml:space="preserve">   规定了进行渔业生产中贝类</w:t>
      </w:r>
      <w:proofErr w:type="gramStart"/>
      <w:r>
        <w:rPr>
          <w:rFonts w:ascii="仿宋_GB2312" w:eastAsia="仿宋_GB2312" w:cstheme="minorBidi" w:hint="eastAsia"/>
          <w:kern w:val="2"/>
          <w:sz w:val="32"/>
          <w:szCs w:val="32"/>
        </w:rPr>
        <w:t>养殖碳汇核算</w:t>
      </w:r>
      <w:proofErr w:type="gramEnd"/>
      <w:r>
        <w:rPr>
          <w:rFonts w:ascii="仿宋_GB2312" w:eastAsia="仿宋_GB2312" w:cstheme="minorBidi" w:hint="eastAsia"/>
          <w:kern w:val="2"/>
          <w:sz w:val="32"/>
          <w:szCs w:val="32"/>
        </w:rPr>
        <w:t>和报告工作应遵循的原则以及工作流程。</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确定核算期及边界</w:t>
      </w:r>
    </w:p>
    <w:p w:rsidR="00AE0C95" w:rsidRDefault="00480015" w:rsidP="00556493">
      <w:pPr>
        <w:pStyle w:val="a9"/>
        <w:ind w:firstLine="640"/>
        <w:rPr>
          <w:rFonts w:ascii="仿宋_GB2312" w:eastAsia="仿宋_GB2312" w:cstheme="minorBidi"/>
          <w:kern w:val="2"/>
          <w:sz w:val="32"/>
          <w:szCs w:val="32"/>
        </w:rPr>
      </w:pPr>
      <w:r>
        <w:rPr>
          <w:rFonts w:ascii="仿宋_GB2312" w:eastAsia="仿宋_GB2312" w:cstheme="minorBidi" w:hint="eastAsia"/>
          <w:kern w:val="2"/>
          <w:sz w:val="32"/>
          <w:szCs w:val="32"/>
        </w:rPr>
        <w:t>规定了核算期和核算边界的确定方法。</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识别吸收汇</w:t>
      </w:r>
    </w:p>
    <w:p w:rsidR="00F94EDA" w:rsidRPr="00F94EDA" w:rsidRDefault="00F94EDA" w:rsidP="00F94EDA">
      <w:pPr>
        <w:ind w:firstLine="640"/>
        <w:rPr>
          <w:rFonts w:ascii="仿宋_GB2312" w:eastAsia="仿宋_GB2312"/>
          <w:sz w:val="32"/>
          <w:szCs w:val="32"/>
        </w:rPr>
      </w:pPr>
      <w:r w:rsidRPr="00F94EDA">
        <w:rPr>
          <w:rFonts w:ascii="仿宋_GB2312" w:eastAsia="仿宋_GB2312" w:hint="eastAsia"/>
          <w:sz w:val="32"/>
          <w:szCs w:val="32"/>
        </w:rPr>
        <w:t>渔业生产中贝类</w:t>
      </w:r>
      <w:proofErr w:type="gramStart"/>
      <w:r w:rsidRPr="00F94EDA">
        <w:rPr>
          <w:rFonts w:ascii="仿宋_GB2312" w:eastAsia="仿宋_GB2312" w:hint="eastAsia"/>
          <w:sz w:val="32"/>
          <w:szCs w:val="32"/>
        </w:rPr>
        <w:t>养殖碳汇的</w:t>
      </w:r>
      <w:proofErr w:type="gramEnd"/>
      <w:r w:rsidRPr="00F94EDA">
        <w:rPr>
          <w:rFonts w:ascii="仿宋_GB2312" w:eastAsia="仿宋_GB2312" w:hint="eastAsia"/>
          <w:sz w:val="32"/>
          <w:szCs w:val="32"/>
        </w:rPr>
        <w:t>吸收汇为渔业生产活动中牡蛎、扇贝等生物吸收或使用水体中二氧化碳气体，并通过捕捞作业把这些已经转化为牡蛎、扇贝的碳移出水体过程和机制。</w:t>
      </w:r>
    </w:p>
    <w:p w:rsidR="00AE0C95" w:rsidRPr="00AB3ED1" w:rsidRDefault="00480015" w:rsidP="00F94EDA">
      <w:pPr>
        <w:numPr>
          <w:ilvl w:val="0"/>
          <w:numId w:val="3"/>
        </w:numPr>
        <w:ind w:firstLine="640"/>
        <w:rPr>
          <w:rFonts w:ascii="仿宋_GB2312" w:eastAsia="仿宋_GB2312"/>
          <w:sz w:val="32"/>
          <w:szCs w:val="32"/>
        </w:rPr>
      </w:pPr>
      <w:r w:rsidRPr="00AB3ED1">
        <w:rPr>
          <w:rFonts w:ascii="仿宋_GB2312" w:eastAsia="仿宋_GB2312" w:hint="eastAsia"/>
          <w:sz w:val="32"/>
          <w:szCs w:val="32"/>
        </w:rPr>
        <w:lastRenderedPageBreak/>
        <w:t>渔业生产中贝类</w:t>
      </w:r>
      <w:proofErr w:type="gramStart"/>
      <w:r w:rsidRPr="00AB3ED1">
        <w:rPr>
          <w:rFonts w:ascii="仿宋_GB2312" w:eastAsia="仿宋_GB2312" w:hint="eastAsia"/>
          <w:sz w:val="32"/>
          <w:szCs w:val="32"/>
        </w:rPr>
        <w:t>养殖碳量核算</w:t>
      </w:r>
      <w:proofErr w:type="gramEnd"/>
    </w:p>
    <w:p w:rsidR="00503516" w:rsidRPr="00AB3ED1" w:rsidRDefault="00A911DF">
      <w:pPr>
        <w:ind w:firstLine="640"/>
        <w:rPr>
          <w:rFonts w:ascii="仿宋_GB2312" w:eastAsia="仿宋_GB2312"/>
          <w:sz w:val="32"/>
          <w:szCs w:val="32"/>
        </w:rPr>
      </w:pPr>
      <w:r>
        <w:rPr>
          <w:rFonts w:ascii="仿宋_GB2312" w:eastAsia="仿宋_GB2312" w:hint="eastAsia"/>
          <w:sz w:val="32"/>
          <w:szCs w:val="32"/>
        </w:rPr>
        <w:t>规范</w:t>
      </w:r>
      <w:r w:rsidR="00480015" w:rsidRPr="00AB3ED1">
        <w:rPr>
          <w:rFonts w:ascii="仿宋_GB2312" w:eastAsia="仿宋_GB2312" w:hint="eastAsia"/>
          <w:sz w:val="32"/>
          <w:szCs w:val="32"/>
        </w:rPr>
        <w:t>渔业生产中贝类</w:t>
      </w:r>
      <w:proofErr w:type="gramStart"/>
      <w:r w:rsidR="00480015" w:rsidRPr="00AB3ED1">
        <w:rPr>
          <w:rFonts w:ascii="仿宋_GB2312" w:eastAsia="仿宋_GB2312" w:hint="eastAsia"/>
          <w:sz w:val="32"/>
          <w:szCs w:val="32"/>
        </w:rPr>
        <w:t>养殖碳汇核算</w:t>
      </w:r>
      <w:proofErr w:type="gramEnd"/>
      <w:r w:rsidR="00480015" w:rsidRPr="00AB3ED1">
        <w:rPr>
          <w:rFonts w:ascii="仿宋_GB2312" w:eastAsia="仿宋_GB2312" w:hint="eastAsia"/>
          <w:sz w:val="32"/>
          <w:szCs w:val="32"/>
        </w:rPr>
        <w:t>方法以及核算流程</w:t>
      </w:r>
      <w:r w:rsidR="00503516" w:rsidRPr="00AB3ED1">
        <w:rPr>
          <w:rFonts w:ascii="仿宋_GB2312" w:eastAsia="仿宋_GB2312" w:hint="eastAsia"/>
          <w:sz w:val="32"/>
          <w:szCs w:val="32"/>
        </w:rPr>
        <w:t>，</w:t>
      </w:r>
      <w:r w:rsidR="00480015" w:rsidRPr="00AB3ED1">
        <w:rPr>
          <w:rFonts w:ascii="仿宋_GB2312" w:eastAsia="仿宋_GB2312" w:hint="eastAsia"/>
          <w:sz w:val="32"/>
          <w:szCs w:val="32"/>
        </w:rPr>
        <w:t>渔业生产中贝类</w:t>
      </w:r>
      <w:proofErr w:type="gramStart"/>
      <w:r w:rsidR="00480015" w:rsidRPr="00AB3ED1">
        <w:rPr>
          <w:rFonts w:ascii="仿宋_GB2312" w:eastAsia="仿宋_GB2312" w:hint="eastAsia"/>
          <w:sz w:val="32"/>
          <w:szCs w:val="32"/>
        </w:rPr>
        <w:t>养殖碳汇核算</w:t>
      </w:r>
      <w:proofErr w:type="gramEnd"/>
      <w:r w:rsidR="00480015" w:rsidRPr="00AB3ED1">
        <w:rPr>
          <w:rFonts w:ascii="仿宋_GB2312" w:eastAsia="仿宋_GB2312" w:hint="eastAsia"/>
          <w:sz w:val="32"/>
          <w:szCs w:val="32"/>
        </w:rPr>
        <w:t>包括</w:t>
      </w:r>
      <w:r w:rsidR="00503516" w:rsidRPr="00AB3ED1">
        <w:rPr>
          <w:rFonts w:ascii="仿宋_GB2312" w:eastAsia="仿宋_GB2312" w:hint="eastAsia"/>
          <w:sz w:val="32"/>
          <w:szCs w:val="32"/>
        </w:rPr>
        <w:t>养殖区内贝类、附着贝类、附着藻类及浮游植物的</w:t>
      </w:r>
      <w:proofErr w:type="gramStart"/>
      <w:r w:rsidR="00503516" w:rsidRPr="00AB3ED1">
        <w:rPr>
          <w:rFonts w:ascii="仿宋_GB2312" w:eastAsia="仿宋_GB2312" w:hint="eastAsia"/>
          <w:sz w:val="32"/>
          <w:szCs w:val="32"/>
        </w:rPr>
        <w:t>总</w:t>
      </w:r>
      <w:bookmarkStart w:id="0" w:name="_GoBack"/>
      <w:bookmarkEnd w:id="0"/>
      <w:r w:rsidR="00503516" w:rsidRPr="00AB3ED1">
        <w:rPr>
          <w:rFonts w:ascii="仿宋_GB2312" w:eastAsia="仿宋_GB2312" w:hint="eastAsia"/>
          <w:sz w:val="32"/>
          <w:szCs w:val="32"/>
        </w:rPr>
        <w:t>碳汇量</w:t>
      </w:r>
      <w:proofErr w:type="gramEnd"/>
      <w:r w:rsidR="00503516" w:rsidRPr="00AB3ED1">
        <w:rPr>
          <w:rFonts w:ascii="仿宋_GB2312" w:eastAsia="仿宋_GB2312" w:hint="eastAsia"/>
          <w:sz w:val="32"/>
          <w:szCs w:val="32"/>
        </w:rPr>
        <w:t>。</w:t>
      </w:r>
    </w:p>
    <w:p w:rsidR="00AE0C95" w:rsidRDefault="00480015">
      <w:pPr>
        <w:numPr>
          <w:ilvl w:val="0"/>
          <w:numId w:val="3"/>
        </w:numPr>
        <w:ind w:firstLine="640"/>
        <w:rPr>
          <w:rFonts w:ascii="仿宋_GB2312" w:eastAsia="仿宋_GB2312"/>
          <w:sz w:val="32"/>
          <w:szCs w:val="32"/>
        </w:rPr>
      </w:pPr>
      <w:r>
        <w:rPr>
          <w:rFonts w:ascii="仿宋_GB2312" w:eastAsia="仿宋_GB2312" w:hint="eastAsia"/>
          <w:sz w:val="32"/>
          <w:szCs w:val="32"/>
        </w:rPr>
        <w:t>数据质量管理</w:t>
      </w:r>
    </w:p>
    <w:p w:rsidR="00AE0C95" w:rsidRDefault="00480015">
      <w:pPr>
        <w:ind w:firstLine="640"/>
        <w:rPr>
          <w:rFonts w:ascii="仿宋_GB2312" w:eastAsia="仿宋_GB2312"/>
          <w:sz w:val="32"/>
          <w:szCs w:val="32"/>
        </w:rPr>
      </w:pPr>
      <w:r>
        <w:rPr>
          <w:rFonts w:ascii="仿宋_GB2312" w:eastAsia="仿宋_GB2312" w:hint="eastAsia"/>
          <w:sz w:val="32"/>
          <w:szCs w:val="32"/>
        </w:rPr>
        <w:t>按照数据质量管理流程，检查并提高数据质量，并对渔业生产中贝类</w:t>
      </w:r>
      <w:proofErr w:type="gramStart"/>
      <w:r>
        <w:rPr>
          <w:rFonts w:ascii="仿宋_GB2312" w:eastAsia="仿宋_GB2312" w:hint="eastAsia"/>
          <w:sz w:val="32"/>
          <w:szCs w:val="32"/>
        </w:rPr>
        <w:t>养殖碳量核算</w:t>
      </w:r>
      <w:proofErr w:type="gramEnd"/>
      <w:r>
        <w:rPr>
          <w:rFonts w:ascii="仿宋_GB2312" w:eastAsia="仿宋_GB2312" w:hint="eastAsia"/>
          <w:sz w:val="32"/>
          <w:szCs w:val="32"/>
        </w:rPr>
        <w:t>和报告过程中的数据质量进行分析评价和</w:t>
      </w:r>
      <w:r w:rsidR="00503516">
        <w:rPr>
          <w:rFonts w:ascii="仿宋_GB2312" w:eastAsia="仿宋_GB2312" w:hint="eastAsia"/>
          <w:sz w:val="32"/>
          <w:szCs w:val="32"/>
        </w:rPr>
        <w:t>保障</w:t>
      </w:r>
      <w:r>
        <w:rPr>
          <w:rFonts w:ascii="仿宋_GB2312" w:eastAsia="仿宋_GB2312" w:hint="eastAsia"/>
          <w:sz w:val="32"/>
          <w:szCs w:val="32"/>
        </w:rPr>
        <w:t>。</w:t>
      </w:r>
    </w:p>
    <w:p w:rsidR="00AE0C95" w:rsidRDefault="00480015" w:rsidP="00556493">
      <w:pPr>
        <w:widowControl/>
        <w:ind w:firstLine="640"/>
      </w:pPr>
      <w:r>
        <w:rPr>
          <w:rFonts w:ascii="仿宋_GB2312" w:eastAsia="仿宋_GB2312" w:hint="eastAsia"/>
          <w:sz w:val="32"/>
          <w:szCs w:val="32"/>
        </w:rPr>
        <w:t>（九）编制</w:t>
      </w:r>
      <w:proofErr w:type="gramStart"/>
      <w:r>
        <w:rPr>
          <w:rFonts w:ascii="仿宋_GB2312" w:eastAsia="仿宋_GB2312" w:hint="eastAsia"/>
          <w:sz w:val="32"/>
          <w:szCs w:val="32"/>
        </w:rPr>
        <w:t>渔业碳汇核算</w:t>
      </w:r>
      <w:proofErr w:type="gramEnd"/>
      <w:r>
        <w:rPr>
          <w:rFonts w:ascii="仿宋_GB2312" w:eastAsia="仿宋_GB2312" w:hint="eastAsia"/>
          <w:sz w:val="32"/>
          <w:szCs w:val="32"/>
        </w:rPr>
        <w:t>报告</w:t>
      </w:r>
    </w:p>
    <w:p w:rsidR="00AE0C95" w:rsidRDefault="008E7FF0" w:rsidP="008E7FF0">
      <w:pPr>
        <w:widowControl/>
        <w:ind w:firstLine="640"/>
      </w:pPr>
      <w:r>
        <w:rPr>
          <w:rFonts w:ascii="仿宋_GB2312" w:eastAsia="仿宋_GB2312" w:hint="eastAsia"/>
          <w:sz w:val="32"/>
          <w:szCs w:val="32"/>
        </w:rPr>
        <w:t>明确渔业生产中贝类</w:t>
      </w:r>
      <w:proofErr w:type="gramStart"/>
      <w:r>
        <w:rPr>
          <w:rFonts w:ascii="仿宋_GB2312" w:eastAsia="仿宋_GB2312" w:hint="eastAsia"/>
          <w:sz w:val="32"/>
          <w:szCs w:val="32"/>
        </w:rPr>
        <w:t>养殖碳量核算</w:t>
      </w:r>
      <w:proofErr w:type="gramEnd"/>
      <w:r>
        <w:rPr>
          <w:rFonts w:ascii="仿宋_GB2312" w:eastAsia="仿宋_GB2312" w:hint="eastAsia"/>
          <w:sz w:val="32"/>
          <w:szCs w:val="32"/>
        </w:rPr>
        <w:t>主要内容。</w:t>
      </w:r>
    </w:p>
    <w:p w:rsidR="00AE0C95" w:rsidRDefault="00480015" w:rsidP="00556493">
      <w:pPr>
        <w:widowControl/>
        <w:ind w:firstLine="640"/>
      </w:pPr>
      <w:r>
        <w:rPr>
          <w:rFonts w:ascii="仿宋_GB2312" w:eastAsia="仿宋_GB2312" w:hint="eastAsia"/>
          <w:sz w:val="32"/>
          <w:szCs w:val="32"/>
        </w:rPr>
        <w:t>（十）附录</w:t>
      </w:r>
    </w:p>
    <w:p w:rsidR="00AE0C95" w:rsidRDefault="00480015" w:rsidP="00556493">
      <w:pPr>
        <w:widowControl/>
        <w:ind w:firstLine="640"/>
        <w:rPr>
          <w:rFonts w:ascii="仿宋_GB2312" w:eastAsia="仿宋_GB2312"/>
          <w:sz w:val="32"/>
          <w:szCs w:val="32"/>
        </w:rPr>
      </w:pPr>
      <w:r>
        <w:rPr>
          <w:rFonts w:ascii="仿宋_GB2312" w:eastAsia="仿宋_GB2312" w:hint="eastAsia"/>
          <w:sz w:val="32"/>
          <w:szCs w:val="32"/>
        </w:rPr>
        <w:t>提供规范性附录渔业生产中贝类养殖碳量核算数据记录表格、</w:t>
      </w:r>
      <w:r w:rsidR="00503516">
        <w:rPr>
          <w:rFonts w:ascii="仿宋_GB2312" w:eastAsia="仿宋_GB2312" w:hint="eastAsia"/>
          <w:sz w:val="32"/>
          <w:szCs w:val="32"/>
        </w:rPr>
        <w:t>深圳</w:t>
      </w:r>
      <w:r>
        <w:rPr>
          <w:rFonts w:ascii="仿宋_GB2312" w:eastAsia="仿宋_GB2312" w:hint="eastAsia"/>
          <w:sz w:val="32"/>
          <w:szCs w:val="32"/>
        </w:rPr>
        <w:t>市部分双壳贝类成贝含碳率。</w:t>
      </w:r>
    </w:p>
    <w:p w:rsidR="00AE0C95" w:rsidRDefault="00480015">
      <w:pPr>
        <w:ind w:firstLine="640"/>
        <w:rPr>
          <w:rFonts w:ascii="仿宋_GB2312" w:eastAsia="仿宋_GB2312"/>
          <w:sz w:val="32"/>
          <w:szCs w:val="32"/>
        </w:rPr>
      </w:pPr>
      <w:r>
        <w:rPr>
          <w:rFonts w:ascii="仿宋_GB2312" w:eastAsia="仿宋_GB2312" w:hint="eastAsia"/>
          <w:sz w:val="32"/>
          <w:szCs w:val="32"/>
        </w:rPr>
        <w:t>五、是否涉及专利</w:t>
      </w:r>
    </w:p>
    <w:p w:rsidR="00AE0C95" w:rsidRDefault="00480015">
      <w:pPr>
        <w:ind w:firstLine="640"/>
        <w:rPr>
          <w:rFonts w:ascii="仿宋_GB2312" w:eastAsia="仿宋_GB2312"/>
          <w:sz w:val="32"/>
          <w:szCs w:val="32"/>
        </w:rPr>
      </w:pPr>
      <w:r>
        <w:rPr>
          <w:rFonts w:ascii="仿宋_GB2312" w:eastAsia="仿宋_GB2312" w:hint="eastAsia"/>
          <w:sz w:val="32"/>
          <w:szCs w:val="32"/>
        </w:rPr>
        <w:t>本文件暂未发现涉及相关专利等知识产权问题。</w:t>
      </w:r>
    </w:p>
    <w:p w:rsidR="00AE0C95" w:rsidRDefault="00480015">
      <w:pPr>
        <w:ind w:firstLine="640"/>
        <w:rPr>
          <w:rFonts w:ascii="仿宋_GB2312" w:eastAsia="仿宋_GB2312"/>
          <w:sz w:val="32"/>
          <w:szCs w:val="32"/>
        </w:rPr>
      </w:pPr>
      <w:r>
        <w:rPr>
          <w:rFonts w:ascii="仿宋_GB2312" w:eastAsia="仿宋_GB2312" w:hint="eastAsia"/>
          <w:sz w:val="32"/>
          <w:szCs w:val="32"/>
        </w:rPr>
        <w:t>六、重大意见分歧的处理依据和结果</w:t>
      </w:r>
    </w:p>
    <w:p w:rsidR="00AE0C95" w:rsidRDefault="00480015">
      <w:pPr>
        <w:ind w:firstLine="640"/>
        <w:rPr>
          <w:rFonts w:ascii="仿宋_GB2312" w:eastAsia="仿宋_GB2312"/>
          <w:sz w:val="32"/>
          <w:szCs w:val="32"/>
        </w:rPr>
      </w:pPr>
      <w:r>
        <w:rPr>
          <w:rFonts w:ascii="仿宋_GB2312" w:eastAsia="仿宋_GB2312" w:hint="eastAsia"/>
          <w:sz w:val="32"/>
          <w:szCs w:val="32"/>
        </w:rPr>
        <w:t>本文件在制定过程中未出现重大分歧意见。</w:t>
      </w:r>
    </w:p>
    <w:p w:rsidR="00AE0C95" w:rsidRDefault="00480015">
      <w:pPr>
        <w:ind w:firstLine="640"/>
        <w:rPr>
          <w:rFonts w:ascii="仿宋_GB2312" w:eastAsia="仿宋_GB2312"/>
          <w:sz w:val="32"/>
          <w:szCs w:val="32"/>
        </w:rPr>
      </w:pPr>
      <w:r>
        <w:rPr>
          <w:rFonts w:ascii="仿宋_GB2312" w:eastAsia="仿宋_GB2312" w:hint="eastAsia"/>
          <w:sz w:val="32"/>
          <w:szCs w:val="32"/>
        </w:rPr>
        <w:t>七、实施地方标准的措施建议</w:t>
      </w:r>
    </w:p>
    <w:p w:rsidR="00AE0C95" w:rsidRDefault="00480015" w:rsidP="00875B22">
      <w:pPr>
        <w:ind w:firstLine="640"/>
        <w:rPr>
          <w:rFonts w:ascii="仿宋_GB2312" w:eastAsia="仿宋_GB2312"/>
          <w:sz w:val="32"/>
          <w:szCs w:val="32"/>
        </w:rPr>
      </w:pPr>
      <w:r>
        <w:rPr>
          <w:rFonts w:ascii="仿宋_GB2312" w:eastAsia="仿宋_GB2312" w:hint="eastAsia"/>
          <w:sz w:val="32"/>
          <w:szCs w:val="32"/>
        </w:rPr>
        <w:t>建议该标准作为渔业的推荐性标准，用于指导贝类养殖碳汇量核算工作的开展。</w:t>
      </w:r>
    </w:p>
    <w:sectPr w:rsidR="00AE0C9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54" w:rsidRDefault="00340354">
      <w:pPr>
        <w:ind w:firstLine="420"/>
      </w:pPr>
      <w:r>
        <w:separator/>
      </w:r>
    </w:p>
  </w:endnote>
  <w:endnote w:type="continuationSeparator" w:id="0">
    <w:p w:rsidR="00340354" w:rsidRDefault="0034035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小标宋体">
    <w:altName w:val="宋体"/>
    <w:charset w:val="86"/>
    <w:family w:val="modern"/>
    <w:pitch w:val="default"/>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54" w:rsidRDefault="00340354">
      <w:pPr>
        <w:ind w:firstLine="420"/>
      </w:pPr>
      <w:r>
        <w:separator/>
      </w:r>
    </w:p>
  </w:footnote>
  <w:footnote w:type="continuationSeparator" w:id="0">
    <w:p w:rsidR="00340354" w:rsidRDefault="0034035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95" w:rsidRDefault="00AE0C95">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72E40B"/>
    <w:multiLevelType w:val="singleLevel"/>
    <w:tmpl w:val="EF72E40B"/>
    <w:lvl w:ilvl="0">
      <w:start w:val="4"/>
      <w:numFmt w:val="chineseCounting"/>
      <w:suff w:val="nothing"/>
      <w:lvlText w:val="%1、"/>
      <w:lvlJc w:val="left"/>
      <w:rPr>
        <w:rFonts w:hint="eastAsia"/>
      </w:rPr>
    </w:lvl>
  </w:abstractNum>
  <w:abstractNum w:abstractNumId="1">
    <w:nsid w:val="F26C677B"/>
    <w:multiLevelType w:val="singleLevel"/>
    <w:tmpl w:val="F26C677B"/>
    <w:lvl w:ilvl="0">
      <w:start w:val="2"/>
      <w:numFmt w:val="chineseCounting"/>
      <w:suff w:val="nothing"/>
      <w:lvlText w:val="（%1）"/>
      <w:lvlJc w:val="left"/>
      <w:rPr>
        <w:rFonts w:hint="eastAsia"/>
      </w:rPr>
    </w:lvl>
  </w:abstractNum>
  <w:abstractNum w:abstractNumId="2">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DZhYzI2NmMzYzY2NTRjMjVmOWY2YTM1N2ZhYTEifQ=="/>
  </w:docVars>
  <w:rsids>
    <w:rsidRoot w:val="00FD4D85"/>
    <w:rsid w:val="00006FB8"/>
    <w:rsid w:val="00096501"/>
    <w:rsid w:val="000974A7"/>
    <w:rsid w:val="000A70C1"/>
    <w:rsid w:val="000C24B6"/>
    <w:rsid w:val="00104545"/>
    <w:rsid w:val="00142D4E"/>
    <w:rsid w:val="00145E1D"/>
    <w:rsid w:val="00184A3B"/>
    <w:rsid w:val="00193D27"/>
    <w:rsid w:val="00284C36"/>
    <w:rsid w:val="002B361E"/>
    <w:rsid w:val="00331534"/>
    <w:rsid w:val="00340354"/>
    <w:rsid w:val="00376EF7"/>
    <w:rsid w:val="003816B8"/>
    <w:rsid w:val="003C748A"/>
    <w:rsid w:val="003F647C"/>
    <w:rsid w:val="003F6BBD"/>
    <w:rsid w:val="00412C82"/>
    <w:rsid w:val="004730FB"/>
    <w:rsid w:val="00474F5B"/>
    <w:rsid w:val="00480015"/>
    <w:rsid w:val="004B0B4E"/>
    <w:rsid w:val="004B6899"/>
    <w:rsid w:val="004F6ED0"/>
    <w:rsid w:val="00503516"/>
    <w:rsid w:val="005174AE"/>
    <w:rsid w:val="0052101D"/>
    <w:rsid w:val="00524F8F"/>
    <w:rsid w:val="00534FC3"/>
    <w:rsid w:val="005408A4"/>
    <w:rsid w:val="00554366"/>
    <w:rsid w:val="00556493"/>
    <w:rsid w:val="00560A05"/>
    <w:rsid w:val="005716B9"/>
    <w:rsid w:val="005966C0"/>
    <w:rsid w:val="005F0EDB"/>
    <w:rsid w:val="006948F5"/>
    <w:rsid w:val="00697EFA"/>
    <w:rsid w:val="006E2CF3"/>
    <w:rsid w:val="00715A32"/>
    <w:rsid w:val="00754B20"/>
    <w:rsid w:val="00795385"/>
    <w:rsid w:val="007D439F"/>
    <w:rsid w:val="00831DB5"/>
    <w:rsid w:val="00840A3B"/>
    <w:rsid w:val="00847DF4"/>
    <w:rsid w:val="0086493C"/>
    <w:rsid w:val="00875B22"/>
    <w:rsid w:val="008B6ACF"/>
    <w:rsid w:val="008C5E44"/>
    <w:rsid w:val="008E7FF0"/>
    <w:rsid w:val="00986AED"/>
    <w:rsid w:val="009D4062"/>
    <w:rsid w:val="009F7CCB"/>
    <w:rsid w:val="00A01C6D"/>
    <w:rsid w:val="00A137F5"/>
    <w:rsid w:val="00A17EA2"/>
    <w:rsid w:val="00A911DF"/>
    <w:rsid w:val="00AA5AA5"/>
    <w:rsid w:val="00AB3ED1"/>
    <w:rsid w:val="00AC0FB2"/>
    <w:rsid w:val="00AC5F5D"/>
    <w:rsid w:val="00AE0C95"/>
    <w:rsid w:val="00B775E0"/>
    <w:rsid w:val="00B85E9F"/>
    <w:rsid w:val="00BA4C6F"/>
    <w:rsid w:val="00BB03FC"/>
    <w:rsid w:val="00C32054"/>
    <w:rsid w:val="00CB6AB4"/>
    <w:rsid w:val="00CC009B"/>
    <w:rsid w:val="00CE58E2"/>
    <w:rsid w:val="00D1201D"/>
    <w:rsid w:val="00D20253"/>
    <w:rsid w:val="00D76963"/>
    <w:rsid w:val="00DC23F7"/>
    <w:rsid w:val="00E87A8B"/>
    <w:rsid w:val="00EC6536"/>
    <w:rsid w:val="00EC6BED"/>
    <w:rsid w:val="00ED0BE8"/>
    <w:rsid w:val="00ED5B2E"/>
    <w:rsid w:val="00ED76B0"/>
    <w:rsid w:val="00F075DA"/>
    <w:rsid w:val="00F55E06"/>
    <w:rsid w:val="00F612E7"/>
    <w:rsid w:val="00F65E66"/>
    <w:rsid w:val="00F73A05"/>
    <w:rsid w:val="00F94EDA"/>
    <w:rsid w:val="00FD4A4A"/>
    <w:rsid w:val="00FD4D85"/>
    <w:rsid w:val="00FE1DFC"/>
    <w:rsid w:val="00FF0499"/>
    <w:rsid w:val="00FF306B"/>
    <w:rsid w:val="00FF3EE0"/>
    <w:rsid w:val="02E24306"/>
    <w:rsid w:val="14DC4208"/>
    <w:rsid w:val="15FC62BD"/>
    <w:rsid w:val="1B1F4E7E"/>
    <w:rsid w:val="22DE3797"/>
    <w:rsid w:val="29926E40"/>
    <w:rsid w:val="2A7D5A05"/>
    <w:rsid w:val="367427ED"/>
    <w:rsid w:val="3AC97B8E"/>
    <w:rsid w:val="3F6D7A02"/>
    <w:rsid w:val="42216D05"/>
    <w:rsid w:val="4AF33F1B"/>
    <w:rsid w:val="54F82A5B"/>
    <w:rsid w:val="55CC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ind w:firstLineChars="200" w:firstLine="200"/>
    </w:pPr>
    <w:rPr>
      <w:rFonts w:eastAsiaTheme="minorEastAsia" w:cstheme="minorBidi"/>
      <w:kern w:val="2"/>
      <w:sz w:val="21"/>
      <w:szCs w:val="22"/>
    </w:rPr>
  </w:style>
  <w:style w:type="paragraph" w:styleId="1">
    <w:name w:val="heading 1"/>
    <w:basedOn w:val="a1"/>
    <w:next w:val="a1"/>
    <w:link w:val="1Char"/>
    <w:uiPriority w:val="9"/>
    <w:qFormat/>
    <w:pPr>
      <w:keepNext/>
      <w:keepLines/>
      <w:spacing w:before="200"/>
      <w:outlineLvl w:val="0"/>
    </w:pPr>
    <w:rPr>
      <w:b/>
      <w:bCs/>
      <w:kern w:val="44"/>
      <w:sz w:val="24"/>
      <w:szCs w:val="44"/>
    </w:rPr>
  </w:style>
  <w:style w:type="paragraph" w:styleId="2">
    <w:name w:val="heading 2"/>
    <w:basedOn w:val="a1"/>
    <w:next w:val="a1"/>
    <w:link w:val="2Char"/>
    <w:uiPriority w:val="9"/>
    <w:unhideWhenUsed/>
    <w:qFormat/>
    <w:pPr>
      <w:keepNext/>
      <w:keepLines/>
      <w:spacing w:before="100"/>
      <w:outlineLvl w:val="1"/>
    </w:pPr>
    <w:rPr>
      <w:rFonts w:asciiTheme="majorHAnsi" w:eastAsiaTheme="majorEastAsia" w:hAnsiTheme="majorHAnsi" w:cstheme="majorBidi"/>
      <w:b/>
      <w:bCs/>
      <w:szCs w:val="32"/>
    </w:rPr>
  </w:style>
  <w:style w:type="paragraph" w:styleId="3">
    <w:name w:val="heading 3"/>
    <w:basedOn w:val="a1"/>
    <w:next w:val="a1"/>
    <w:link w:val="3Char"/>
    <w:uiPriority w:val="9"/>
    <w:semiHidden/>
    <w:unhideWhenUsed/>
    <w:qFormat/>
    <w:pPr>
      <w:keepNext/>
      <w:keepLines/>
      <w:spacing w:before="100"/>
      <w:ind w:firstLineChars="0" w:firstLine="0"/>
      <w:outlineLvl w:val="2"/>
    </w:pPr>
    <w:rPr>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qFormat/>
    <w:rPr>
      <w:sz w:val="18"/>
      <w:szCs w:val="18"/>
    </w:rPr>
  </w:style>
  <w:style w:type="paragraph" w:styleId="a6">
    <w:name w:val="footer"/>
    <w:basedOn w:val="a1"/>
    <w:link w:val="Char0"/>
    <w:uiPriority w:val="99"/>
    <w:unhideWhenUsed/>
    <w:qFormat/>
    <w:pPr>
      <w:tabs>
        <w:tab w:val="center" w:pos="4153"/>
        <w:tab w:val="right" w:pos="8306"/>
      </w:tabs>
      <w:snapToGrid w:val="0"/>
    </w:pPr>
    <w:rPr>
      <w:sz w:val="18"/>
      <w:szCs w:val="18"/>
    </w:rPr>
  </w:style>
  <w:style w:type="paragraph" w:styleId="a7">
    <w:name w:val="header"/>
    <w:basedOn w:val="a1"/>
    <w:link w:val="Char1"/>
    <w:uiPriority w:val="99"/>
    <w:unhideWhenUsed/>
    <w:qFormat/>
    <w:pPr>
      <w:tabs>
        <w:tab w:val="center" w:pos="4153"/>
        <w:tab w:val="right" w:pos="8306"/>
      </w:tabs>
      <w:snapToGrid w:val="0"/>
      <w:jc w:val="center"/>
    </w:pPr>
    <w:rPr>
      <w:sz w:val="18"/>
      <w:szCs w:val="18"/>
    </w:rPr>
  </w:style>
  <w:style w:type="character" w:styleId="a8">
    <w:name w:val="Emphasis"/>
    <w:basedOn w:val="a2"/>
    <w:uiPriority w:val="20"/>
    <w:qFormat/>
    <w:rPr>
      <w:rFonts w:ascii="Times New Roman" w:eastAsia="宋体" w:hAnsi="Times New Roman"/>
      <w:b/>
      <w:iCs/>
      <w:color w:val="FF0000"/>
      <w:sz w:val="21"/>
    </w:rPr>
  </w:style>
  <w:style w:type="character" w:customStyle="1" w:styleId="2Char">
    <w:name w:val="标题 2 Char"/>
    <w:basedOn w:val="a2"/>
    <w:link w:val="2"/>
    <w:uiPriority w:val="9"/>
    <w:rPr>
      <w:rFonts w:asciiTheme="majorHAnsi" w:eastAsiaTheme="majorEastAsia" w:hAnsiTheme="majorHAnsi" w:cstheme="majorBidi"/>
      <w:b/>
      <w:bCs/>
      <w:szCs w:val="32"/>
    </w:rPr>
  </w:style>
  <w:style w:type="character" w:customStyle="1" w:styleId="1Char">
    <w:name w:val="标题 1 Char"/>
    <w:basedOn w:val="a2"/>
    <w:link w:val="1"/>
    <w:uiPriority w:val="9"/>
    <w:qFormat/>
    <w:rPr>
      <w:rFonts w:ascii="Times New Roman" w:hAnsi="Times New Roman"/>
      <w:b/>
      <w:bCs/>
      <w:kern w:val="44"/>
      <w:sz w:val="24"/>
      <w:szCs w:val="44"/>
    </w:rPr>
  </w:style>
  <w:style w:type="character" w:customStyle="1" w:styleId="3Char">
    <w:name w:val="标题 3 Char"/>
    <w:basedOn w:val="a2"/>
    <w:link w:val="3"/>
    <w:uiPriority w:val="9"/>
    <w:semiHidden/>
    <w:qFormat/>
    <w:rPr>
      <w:rFonts w:ascii="Times New Roman" w:hAnsi="Times New Roman"/>
      <w:bCs/>
      <w:szCs w:val="32"/>
    </w:rPr>
  </w:style>
  <w:style w:type="character" w:customStyle="1" w:styleId="Char1">
    <w:name w:val="页眉 Char"/>
    <w:basedOn w:val="a2"/>
    <w:link w:val="a7"/>
    <w:uiPriority w:val="99"/>
    <w:qFormat/>
    <w:rPr>
      <w:rFonts w:ascii="Times New Roman" w:hAnsi="Times New Roman"/>
      <w:sz w:val="18"/>
      <w:szCs w:val="18"/>
    </w:rPr>
  </w:style>
  <w:style w:type="character" w:customStyle="1" w:styleId="Char0">
    <w:name w:val="页脚 Char"/>
    <w:basedOn w:val="a2"/>
    <w:link w:val="a6"/>
    <w:uiPriority w:val="99"/>
    <w:qFormat/>
    <w:rPr>
      <w:rFonts w:ascii="Times New Roman" w:hAnsi="Times New Roman"/>
      <w:sz w:val="18"/>
      <w:szCs w:val="18"/>
    </w:rPr>
  </w:style>
  <w:style w:type="character" w:customStyle="1" w:styleId="fontstyle01">
    <w:name w:val="fontstyle01"/>
    <w:basedOn w:val="a2"/>
    <w:qFormat/>
    <w:rPr>
      <w:rFonts w:ascii="宋体" w:eastAsia="宋体" w:hAnsi="宋体" w:hint="eastAsia"/>
      <w:color w:val="000000"/>
      <w:sz w:val="24"/>
      <w:szCs w:val="24"/>
    </w:rPr>
  </w:style>
  <w:style w:type="character" w:customStyle="1" w:styleId="fontstyle11">
    <w:name w:val="fontstyle11"/>
    <w:basedOn w:val="a2"/>
    <w:qFormat/>
    <w:rPr>
      <w:rFonts w:ascii="Times New Roman" w:hAnsi="Times New Roman" w:cs="Times New Roman" w:hint="default"/>
      <w:color w:val="000000"/>
      <w:sz w:val="22"/>
      <w:szCs w:val="22"/>
    </w:rPr>
  </w:style>
  <w:style w:type="character" w:customStyle="1" w:styleId="Char">
    <w:name w:val="批注框文本 Char"/>
    <w:basedOn w:val="a2"/>
    <w:link w:val="a5"/>
    <w:uiPriority w:val="99"/>
    <w:semiHidden/>
    <w:qFormat/>
    <w:rPr>
      <w:rFonts w:ascii="Times New Roman" w:hAnsi="Times New Roman"/>
      <w:sz w:val="18"/>
      <w:szCs w:val="18"/>
    </w:rPr>
  </w:style>
  <w:style w:type="paragraph" w:customStyle="1" w:styleId="a">
    <w:name w:val="章标题"/>
    <w:next w:val="a9"/>
    <w:pPr>
      <w:numPr>
        <w:numId w:val="1"/>
      </w:numPr>
      <w:spacing w:beforeLines="100" w:before="312" w:afterLines="100" w:after="312"/>
      <w:jc w:val="both"/>
      <w:outlineLvl w:val="1"/>
    </w:pPr>
    <w:rPr>
      <w:rFonts w:ascii="黑体" w:eastAsia="黑体"/>
      <w:sz w:val="21"/>
    </w:rPr>
  </w:style>
  <w:style w:type="paragraph" w:customStyle="1" w:styleId="a9">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0">
    <w:name w:val="一级条标题"/>
    <w:next w:val="a9"/>
    <w:pPr>
      <w:numPr>
        <w:ilvl w:val="1"/>
        <w:numId w:val="1"/>
      </w:numPr>
      <w:spacing w:beforeLines="50" w:before="156" w:afterLines="50" w:after="156"/>
      <w:outlineLvl w:val="2"/>
    </w:pPr>
    <w:rPr>
      <w:rFonts w:ascii="黑体" w:eastAsia="黑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ind w:firstLineChars="200" w:firstLine="200"/>
    </w:pPr>
    <w:rPr>
      <w:rFonts w:eastAsiaTheme="minorEastAsia" w:cstheme="minorBidi"/>
      <w:kern w:val="2"/>
      <w:sz w:val="21"/>
      <w:szCs w:val="22"/>
    </w:rPr>
  </w:style>
  <w:style w:type="paragraph" w:styleId="1">
    <w:name w:val="heading 1"/>
    <w:basedOn w:val="a1"/>
    <w:next w:val="a1"/>
    <w:link w:val="1Char"/>
    <w:uiPriority w:val="9"/>
    <w:qFormat/>
    <w:pPr>
      <w:keepNext/>
      <w:keepLines/>
      <w:spacing w:before="200"/>
      <w:outlineLvl w:val="0"/>
    </w:pPr>
    <w:rPr>
      <w:b/>
      <w:bCs/>
      <w:kern w:val="44"/>
      <w:sz w:val="24"/>
      <w:szCs w:val="44"/>
    </w:rPr>
  </w:style>
  <w:style w:type="paragraph" w:styleId="2">
    <w:name w:val="heading 2"/>
    <w:basedOn w:val="a1"/>
    <w:next w:val="a1"/>
    <w:link w:val="2Char"/>
    <w:uiPriority w:val="9"/>
    <w:unhideWhenUsed/>
    <w:qFormat/>
    <w:pPr>
      <w:keepNext/>
      <w:keepLines/>
      <w:spacing w:before="100"/>
      <w:outlineLvl w:val="1"/>
    </w:pPr>
    <w:rPr>
      <w:rFonts w:asciiTheme="majorHAnsi" w:eastAsiaTheme="majorEastAsia" w:hAnsiTheme="majorHAnsi" w:cstheme="majorBidi"/>
      <w:b/>
      <w:bCs/>
      <w:szCs w:val="32"/>
    </w:rPr>
  </w:style>
  <w:style w:type="paragraph" w:styleId="3">
    <w:name w:val="heading 3"/>
    <w:basedOn w:val="a1"/>
    <w:next w:val="a1"/>
    <w:link w:val="3Char"/>
    <w:uiPriority w:val="9"/>
    <w:semiHidden/>
    <w:unhideWhenUsed/>
    <w:qFormat/>
    <w:pPr>
      <w:keepNext/>
      <w:keepLines/>
      <w:spacing w:before="100"/>
      <w:ind w:firstLineChars="0" w:firstLine="0"/>
      <w:outlineLvl w:val="2"/>
    </w:pPr>
    <w:rPr>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qFormat/>
    <w:rPr>
      <w:sz w:val="18"/>
      <w:szCs w:val="18"/>
    </w:rPr>
  </w:style>
  <w:style w:type="paragraph" w:styleId="a6">
    <w:name w:val="footer"/>
    <w:basedOn w:val="a1"/>
    <w:link w:val="Char0"/>
    <w:uiPriority w:val="99"/>
    <w:unhideWhenUsed/>
    <w:qFormat/>
    <w:pPr>
      <w:tabs>
        <w:tab w:val="center" w:pos="4153"/>
        <w:tab w:val="right" w:pos="8306"/>
      </w:tabs>
      <w:snapToGrid w:val="0"/>
    </w:pPr>
    <w:rPr>
      <w:sz w:val="18"/>
      <w:szCs w:val="18"/>
    </w:rPr>
  </w:style>
  <w:style w:type="paragraph" w:styleId="a7">
    <w:name w:val="header"/>
    <w:basedOn w:val="a1"/>
    <w:link w:val="Char1"/>
    <w:uiPriority w:val="99"/>
    <w:unhideWhenUsed/>
    <w:qFormat/>
    <w:pPr>
      <w:tabs>
        <w:tab w:val="center" w:pos="4153"/>
        <w:tab w:val="right" w:pos="8306"/>
      </w:tabs>
      <w:snapToGrid w:val="0"/>
      <w:jc w:val="center"/>
    </w:pPr>
    <w:rPr>
      <w:sz w:val="18"/>
      <w:szCs w:val="18"/>
    </w:rPr>
  </w:style>
  <w:style w:type="character" w:styleId="a8">
    <w:name w:val="Emphasis"/>
    <w:basedOn w:val="a2"/>
    <w:uiPriority w:val="20"/>
    <w:qFormat/>
    <w:rPr>
      <w:rFonts w:ascii="Times New Roman" w:eastAsia="宋体" w:hAnsi="Times New Roman"/>
      <w:b/>
      <w:iCs/>
      <w:color w:val="FF0000"/>
      <w:sz w:val="21"/>
    </w:rPr>
  </w:style>
  <w:style w:type="character" w:customStyle="1" w:styleId="2Char">
    <w:name w:val="标题 2 Char"/>
    <w:basedOn w:val="a2"/>
    <w:link w:val="2"/>
    <w:uiPriority w:val="9"/>
    <w:rPr>
      <w:rFonts w:asciiTheme="majorHAnsi" w:eastAsiaTheme="majorEastAsia" w:hAnsiTheme="majorHAnsi" w:cstheme="majorBidi"/>
      <w:b/>
      <w:bCs/>
      <w:szCs w:val="32"/>
    </w:rPr>
  </w:style>
  <w:style w:type="character" w:customStyle="1" w:styleId="1Char">
    <w:name w:val="标题 1 Char"/>
    <w:basedOn w:val="a2"/>
    <w:link w:val="1"/>
    <w:uiPriority w:val="9"/>
    <w:qFormat/>
    <w:rPr>
      <w:rFonts w:ascii="Times New Roman" w:hAnsi="Times New Roman"/>
      <w:b/>
      <w:bCs/>
      <w:kern w:val="44"/>
      <w:sz w:val="24"/>
      <w:szCs w:val="44"/>
    </w:rPr>
  </w:style>
  <w:style w:type="character" w:customStyle="1" w:styleId="3Char">
    <w:name w:val="标题 3 Char"/>
    <w:basedOn w:val="a2"/>
    <w:link w:val="3"/>
    <w:uiPriority w:val="9"/>
    <w:semiHidden/>
    <w:qFormat/>
    <w:rPr>
      <w:rFonts w:ascii="Times New Roman" w:hAnsi="Times New Roman"/>
      <w:bCs/>
      <w:szCs w:val="32"/>
    </w:rPr>
  </w:style>
  <w:style w:type="character" w:customStyle="1" w:styleId="Char1">
    <w:name w:val="页眉 Char"/>
    <w:basedOn w:val="a2"/>
    <w:link w:val="a7"/>
    <w:uiPriority w:val="99"/>
    <w:qFormat/>
    <w:rPr>
      <w:rFonts w:ascii="Times New Roman" w:hAnsi="Times New Roman"/>
      <w:sz w:val="18"/>
      <w:szCs w:val="18"/>
    </w:rPr>
  </w:style>
  <w:style w:type="character" w:customStyle="1" w:styleId="Char0">
    <w:name w:val="页脚 Char"/>
    <w:basedOn w:val="a2"/>
    <w:link w:val="a6"/>
    <w:uiPriority w:val="99"/>
    <w:qFormat/>
    <w:rPr>
      <w:rFonts w:ascii="Times New Roman" w:hAnsi="Times New Roman"/>
      <w:sz w:val="18"/>
      <w:szCs w:val="18"/>
    </w:rPr>
  </w:style>
  <w:style w:type="character" w:customStyle="1" w:styleId="fontstyle01">
    <w:name w:val="fontstyle01"/>
    <w:basedOn w:val="a2"/>
    <w:qFormat/>
    <w:rPr>
      <w:rFonts w:ascii="宋体" w:eastAsia="宋体" w:hAnsi="宋体" w:hint="eastAsia"/>
      <w:color w:val="000000"/>
      <w:sz w:val="24"/>
      <w:szCs w:val="24"/>
    </w:rPr>
  </w:style>
  <w:style w:type="character" w:customStyle="1" w:styleId="fontstyle11">
    <w:name w:val="fontstyle11"/>
    <w:basedOn w:val="a2"/>
    <w:qFormat/>
    <w:rPr>
      <w:rFonts w:ascii="Times New Roman" w:hAnsi="Times New Roman" w:cs="Times New Roman" w:hint="default"/>
      <w:color w:val="000000"/>
      <w:sz w:val="22"/>
      <w:szCs w:val="22"/>
    </w:rPr>
  </w:style>
  <w:style w:type="character" w:customStyle="1" w:styleId="Char">
    <w:name w:val="批注框文本 Char"/>
    <w:basedOn w:val="a2"/>
    <w:link w:val="a5"/>
    <w:uiPriority w:val="99"/>
    <w:semiHidden/>
    <w:qFormat/>
    <w:rPr>
      <w:rFonts w:ascii="Times New Roman" w:hAnsi="Times New Roman"/>
      <w:sz w:val="18"/>
      <w:szCs w:val="18"/>
    </w:rPr>
  </w:style>
  <w:style w:type="paragraph" w:customStyle="1" w:styleId="a">
    <w:name w:val="章标题"/>
    <w:next w:val="a9"/>
    <w:pPr>
      <w:numPr>
        <w:numId w:val="1"/>
      </w:numPr>
      <w:spacing w:beforeLines="100" w:before="312" w:afterLines="100" w:after="312"/>
      <w:jc w:val="both"/>
      <w:outlineLvl w:val="1"/>
    </w:pPr>
    <w:rPr>
      <w:rFonts w:ascii="黑体" w:eastAsia="黑体"/>
      <w:sz w:val="21"/>
    </w:rPr>
  </w:style>
  <w:style w:type="paragraph" w:customStyle="1" w:styleId="a9">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0">
    <w:name w:val="一级条标题"/>
    <w:next w:val="a9"/>
    <w:pPr>
      <w:numPr>
        <w:ilvl w:val="1"/>
        <w:numId w:val="1"/>
      </w:numPr>
      <w:spacing w:beforeLines="50" w:before="156" w:afterLines="50" w:after="156"/>
      <w:outlineLvl w:val="2"/>
    </w:pPr>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2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DB59-7FB0-49E5-B4D6-6EC01201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400</Words>
  <Characters>2282</Characters>
  <Application>Microsoft Office Word</Application>
  <DocSecurity>0</DocSecurity>
  <Lines>19</Lines>
  <Paragraphs>5</Paragraphs>
  <ScaleCrop>false</ScaleCrop>
  <Company>SMQ</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xujm</dc:creator>
  <cp:lastModifiedBy>SMQ</cp:lastModifiedBy>
  <cp:revision>6</cp:revision>
  <dcterms:created xsi:type="dcterms:W3CDTF">2023-11-08T01:16:00Z</dcterms:created>
  <dcterms:modified xsi:type="dcterms:W3CDTF">2023-11-10T00:36:00Z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1A1562EAD0934B598FE70E36D610094E_12</vt:lpwstr>
  </property>
</Properties>
</file>