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20230526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关于加强深港海洋合作推动全球海洋中心城市建设的提案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梁镇东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市科技创新委员会,市工业和信息化局,市交通运输局,市地方金融监督管理局,市前海管理局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-深圳改革开放40年，从一个落后的边陲农业县镇，发展成为现代化国际化创新型城市，其每一步发展，都离不开“海”的元素和基因，而海洋产业、海洋文化对深圳经济的影响，也在逐年加大。随着2017年5月，《全国海洋经济发展“十三五”规划》提出以来，加速推进深圳、上海等城市建设全球海洋中心城市。2018年，深圳市委市政府更是明确提出，“要坚定不移打造更具全球影响力的海洋中心城市，充分认识海洋对深圳发展的关键作用，落实海洋强国战略，构建海洋强市法规政策体系，制定蓝色经济中长期发展规划，跻身全球海洋知名城市行列。”由此看来，实现这一目标愿景，深圳不仅责无旁贷，而且已然启程。深圳建设“全球海洋中心城市”这个任务非常艰巨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近年来，在国家“海洋强国”战略背景下，深圳市海洋产业生产总值从2011年的998亿元增加到2017年的1666亿元，2018年估计达1900亿左右，年增12.6%，占地区生产总值比重上升至8%左右。深圳重点培育的海洋电子信息、海洋生物、海洋高端装备、邮轮游艇等四大海洋未来产业快速发展，在海洋经济中的地位和贡献不断提升，2022年出台了《2022年全球海洋中心城市建设重点工作计划》，正在组织编制《深圳市全球海洋中心城市建设行动计划（2022—2025年）》，为全球海洋中心城市建设进一步明确了任务书、路线图、时间表、责任制，努力形成“全市一盘棋”联动高效、协作有力的格局，确保各项工作早行动早见效。可以看出，深圳作为海洋中心城市的实力和潜力，正在不断凸显和释放。全球海洋治理中，深圳可以扮演重要的角色，但是要扮演这个角色一定要和香港合作，一定要深港深度合作才能扮演好这个角色。深圳建设全球海洋中心城市，一是要承担起为全球提供海洋公共品的集中点和高地，形成国之重器；二是强化区域合作和功能发挥，包括和香港的合作；三是陆海统筹的资源配置；四是希望深圳借此机会提升整个城市的国际化建设，全球海洋中心城市也是全球城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建议一、明确目标，狠抓落实，实现海洋经济跨越发展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注重陆海产业分工与协作，凭借深圳南海首位城市的区位优势和雄厚的高技术产业基础，打造南海蓝色经济圈先行兵，以海洋战略性新兴产业为主要投向的专业金融主体，以海洋高新技术产业和海洋金融业为核心，占据未来产业制高点，通过产业链协同创新和产业孵化集聚创新，加快形成深圳海洋高端智能装备和海洋高端服务业两大产业集群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建议二、对标国际，搭建海洋科技创新体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目前世界海洋经济趋向服务化、智能化、生态化方向转变，我国海洋经济亟待转型升级。深圳海洋新城将成为推动我国海洋经济由低端制造向“科技研发+创新服务”转型的桥头堡。大力推动海洋科技创新，从基础研究、技术攻关、标准制定、产能合作、市场拓展、人才服务等方面，全面构建起国内外涉“海”资源连接、组合、交互、创新的各种新型载体和独特平台，增强海洋创新发展新动能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建议三、服务国家，积极参与全球海洋治理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瞄准国家战略，建设全球海洋治理重要节点城市，积极向全球提供各类海洋公共产品和综合服务，参与国际国内海洋领域相关标准制定，策划国际性海洋学术会议、论坛、展会，参与全球蓝色经济伙伴论坛、中国-太平洋岛国经济发展合作论坛等国际性海洋会议，发挥深圳全球海洋智库等民间机构“第二轨道”外交作用，提升全球海洋治理能力。把握“21世纪海上丝绸之路”建设机遇，重点加强与太平洋岛国在港口建设投资、海洋产业园、金融贸易、生态环境等领域的合作，将深圳打造成海洋经济国际合作市场化运营中心和资源整合集散地，成为我国南海开发的战略策源地、技术核心源和服务保障地，打造成我国南海综合开发先行区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