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4</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20230199</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关于打造鸟类栖息环境数字化监测平台，推动国际红树林中心高质量发展的提案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陈晓宁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市生态环境局,市住房和建设局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福田红树林国家级自然保护区是在全球候鸟保护方面具有非常重要的生态价值，该区域现有红树林湿地约213.62公顷。其中，福田红树林与香港米埔自然保护区共同组成国际知名的后海湾红树林湿地生态系统，曾记录有40种国家重点保护鸟类和16种列入世界自然保护联盟受威胁鸟类。2022年11月，《关于特别是作为水禽栖息地的国际重要湿地公约》第十四届缔约方大会决议在中国深圳设立全球首个“国际红树林中心”。市委市政府要求高标准高质量推进“国际红树林中心”建设，全面加强生态保护治理国际交流合作，打造好新的城市“生态名片”。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紧临红树林湿地的河套深港科技创新合作区和深圳国际会展城等重点区域，承载重要的国家战略使命和全市高质量发展任务要求。目前红树林湿地保护与重点区域开发面临的问题：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是在保护与发展中缺乏数字化技术支撑。当前重点区域内候鸟飞行轨迹主要依靠鸟类观察爱好者及环保人士通过目视监测及人工记录，缺乏持续性、动态地数据实证，如河套深港科技创新合作区内，已建成20多年且北部有多处高楼遮挡的福田保税区，是否仍属候鸟飞行区尚待可靠监测数据支持及相关研究。深港两地环保团体强调红树林湿地和候鸟栖息生态保护，倡导限制新增开发量，对重点区域发展产生一定影响。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是在保护与发展中亟需精细地管控引导。以河套深港科技创新合作区为例，现有的研究从保护候鸟飞行的角度，以相距红树林湿地的空间远近来管控重点区域开发建设，管控方式粗放，难以精细确定区域内各地块限高，将合作区福保片区超过一半土地的建筑高度控制在50米以下，造成仅一路之隔的相邻地块限高相差超过50米，制约湾区范围内科技企业的引入与合作，影响重点区域高质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建议一、大力推动鸟类栖息环境数字化监测平台，科学分析红树林区域鸟类活动数量和飞行轨迹。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建议生态环保、城管和规资等主管部门，充分利用多功能智能杆等基础设施全域覆盖的优势，依托视频识别等新技术加持，建设全地域、全天候的鸟类自动识别监测数据平台，通过数据分析，掌握重点区域内及区域周边鸟类活动的数量和飞行轨迹等。在此基础上，探索利用5G+、人工智能监控、电子射频和多功能智慧杆等新技术，构建智慧围网系统，形成科技展示长廊，重塑“一河两岸”河湾新形态。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建议二、立足数字化监测平台，支撑制定鸟类友好环境规划建设导则。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建议规资和住建主管部门将数字化技术采集分析的数据应用于国土空间规划和建设管理中，借鉴纽约候鸟友好设计导则等先进经验，探索制定图文并茂、简明清单式的规划建设实施导则，为建设全过程中的“规划、设计、施工和运营”等环节制定标准规范，科学制定区域开发规划建设管控措施。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建议三、多措并举推动国际红树林中心高质量发展。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一是根据《湿地公约》第十四届缔约方大会决议关于鼓励“国际红树林中心”与全球其他红树林机构紧密合作、互相支持的要求，围绕数字化候鸟监测平台建设，建议科创和工信部门争取设立联合国可持续发展大数据国际研究中心分支机构，建设全球生态文明建设研究新高地。</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二是营造鸟类友好栖息的立体“踏脚石”。建议规资和住建主管部门适时推进“候鸟友好第五立面”和地面开敞生态空间的开发建设，试点“亲生命建筑”（Biophilic Architecture），运用绿色科技新手段、绿色建筑新方法，在建筑外立面的设计、材料和灯光等方面营造鸟类友好的立体化生境，提升区域环境品质。</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三是鼓励林业主管部门统筹组织红树林基金会等环保团队联合筹办“深圳红树林全球论坛”，向国内外各界展示“国际红树林中心”建设成效，与各类科研机构、专家学者、环保团体进行广泛交流，传递“在发展中创造自然”的绿色发展理念，为红树林湿地保护及其邻近区域开发建设，凝聚共识。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