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20230049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关于解决农业企业建设用地，推进现代农业高质量发展的提案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农业界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市规划和自然资源局,市市场监督管理局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习近平总书记强调，农业强国是社会主义现代化强国的根基，保障粮食和重要农产品稳定安全供给始终是建设农业强国的头等大事。建设现代化农业强国离不开中国特色，建设现代农业城市也离不开深圳特色。对此，需要立足深圳资源禀赋和发展阶段，因地制宜谋发展，改革创新增实效。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深圳作为典型的都市现代农业城市和农产品消费型城市，日常消费的食用农产品、粮食和食品绝大部分都依靠外地输入。深圳虽然是一个无农村无农民的城市，但拥有约200家重点农业龙头企业，充分发挥了深圳农业在保障城市农产品高效安全供给和乡村振兴等方面的特殊作用，是深港两地3000万人口“菜篮子”供应的坚实保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随着中央、省、市各级政府对农业企业扶持力度的加大，各项惠农惠企政策落实落地，大大增强了农业企业的投资信心。像深圳这样缺乏传统农业根基的城市，一方面要利用深圳的创新优势，大力发展农业科技产业；另一方面也要加强城市保供体系规划布局，加快推进现代农业发展，促进一、二、三产业融合。目前，深圳在支持农业科技用地方面已经在大鹏新区规划有“国际食品谷”。但为深圳城市保供做出巨大贡献的农业企业，绝大部分都没有固定的生产加工基地和仓储基地，导致其经营存在着很大的不确定性，随时可能因为城市更新规划等原因而面临着迁移难题。政府虽然也鼓励发展城市农旅产业，但因为受建设用地指标限制而导致规模受制约，无法发展大型农旅融合项目。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（该提案由市政协委员、2023农业界召集人、深圳市茂雄实业有限公司董事长杨连成执笔）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建议一、制定适宜的营商政策，着力解决当前重点农业企业“用地难”的突出问题。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应充分认识农业企业社会效益的重要性，着力优化农业营商环境，助推新型农业经营主体高质量发展。对标国务院发布《要素市场化配置综合改革试点总体方案》提出的“鼓励优化产业用地供应方式。灵活调整优化现有的用地管理办法，支持不同产业用地类型合理转换，完善土地用途变更、整合、置换等政策”。</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涉及产业用地管理的政府相关部门，建立市领导牵头的联合工作组或联席会议制度，关切企业及投资需求，大力支持深圳农业企业发展。结合深圳实际情况，牵头研究出台对应农业企业（或特殊保障产业）在深圳投资的用地政策和指标，协调解决农业企业“用地难”的问题，并简化建设用地审批程序，支持规模以上农业龙头企业在深长远发展的同时，更好地服务深港两地市民，更好地加快推进现代农业发展。这不仅能为当地营商环境“加分”，带来良好口碑，增强对优质产业项目的吸引力，而且能够带动资本、人才、技术等生产要素的同步加盟、共同发展，具有“一举多得”甚至牵一发而动全身的示范带动作用。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建议二、规划建设农业龙头企业总部基地，打造农业产业发展高地。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深圳的农业企业较为集中，其用地需求也主要是对于冷链仓储用地的需求。建议出台专门的农业用地管理办法，采取盘活闲置厂房、回收闲置低效用地等方式，规划建设农业龙头企业总部基地，进一步加大土地集约高效利用率，为农业企业（或特殊保障产业）项目建设提供更加坚实的用地保障，解决重点农业企业的用地需求。同时配套建设具有集中采购和跨区域配送能力的农产品冷链物流集散中心和仓储冷库，建立覆盖农产品加工、运输等环节的全程冷链物流体系，保障生鲜农产品的及时储存和配送，全力做好“菜篮子”保供运输工作。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