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0" w:line="540" w:lineRule="exact"/>
        <w:ind w:right="284"/>
        <w:jc w:val="lef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bookmarkStart w:id="0" w:name="neibumg"/>
      <w:bookmarkEnd w:id="0"/>
    </w:p>
    <w:p>
      <w:pPr>
        <w:spacing w:line="540" w:lineRule="exact"/>
        <w:ind w:right="312"/>
        <w:jc w:val="left"/>
        <w:rPr>
          <w:rFonts w:hint="eastAsia" w:ascii="仿宋_GB2312" w:eastAsia="仿宋_GB2312"/>
          <w:sz w:val="32"/>
        </w:rPr>
      </w:pPr>
    </w:p>
    <w:p>
      <w:pPr>
        <w:spacing w:line="560" w:lineRule="exact"/>
        <w:ind w:right="210" w:rightChars="100"/>
        <w:jc w:val="right"/>
        <w:rPr>
          <w:rFonts w:hint="eastAsia" w:ascii="仿宋_GB2312" w:eastAsia="仿宋_GB2312"/>
          <w:sz w:val="32"/>
        </w:rPr>
      </w:pPr>
      <w:bookmarkStart w:id="1" w:name="DOC_FLAG"/>
      <w:r>
        <w:rPr>
          <w:rFonts w:hint="eastAsia" w:ascii="仿宋_GB2312" w:eastAsia="仿宋_GB2312"/>
          <w:sz w:val="32"/>
          <w:lang w:eastAsia="zh-CN"/>
        </w:rPr>
        <w:t>深规划资源函</w:t>
      </w:r>
      <w:bookmarkEnd w:id="1"/>
      <w:r>
        <w:rPr>
          <w:rFonts w:hint="eastAsia" w:ascii="仿宋_GB2312" w:eastAsia="仿宋_GB2312"/>
          <w:sz w:val="32"/>
        </w:rPr>
        <w:t>〔</w:t>
      </w:r>
      <w:bookmarkStart w:id="2" w:name="DOC_YEAR1"/>
      <w:r>
        <w:rPr>
          <w:rFonts w:hint="eastAsia" w:ascii="仿宋_GB2312" w:eastAsia="仿宋_GB2312"/>
          <w:sz w:val="32"/>
          <w:lang w:eastAsia="zh-CN"/>
        </w:rPr>
        <w:t>2021</w:t>
      </w:r>
      <w:bookmarkEnd w:id="2"/>
      <w:r>
        <w:rPr>
          <w:rFonts w:hint="eastAsia" w:ascii="仿宋_GB2312" w:eastAsia="仿宋_GB2312"/>
          <w:sz w:val="32"/>
        </w:rPr>
        <w:t>〕</w:t>
      </w:r>
      <w:bookmarkStart w:id="3" w:name="DOC_SEQ1"/>
      <w:r>
        <w:rPr>
          <w:rFonts w:hint="eastAsia" w:ascii="仿宋_GB2312" w:eastAsia="仿宋_GB2312"/>
          <w:sz w:val="32"/>
          <w:lang w:eastAsia="zh-CN"/>
        </w:rPr>
        <w:t>2236</w:t>
      </w:r>
      <w:bookmarkEnd w:id="3"/>
      <w:r>
        <w:rPr>
          <w:rFonts w:hint="eastAsia" w:ascii="仿宋_GB2312" w:eastAsia="仿宋_GB2312"/>
          <w:sz w:val="32"/>
        </w:rPr>
        <w:t>号</w:t>
      </w:r>
    </w:p>
    <w:p>
      <w:pPr>
        <w:spacing w:line="560" w:lineRule="exact"/>
        <w:ind w:right="312"/>
        <w:jc w:val="left"/>
        <w:rPr>
          <w:rFonts w:hint="eastAsia" w:ascii="仿宋_GB2312" w:eastAsia="仿宋_GB2312"/>
          <w:sz w:val="32"/>
        </w:rPr>
      </w:pPr>
    </w:p>
    <w:p>
      <w:pPr>
        <w:spacing w:line="560" w:lineRule="exact"/>
        <w:ind w:right="312"/>
        <w:jc w:val="left"/>
        <w:rPr>
          <w:rFonts w:hint="eastAsia" w:ascii="仿宋_GB2312" w:eastAsia="仿宋_GB2312"/>
          <w:sz w:val="32"/>
          <w:szCs w:val="32"/>
        </w:rPr>
      </w:pPr>
      <w:bookmarkStart w:id="4" w:name="COVERRED_DEL_END"/>
    </w:p>
    <w:bookmarkEnd w:id="4"/>
    <w:p>
      <w:pPr>
        <w:spacing w:line="52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bookmarkStart w:id="5" w:name="TITLE_NEW"/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市规划和自然资源局关于市政协七届一次会议第20210479号提案分办意见的函</w:t>
      </w:r>
      <w:bookmarkEnd w:id="5"/>
    </w:p>
    <w:p>
      <w:pPr>
        <w:spacing w:line="520" w:lineRule="exact"/>
        <w:rPr>
          <w:rFonts w:hint="eastAsia"/>
          <w:b/>
          <w:sz w:val="44"/>
          <w:szCs w:val="44"/>
        </w:rPr>
      </w:pPr>
    </w:p>
    <w:p>
      <w:pPr>
        <w:spacing w:line="520" w:lineRule="exact"/>
        <w:rPr>
          <w:rFonts w:hint="eastAsia" w:ascii="仿宋_GB2312" w:eastAsia="仿宋_GB2312" w:cs="Times New Roman"/>
          <w:color w:val="000000"/>
          <w:sz w:val="32"/>
          <w:szCs w:val="32"/>
        </w:rPr>
      </w:pPr>
      <w:bookmarkStart w:id="6" w:name="CONTENT_NEW"/>
      <w:r>
        <w:rPr>
          <w:rFonts w:hint="eastAsia" w:ascii="仿宋_GB2312" w:eastAsia="仿宋_GB2312" w:cs="Times New Roman"/>
          <w:color w:val="000000"/>
          <w:sz w:val="32"/>
          <w:szCs w:val="32"/>
          <w:lang w:val="en-US" w:eastAsia="zh-CN"/>
        </w:rPr>
        <w:t>尊敬的鞠晓晨委员</w:t>
      </w:r>
      <w:r>
        <w:rPr>
          <w:rFonts w:hint="eastAsia" w:ascii="仿宋_GB2312" w:eastAsia="仿宋_GB2312" w:cs="Times New Roman"/>
          <w:color w:val="000000"/>
          <w:sz w:val="32"/>
          <w:szCs w:val="32"/>
        </w:rPr>
        <w:t>：</w:t>
      </w:r>
    </w:p>
    <w:p>
      <w:pPr>
        <w:spacing w:line="520" w:lineRule="exact"/>
        <w:ind w:firstLine="640" w:firstLineChars="200"/>
        <w:rPr>
          <w:rFonts w:hint="eastAsia" w:ascii="仿宋_GB2312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color w:val="000000"/>
          <w:sz w:val="32"/>
          <w:szCs w:val="32"/>
          <w:lang w:val="en-US" w:eastAsia="zh-CN"/>
        </w:rPr>
        <w:t>您等4位委员在市政协七届一次会议期间提出的《关于大力支持大鹏新区交通规划建设的提案》（第20210479号）收悉。此件由市交通运输局、市公安局和我局分办。该建议第1条“将轨道32号线葵涌至新大段的线位调整至坝光片区”属我局分办事项。我局对此提案高度重视。经认真研究，现就您的建议事项答复如下：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一、关于大鹏新区交通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规划</w:t>
      </w:r>
      <w:r>
        <w:rPr>
          <w:rFonts w:hint="eastAsia" w:ascii="黑体" w:hAnsi="黑体" w:eastAsia="黑体"/>
          <w:sz w:val="32"/>
          <w:szCs w:val="32"/>
        </w:rPr>
        <w:t>的思路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新一轮国土空间规划赋予</w:t>
      </w:r>
      <w:r>
        <w:rPr>
          <w:rFonts w:hint="eastAsia" w:ascii="仿宋_GB2312" w:hAnsi="宋体" w:eastAsia="仿宋_GB2312"/>
          <w:sz w:val="32"/>
          <w:szCs w:val="32"/>
        </w:rPr>
        <w:t>大鹏新区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滨海旅游服务中心、世界级滨海生态旅游度假区及海洋文化及科技创新基地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等定位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但是</w:t>
      </w:r>
      <w:r>
        <w:rPr>
          <w:rFonts w:hint="eastAsia" w:ascii="仿宋_GB2312" w:hAnsi="宋体" w:eastAsia="仿宋_GB2312"/>
          <w:sz w:val="32"/>
          <w:szCs w:val="32"/>
        </w:rPr>
        <w:t>大鹏新区生态环境承载力有限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交通系统本底较差</w:t>
      </w:r>
      <w:r>
        <w:rPr>
          <w:rFonts w:hint="eastAsia" w:ascii="仿宋_GB2312" w:hAnsi="宋体" w:eastAsia="仿宋_GB2312"/>
          <w:sz w:val="32"/>
          <w:szCs w:val="32"/>
        </w:rPr>
        <w:t>。为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破解发展和生态保护矛盾，支撑</w:t>
      </w:r>
      <w:r>
        <w:rPr>
          <w:rFonts w:hint="eastAsia" w:ascii="仿宋_GB2312" w:hAnsi="宋体" w:eastAsia="仿宋_GB2312"/>
          <w:sz w:val="32"/>
          <w:szCs w:val="32"/>
        </w:rPr>
        <w:t>新区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高品质</w:t>
      </w:r>
      <w:r>
        <w:rPr>
          <w:rFonts w:hint="eastAsia" w:ascii="仿宋_GB2312" w:hAnsi="宋体" w:eastAsia="仿宋_GB2312"/>
          <w:sz w:val="32"/>
          <w:szCs w:val="32"/>
        </w:rPr>
        <w:t>发展，需要构筑城际铁路、城市轨道、中小运量、常规公交等多层次一体化的公共交通体系，并围绕城际铁路枢纽打造三层次截留体系，从全程公交优先通道、枢纽无缝换乘、多样化接驳等方面全面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打造高品质、高效率、高可达</w:t>
      </w:r>
      <w:r>
        <w:rPr>
          <w:rFonts w:hint="eastAsia" w:ascii="仿宋_GB2312" w:hAnsi="宋体" w:eastAsia="仿宋_GB2312"/>
          <w:sz w:val="32"/>
          <w:szCs w:val="32"/>
        </w:rPr>
        <w:t>公共交通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系统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二、关于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轨道32号线葵涌至新大段的线位调整至坝光片区</w:t>
      </w:r>
      <w:r>
        <w:rPr>
          <w:rFonts w:hint="eastAsia" w:ascii="黑体" w:hAnsi="黑体" w:eastAsia="黑体"/>
          <w:sz w:val="32"/>
          <w:szCs w:val="32"/>
        </w:rPr>
        <w:t>建议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为适应大鹏新区功能定位及生态产业的发展，加强大鹏新区与中心城区、机场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深汕合作区</w:t>
      </w:r>
      <w:r>
        <w:rPr>
          <w:rFonts w:hint="eastAsia" w:ascii="仿宋_GB2312" w:hAnsi="宋体" w:eastAsia="仿宋_GB2312"/>
          <w:sz w:val="32"/>
          <w:szCs w:val="32"/>
        </w:rPr>
        <w:t>等重要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城市节点和</w:t>
      </w:r>
      <w:r>
        <w:rPr>
          <w:rFonts w:hint="eastAsia" w:ascii="仿宋_GB2312" w:hAnsi="宋体" w:eastAsia="仿宋_GB2312"/>
          <w:sz w:val="32"/>
          <w:szCs w:val="32"/>
        </w:rPr>
        <w:t>枢纽的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高频快速</w:t>
      </w:r>
      <w:r>
        <w:rPr>
          <w:rFonts w:hint="eastAsia" w:ascii="仿宋_GB2312" w:hAnsi="宋体" w:eastAsia="仿宋_GB2312"/>
          <w:sz w:val="32"/>
          <w:szCs w:val="32"/>
        </w:rPr>
        <w:t>联系，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规划了深惠城际大鹏支线和深汕城际引入大鹏。其中</w:t>
      </w:r>
      <w:r>
        <w:rPr>
          <w:rFonts w:hint="eastAsia" w:ascii="仿宋_GB2312" w:hAnsi="宋体" w:eastAsia="仿宋_GB2312"/>
          <w:sz w:val="32"/>
          <w:szCs w:val="32"/>
        </w:rPr>
        <w:t>深汕城际在葵涌中心设站，可实现大鹏新区与福田中心区、深汕合作区的快速联系，深惠城际大鹏支线在葵涌、大鹏、新大分别设站，可实现与机场、前海南山的快速联系。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鉴于深惠城际大鹏支线与原规划的轨道32号线通道重叠，委员们提出结合葵涌、坝光等城市规划情况优化轨道32号线的建议对梳理，重构科学合理，与大鹏未来城市发展中心耦合的综合交通体系具有积极意义。这和我局目前的规划思路完全一致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我局正结合国土空间规划，对大鹏新区轨道线网规划进行优化，规划轨道32号线</w:t>
      </w:r>
      <w:r>
        <w:rPr>
          <w:rFonts w:hint="eastAsia" w:ascii="仿宋_GB2312" w:hAnsi="宋体" w:eastAsia="仿宋_GB2312"/>
          <w:sz w:val="32"/>
          <w:szCs w:val="32"/>
        </w:rPr>
        <w:t>联系葵涌与溪涌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一方面</w:t>
      </w:r>
      <w:r>
        <w:rPr>
          <w:rFonts w:hint="eastAsia" w:ascii="仿宋_GB2312" w:hAnsi="宋体" w:eastAsia="仿宋_GB2312"/>
          <w:sz w:val="32"/>
          <w:szCs w:val="32"/>
        </w:rPr>
        <w:t>与8号线换乘实现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大鹏</w:t>
      </w:r>
      <w:r>
        <w:rPr>
          <w:rFonts w:hint="eastAsia" w:ascii="仿宋_GB2312" w:hAnsi="宋体" w:eastAsia="仿宋_GB2312"/>
          <w:sz w:val="32"/>
          <w:szCs w:val="32"/>
        </w:rPr>
        <w:t>与中心区的高频联系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另一方面引入</w:t>
      </w:r>
      <w:r>
        <w:rPr>
          <w:rFonts w:hint="eastAsia" w:ascii="仿宋_GB2312" w:hAnsi="宋体" w:eastAsia="仿宋_GB2312"/>
          <w:sz w:val="32"/>
          <w:szCs w:val="32"/>
        </w:rPr>
        <w:t>葵涌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枢纽，与深惠城际大鹏支线、深汕城际构</w:t>
      </w:r>
      <w:r>
        <w:rPr>
          <w:rFonts w:hint="eastAsia" w:ascii="仿宋_GB2312" w:hAnsi="宋体" w:eastAsia="仿宋_GB2312"/>
          <w:sz w:val="32"/>
          <w:szCs w:val="32"/>
        </w:rPr>
        <w:t>筑枢纽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实现大鹏至市中心的高速商务联系。同时考虑远期坝光片区发展弹性，将葵涌至坝光片区线路作为弹性发展线路。从空间预控的角度，为大鹏</w:t>
      </w:r>
      <w:r>
        <w:rPr>
          <w:rFonts w:hint="eastAsia" w:ascii="仿宋_GB2312" w:hAnsi="宋体" w:eastAsia="仿宋_GB2312"/>
          <w:sz w:val="32"/>
          <w:szCs w:val="32"/>
        </w:rPr>
        <w:t>城市、产业、旅游的发展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预留更多可能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委员们关注的轨道</w:t>
      </w:r>
      <w:r>
        <w:rPr>
          <w:rFonts w:hint="eastAsia" w:ascii="仿宋_GB2312" w:hAnsi="宋体" w:eastAsia="仿宋_GB2312"/>
          <w:sz w:val="32"/>
          <w:szCs w:val="32"/>
        </w:rPr>
        <w:t>8号线自莲塘至溪涌，与2号线贯通运营，线路运营长度长达64公里，运营时间超过10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分钟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是国内全线运营时间最长的普速轨道线路之一。远远超过《城市轨道交通工程项目建设标准》（建标104-2008）要求的线路长度不宜大于35公里，超长线路运行时间不大于60分钟要求，运营经济性差，存在一定的运营安全风险。若继续延伸，线路</w:t>
      </w:r>
      <w:r>
        <w:rPr>
          <w:rFonts w:hint="eastAsia" w:ascii="仿宋_GB2312" w:hAnsi="宋体" w:eastAsia="仿宋_GB2312"/>
          <w:sz w:val="32"/>
          <w:szCs w:val="32"/>
        </w:rPr>
        <w:t>全长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超</w:t>
      </w:r>
      <w:r>
        <w:rPr>
          <w:rFonts w:hint="eastAsia" w:ascii="仿宋_GB2312" w:hAnsi="宋体" w:eastAsia="仿宋_GB2312"/>
          <w:sz w:val="32"/>
          <w:szCs w:val="32"/>
        </w:rPr>
        <w:t>81公里，运营时间超过2小时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运营经济性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和安全性</w:t>
      </w:r>
      <w:r>
        <w:rPr>
          <w:rFonts w:hint="eastAsia" w:ascii="仿宋_GB2312" w:hAnsi="宋体" w:eastAsia="仿宋_GB2312"/>
          <w:sz w:val="32"/>
          <w:szCs w:val="32"/>
        </w:rPr>
        <w:t>将进一步降低。此外，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目前轨道8号线莲塘站以东客流量级低，不足2000人次每小时，远期溪涌至葵涌高峰小时断面预测客流不足1万人每小时，远低于国家发改委要求的远期需达到3万人次每小时要求，不符合国家发改委对大运量轨道交通建设的要求。因此，从运营经济性安全性、客流规模，以及项目可批性角度考虑，轨道8号线不宜继续延伸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、关于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轨道32号线纳入轨道五期建设规划的</w:t>
      </w:r>
      <w:r>
        <w:rPr>
          <w:rFonts w:hint="eastAsia" w:ascii="黑体" w:hAnsi="黑体" w:eastAsia="黑体"/>
          <w:sz w:val="32"/>
          <w:szCs w:val="32"/>
        </w:rPr>
        <w:t>建议</w:t>
      </w:r>
    </w:p>
    <w:p>
      <w:pPr>
        <w:spacing w:line="520" w:lineRule="exact"/>
        <w:ind w:firstLine="640" w:firstLineChars="200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轨道32号线早日实施对加速大鹏发展，支撑世</w:t>
      </w:r>
      <w:r>
        <w:rPr>
          <w:rFonts w:hint="eastAsia" w:ascii="仿宋_GB2312" w:hAnsi="宋体" w:eastAsia="仿宋_GB2312"/>
          <w:sz w:val="32"/>
          <w:szCs w:val="32"/>
        </w:rPr>
        <w:t>界级滨海生态旅游度假区及海洋文化及科技创新基地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建设具有积极意义。目前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轨道五期建设规划由市发改委牵头编制。我局原则支持全市层面统筹城市规划、重点片区发展、交通需求、网络换乘等因素，在建设规模允许前提下研究轨道32号线纳入五期建设规划的可行性。</w:t>
      </w:r>
    </w:p>
    <w:p>
      <w:pPr>
        <w:spacing w:line="520" w:lineRule="exact"/>
        <w:ind w:firstLine="640" w:firstLineChars="200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</w:rPr>
        <w:t>最后，感谢你们对我市轨道交通规划建设工作的关心和支持！</w:t>
      </w:r>
    </w:p>
    <w:bookmarkEnd w:id="6"/>
    <w:p>
      <w:pPr>
        <w:spacing w:line="520" w:lineRule="exact"/>
        <w:ind w:right="104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520" w:lineRule="exact"/>
        <w:ind w:right="104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wordWrap w:val="0"/>
        <w:spacing w:line="520" w:lineRule="exact"/>
        <w:ind w:right="635"/>
        <w:jc w:val="right"/>
        <w:rPr>
          <w:rFonts w:hint="eastAsia" w:ascii="仿宋_GB2312" w:eastAsia="仿宋_GB2312"/>
          <w:sz w:val="32"/>
          <w:szCs w:val="32"/>
          <w:lang w:eastAsia="zh-CN"/>
        </w:rPr>
      </w:pPr>
      <w:bookmarkStart w:id="7" w:name="BUREAU_NAME_JP"/>
      <w:r>
        <w:rPr>
          <w:rFonts w:hint="eastAsia" w:ascii="仿宋_GB2312" w:eastAsia="仿宋_GB2312"/>
          <w:sz w:val="32"/>
          <w:szCs w:val="32"/>
          <w:lang w:eastAsia="zh-CN"/>
        </w:rPr>
        <w:t>市规划和自然资源局</w:t>
      </w:r>
      <w:bookmarkEnd w:id="7"/>
    </w:p>
    <w:p>
      <w:pPr>
        <w:wordWrap w:val="0"/>
        <w:spacing w:line="520" w:lineRule="exact"/>
        <w:ind w:right="822"/>
        <w:jc w:val="right"/>
        <w:rPr>
          <w:rFonts w:hint="eastAsia" w:ascii="仿宋_GB2312" w:eastAsia="仿宋_GB2312"/>
          <w:sz w:val="32"/>
          <w:szCs w:val="32"/>
          <w:lang w:eastAsia="zh-CN"/>
        </w:rPr>
      </w:pPr>
      <w:bookmarkStart w:id="8" w:name="INSCRIBE_DATE"/>
      <w:r>
        <w:rPr>
          <w:rFonts w:hint="eastAsia" w:ascii="仿宋_GB2312" w:eastAsia="仿宋_GB2312"/>
          <w:sz w:val="32"/>
          <w:szCs w:val="32"/>
          <w:lang w:eastAsia="zh-CN"/>
        </w:rPr>
        <w:t>2021年8月19日</w:t>
      </w:r>
      <w:bookmarkEnd w:id="8"/>
    </w:p>
    <w:p>
      <w:pPr>
        <w:spacing w:line="520" w:lineRule="exact"/>
        <w:ind w:firstLine="560" w:firstLineChars="200"/>
        <w:rPr>
          <w:rFonts w:hint="eastAsia"/>
          <w:sz w:val="28"/>
        </w:rPr>
      </w:pP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（联系人：</w:t>
      </w:r>
      <w:bookmarkStart w:id="9" w:name="LINKMAN"/>
      <w:r>
        <w:rPr>
          <w:rFonts w:hint="eastAsia" w:ascii="仿宋_GB2312" w:eastAsia="仿宋_GB2312"/>
          <w:sz w:val="32"/>
          <w:szCs w:val="32"/>
          <w:lang w:eastAsia="zh-CN"/>
        </w:rPr>
        <w:t>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lang w:eastAsia="zh-CN"/>
        </w:rPr>
        <w:t>思</w:t>
      </w:r>
      <w:bookmarkEnd w:id="9"/>
      <w:r>
        <w:rPr>
          <w:rFonts w:hint="eastAsia" w:ascii="仿宋_GB2312" w:eastAsia="仿宋_GB2312"/>
          <w:sz w:val="32"/>
          <w:szCs w:val="32"/>
        </w:rPr>
        <w:t>，联系电话：</w:t>
      </w:r>
      <w:bookmarkStart w:id="10" w:name="LINKTEL"/>
      <w:r>
        <w:rPr>
          <w:rFonts w:hint="eastAsia" w:ascii="仿宋_GB2312" w:eastAsia="仿宋_GB2312"/>
          <w:sz w:val="32"/>
          <w:szCs w:val="32"/>
          <w:lang w:eastAsia="zh-CN"/>
        </w:rPr>
        <w:t>83949448</w:t>
      </w:r>
      <w:bookmarkEnd w:id="10"/>
      <w:r>
        <w:rPr>
          <w:rFonts w:hint="eastAsia" w:ascii="仿宋_GB2312" w:eastAsia="仿宋_GB2312"/>
          <w:sz w:val="32"/>
          <w:szCs w:val="32"/>
        </w:rPr>
        <w:t>）</w:t>
      </w:r>
    </w:p>
    <w:tbl>
      <w:tblPr>
        <w:tblStyle w:val="3"/>
        <w:tblpPr w:leftFromText="181" w:rightFromText="181" w:tblpYSpec="bottom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5" w:type="dxa"/>
            <w:noWrap w:val="0"/>
            <w:vAlign w:val="top"/>
          </w:tcPr>
          <w:p>
            <w:pPr>
              <w:spacing w:line="480" w:lineRule="exact"/>
              <w:ind w:firstLine="320" w:firstLineChars="100"/>
              <w:jc w:val="lef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bookmarkStart w:id="11" w:name="COPY_TO"/>
            <w:bookmarkEnd w:id="11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8925" w:type="dxa"/>
            <w:noWrap w:val="0"/>
            <w:vAlign w:val="top"/>
          </w:tcPr>
          <w:p>
            <w:pPr>
              <w:spacing w:before="170"/>
              <w:ind w:right="284"/>
              <w:jc w:val="right"/>
              <w:rPr>
                <w:rFonts w:hint="eastAsia" w:ascii="仿宋_GB2312" w:eastAsia="仿宋_GB2312"/>
                <w:spacing w:val="-100"/>
                <w:sz w:val="32"/>
                <w:szCs w:val="32"/>
                <w:lang w:eastAsia="zh-CN"/>
              </w:rPr>
            </w:pPr>
            <w:bookmarkStart w:id="12" w:name="TWO_DIMENSIONAL_CODE"/>
            <w:r>
              <w:rPr>
                <w:rFonts w:hint="eastAsia" w:ascii="仿宋_GB2312" w:eastAsia="仿宋_GB2312"/>
                <w:spacing w:val="-100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1666875" cy="447675"/>
                  <wp:effectExtent l="0" t="0" r="9525" b="9525"/>
                  <wp:docPr id="1" name="图片 1" descr="~ggimg2021082010213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~ggimg202108201021340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eastAsia="仿宋_GB2312"/>
                <w:spacing w:val="-100"/>
                <w:sz w:val="32"/>
                <w:szCs w:val="32"/>
                <w:lang w:eastAsia="zh-CN"/>
              </w:rPr>
              <w:t xml:space="preserve">  </w:t>
            </w:r>
            <w:bookmarkEnd w:id="12"/>
          </w:p>
        </w:tc>
      </w:tr>
    </w:tbl>
    <w:p>
      <w:pPr>
        <w:spacing w:line="20" w:lineRule="exact"/>
        <w:ind w:right="3532"/>
        <w:rPr>
          <w:rFonts w:hint="eastAsia" w:ascii="仿宋_GB2312" w:eastAsia="仿宋_GB2312"/>
          <w:sz w:val="32"/>
          <w:szCs w:val="32"/>
        </w:rPr>
      </w:pPr>
    </w:p>
    <w:p>
      <w:bookmarkStart w:id="13" w:name="_GoBack"/>
      <w:bookmarkEnd w:id="13"/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hint="eastAsia" w:ascii="仿宋_GB2312" w:hAnsi="宋体" w:eastAsia="仿宋_GB2312"/>
        <w:sz w:val="28"/>
      </w:rPr>
    </w:pPr>
    <w:r>
      <w:rPr>
        <w:rFonts w:hint="eastAsia" w:ascii="仿宋_GB2312" w:hAnsi="宋体" w:eastAsia="仿宋_GB2312"/>
        <w:kern w:val="0"/>
        <w:sz w:val="28"/>
        <w:szCs w:val="21"/>
      </w:rPr>
      <w:t xml:space="preserve">- </w:t>
    </w:r>
    <w:r>
      <w:rPr>
        <w:rFonts w:hint="eastAsia" w:ascii="仿宋_GB2312" w:hAnsi="宋体" w:eastAsia="仿宋_GB2312"/>
        <w:kern w:val="0"/>
        <w:sz w:val="28"/>
        <w:szCs w:val="21"/>
      </w:rPr>
      <w:fldChar w:fldCharType="begin"/>
    </w:r>
    <w:r>
      <w:rPr>
        <w:rFonts w:hint="eastAsia" w:ascii="仿宋_GB2312" w:hAnsi="宋体" w:eastAsia="仿宋_GB2312"/>
        <w:kern w:val="0"/>
        <w:sz w:val="28"/>
        <w:szCs w:val="21"/>
      </w:rPr>
      <w:instrText xml:space="preserve"> PAGE </w:instrText>
    </w:r>
    <w:r>
      <w:rPr>
        <w:rFonts w:hint="eastAsia" w:ascii="仿宋_GB2312" w:hAnsi="宋体" w:eastAsia="仿宋_GB2312"/>
        <w:kern w:val="0"/>
        <w:sz w:val="28"/>
        <w:szCs w:val="21"/>
      </w:rPr>
      <w:fldChar w:fldCharType="separate"/>
    </w:r>
    <w:r>
      <w:rPr>
        <w:rFonts w:ascii="仿宋_GB2312" w:hAnsi="宋体" w:eastAsia="仿宋_GB2312"/>
        <w:kern w:val="0"/>
        <w:sz w:val="28"/>
        <w:szCs w:val="21"/>
      </w:rPr>
      <w:t>3</w:t>
    </w:r>
    <w:r>
      <w:rPr>
        <w:rFonts w:hint="eastAsia" w:ascii="仿宋_GB2312" w:hAnsi="宋体" w:eastAsia="仿宋_GB2312"/>
        <w:kern w:val="0"/>
        <w:sz w:val="28"/>
        <w:szCs w:val="21"/>
      </w:rPr>
      <w:fldChar w:fldCharType="end"/>
    </w:r>
    <w:r>
      <w:rPr>
        <w:rFonts w:hint="eastAsia" w:ascii="仿宋_GB2312" w:hAnsi="宋体" w:eastAsia="仿宋_GB2312"/>
        <w:kern w:val="0"/>
        <w:sz w:val="28"/>
        <w:szCs w:val="21"/>
      </w:rPr>
      <w:t xml:space="preserve"> -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hint="eastAsia" w:ascii="仿宋_GB2312" w:hAnsi="宋体" w:eastAsia="仿宋_GB2312"/>
        <w:sz w:val="28"/>
      </w:rPr>
    </w:pPr>
    <w:r>
      <w:rPr>
        <w:rFonts w:hint="eastAsia" w:ascii="仿宋_GB2312" w:hAnsi="宋体" w:eastAsia="仿宋_GB2312"/>
        <w:kern w:val="0"/>
        <w:sz w:val="28"/>
        <w:szCs w:val="21"/>
      </w:rPr>
      <w:t xml:space="preserve">- </w:t>
    </w:r>
    <w:r>
      <w:rPr>
        <w:rFonts w:hint="eastAsia" w:ascii="仿宋_GB2312" w:hAnsi="宋体" w:eastAsia="仿宋_GB2312"/>
        <w:kern w:val="0"/>
        <w:sz w:val="28"/>
        <w:szCs w:val="21"/>
      </w:rPr>
      <w:fldChar w:fldCharType="begin"/>
    </w:r>
    <w:r>
      <w:rPr>
        <w:rFonts w:hint="eastAsia" w:ascii="仿宋_GB2312" w:hAnsi="宋体" w:eastAsia="仿宋_GB2312"/>
        <w:kern w:val="0"/>
        <w:sz w:val="28"/>
        <w:szCs w:val="21"/>
      </w:rPr>
      <w:instrText xml:space="preserve"> PAGE </w:instrText>
    </w:r>
    <w:r>
      <w:rPr>
        <w:rFonts w:hint="eastAsia" w:ascii="仿宋_GB2312" w:hAnsi="宋体" w:eastAsia="仿宋_GB2312"/>
        <w:kern w:val="0"/>
        <w:sz w:val="28"/>
        <w:szCs w:val="21"/>
      </w:rPr>
      <w:fldChar w:fldCharType="separate"/>
    </w:r>
    <w:r>
      <w:rPr>
        <w:rFonts w:ascii="仿宋_GB2312" w:hAnsi="宋体" w:eastAsia="仿宋_GB2312"/>
        <w:kern w:val="0"/>
        <w:sz w:val="28"/>
        <w:szCs w:val="21"/>
      </w:rPr>
      <w:t>2</w:t>
    </w:r>
    <w:r>
      <w:rPr>
        <w:rFonts w:hint="eastAsia" w:ascii="仿宋_GB2312" w:hAnsi="宋体" w:eastAsia="仿宋_GB2312"/>
        <w:kern w:val="0"/>
        <w:sz w:val="28"/>
        <w:szCs w:val="21"/>
      </w:rPr>
      <w:fldChar w:fldCharType="end"/>
    </w:r>
    <w:r>
      <w:rPr>
        <w:rFonts w:hint="eastAsia" w:ascii="仿宋_GB2312" w:hAnsi="宋体" w:eastAsia="仿宋_GB2312"/>
        <w:kern w:val="0"/>
        <w:sz w:val="28"/>
        <w:szCs w:val="21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854D3"/>
    <w:rsid w:val="04164ED5"/>
    <w:rsid w:val="041B6C47"/>
    <w:rsid w:val="05940A1E"/>
    <w:rsid w:val="062A3DD8"/>
    <w:rsid w:val="06377AA5"/>
    <w:rsid w:val="12DF556C"/>
    <w:rsid w:val="15A94F65"/>
    <w:rsid w:val="163015FA"/>
    <w:rsid w:val="170001DC"/>
    <w:rsid w:val="17933433"/>
    <w:rsid w:val="1AC57E6A"/>
    <w:rsid w:val="1B5E3B7F"/>
    <w:rsid w:val="1D8059B3"/>
    <w:rsid w:val="1FBA4525"/>
    <w:rsid w:val="1FE56B33"/>
    <w:rsid w:val="22BF71DF"/>
    <w:rsid w:val="23727BC9"/>
    <w:rsid w:val="24DF3DE4"/>
    <w:rsid w:val="2A8F7380"/>
    <w:rsid w:val="308B2446"/>
    <w:rsid w:val="351330A9"/>
    <w:rsid w:val="36676992"/>
    <w:rsid w:val="38857F77"/>
    <w:rsid w:val="3A0854D3"/>
    <w:rsid w:val="3A6C2D49"/>
    <w:rsid w:val="3AAB05F3"/>
    <w:rsid w:val="3C094ED4"/>
    <w:rsid w:val="40D54711"/>
    <w:rsid w:val="42C92DCF"/>
    <w:rsid w:val="43C01BD1"/>
    <w:rsid w:val="540D1828"/>
    <w:rsid w:val="54CE5A76"/>
    <w:rsid w:val="60AE0011"/>
    <w:rsid w:val="647C6867"/>
    <w:rsid w:val="6A954F48"/>
    <w:rsid w:val="6DA37ECC"/>
    <w:rsid w:val="6FE1090D"/>
    <w:rsid w:val="733D0BF9"/>
    <w:rsid w:val="74451B0D"/>
    <w:rsid w:val="75E7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2021-11-30T06:27:00Z</dcterms:created>
  <dc:creator>培</dc:creator>
  <cp:lastModifiedBy>培</cp:lastModifiedBy>
  <dcterms:modified xsi:type="dcterms:W3CDTF">2021-11-30T06:34:24Z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