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BC" w:rsidRPr="005E08BC" w:rsidRDefault="005E08BC" w:rsidP="005E08BC">
      <w:pPr>
        <w:pStyle w:val="Default"/>
        <w:rPr>
          <w:rFonts w:asciiTheme="minorEastAsia" w:hAnsiTheme="minorEastAsia" w:hint="eastAsia"/>
          <w:sz w:val="30"/>
          <w:szCs w:val="30"/>
        </w:rPr>
      </w:pPr>
      <w:r w:rsidRPr="005E08BC">
        <w:rPr>
          <w:rFonts w:asciiTheme="minorEastAsia" w:hAnsiTheme="minorEastAsia" w:hint="eastAsia"/>
          <w:sz w:val="30"/>
          <w:szCs w:val="30"/>
        </w:rPr>
        <w:t>附件3</w:t>
      </w:r>
      <w:bookmarkStart w:id="0" w:name="_GoBack"/>
      <w:bookmarkEnd w:id="0"/>
    </w:p>
    <w:p w:rsidR="00AE64A3" w:rsidRPr="00D9150C" w:rsidRDefault="00C73316" w:rsidP="00C73316">
      <w:pPr>
        <w:pStyle w:val="Default"/>
        <w:jc w:val="center"/>
        <w:rPr>
          <w:rFonts w:asciiTheme="minorEastAsia" w:hAnsiTheme="minorEastAsia"/>
          <w:b/>
          <w:sz w:val="30"/>
          <w:szCs w:val="30"/>
        </w:rPr>
      </w:pPr>
      <w:r w:rsidRPr="00D9150C">
        <w:rPr>
          <w:rFonts w:asciiTheme="minorEastAsia" w:hAnsiTheme="minorEastAsia"/>
          <w:b/>
          <w:sz w:val="30"/>
          <w:szCs w:val="30"/>
        </w:rPr>
        <w:t>《深圳市城市规划标准与准则》局部修订（</w:t>
      </w:r>
      <w:r w:rsidRPr="00D9150C">
        <w:rPr>
          <w:rFonts w:asciiTheme="minorEastAsia" w:hAnsiTheme="minorEastAsia" w:hint="eastAsia"/>
          <w:b/>
          <w:sz w:val="30"/>
          <w:szCs w:val="30"/>
        </w:rPr>
        <w:t>科研用地</w:t>
      </w:r>
      <w:r w:rsidRPr="00D9150C">
        <w:rPr>
          <w:rFonts w:asciiTheme="minorEastAsia" w:hAnsiTheme="minorEastAsia"/>
          <w:b/>
          <w:sz w:val="30"/>
          <w:szCs w:val="30"/>
        </w:rPr>
        <w:t>）对照表</w:t>
      </w:r>
      <w:r w:rsidR="0095677A">
        <w:rPr>
          <w:rFonts w:asciiTheme="minorEastAsia" w:hAnsiTheme="minorEastAsia" w:hint="eastAsia"/>
          <w:b/>
          <w:sz w:val="30"/>
          <w:szCs w:val="30"/>
        </w:rPr>
        <w:t>(</w:t>
      </w:r>
      <w:r w:rsidRPr="00D9150C">
        <w:rPr>
          <w:rFonts w:asciiTheme="minorEastAsia" w:hAnsiTheme="minorEastAsia"/>
          <w:b/>
          <w:sz w:val="30"/>
          <w:szCs w:val="30"/>
        </w:rPr>
        <w:t>条文</w:t>
      </w:r>
      <w:r w:rsidR="0095677A">
        <w:rPr>
          <w:rFonts w:asciiTheme="minorEastAsia" w:hAnsiTheme="minorEastAsia" w:hint="eastAsia"/>
          <w:b/>
          <w:sz w:val="30"/>
          <w:szCs w:val="30"/>
        </w:rPr>
        <w:t>)</w:t>
      </w:r>
    </w:p>
    <w:tbl>
      <w:tblPr>
        <w:tblStyle w:val="a3"/>
        <w:tblW w:w="20129" w:type="dxa"/>
        <w:tblInd w:w="675" w:type="dxa"/>
        <w:tblLook w:val="04A0" w:firstRow="1" w:lastRow="0" w:firstColumn="1" w:lastColumn="0" w:noHBand="0" w:noVBand="1"/>
      </w:tblPr>
      <w:tblGrid>
        <w:gridCol w:w="9265"/>
        <w:gridCol w:w="10864"/>
      </w:tblGrid>
      <w:tr w:rsidR="000D7AA1" w:rsidTr="00A426C0">
        <w:tc>
          <w:tcPr>
            <w:tcW w:w="9066" w:type="dxa"/>
            <w:shd w:val="clear" w:color="auto" w:fill="95DD9F" w:themeFill="background1" w:themeFillShade="D9"/>
          </w:tcPr>
          <w:p w:rsidR="000D7AA1" w:rsidRPr="00A41DCE" w:rsidRDefault="000D7AA1" w:rsidP="005D67C4">
            <w:pPr>
              <w:jc w:val="center"/>
              <w:rPr>
                <w:rFonts w:ascii="黑体" w:eastAsia="黑体" w:hAnsi="黑体"/>
                <w:sz w:val="28"/>
                <w:szCs w:val="28"/>
              </w:rPr>
            </w:pPr>
            <w:r w:rsidRPr="00A41DCE">
              <w:rPr>
                <w:rFonts w:ascii="黑体" w:eastAsia="黑体" w:hAnsi="黑体" w:hint="eastAsia"/>
                <w:sz w:val="28"/>
                <w:szCs w:val="28"/>
              </w:rPr>
              <w:t>《深标》（201</w:t>
            </w:r>
            <w:r w:rsidR="005D67C4">
              <w:rPr>
                <w:rFonts w:ascii="黑体" w:eastAsia="黑体" w:hAnsi="黑体" w:hint="eastAsia"/>
                <w:sz w:val="28"/>
                <w:szCs w:val="28"/>
              </w:rPr>
              <w:t>3</w:t>
            </w:r>
            <w:r w:rsidRPr="00A41DCE">
              <w:rPr>
                <w:rFonts w:ascii="黑体" w:eastAsia="黑体" w:hAnsi="黑体" w:hint="eastAsia"/>
                <w:sz w:val="28"/>
                <w:szCs w:val="28"/>
              </w:rPr>
              <w:t>年）</w:t>
            </w:r>
          </w:p>
        </w:tc>
        <w:tc>
          <w:tcPr>
            <w:tcW w:w="11063" w:type="dxa"/>
            <w:shd w:val="clear" w:color="auto" w:fill="95DD9F" w:themeFill="background1" w:themeFillShade="D9"/>
          </w:tcPr>
          <w:p w:rsidR="000D7AA1" w:rsidRPr="00A41DCE" w:rsidRDefault="000D7AA1" w:rsidP="00C73316">
            <w:pPr>
              <w:pStyle w:val="Default"/>
              <w:jc w:val="center"/>
              <w:rPr>
                <w:rFonts w:eastAsia="黑体"/>
                <w:sz w:val="28"/>
                <w:szCs w:val="28"/>
              </w:rPr>
            </w:pPr>
            <w:r w:rsidRPr="00A41DCE">
              <w:rPr>
                <w:rFonts w:eastAsia="黑体" w:hint="eastAsia"/>
                <w:sz w:val="28"/>
                <w:szCs w:val="28"/>
              </w:rPr>
              <w:t>2019年局部修订</w:t>
            </w:r>
          </w:p>
        </w:tc>
      </w:tr>
      <w:tr w:rsidR="000D7AA1" w:rsidTr="00A426C0">
        <w:trPr>
          <w:trHeight w:val="5491"/>
        </w:trPr>
        <w:tc>
          <w:tcPr>
            <w:tcW w:w="9066" w:type="dxa"/>
          </w:tcPr>
          <w:p w:rsidR="000D7AA1" w:rsidRDefault="000D7AA1" w:rsidP="00C73316">
            <w:pPr>
              <w:rPr>
                <w:rStyle w:val="1Char"/>
                <w:rFonts w:ascii="黑体" w:hAnsi="黑体"/>
                <w:b w:val="0"/>
                <w:sz w:val="24"/>
                <w:szCs w:val="24"/>
                <w:lang w:eastAsia="zh-CN"/>
              </w:rPr>
            </w:pPr>
            <w:r w:rsidRPr="00A41DCE">
              <w:rPr>
                <w:rStyle w:val="1Char"/>
                <w:rFonts w:ascii="黑体" w:hAnsi="黑体" w:hint="eastAsia"/>
                <w:b w:val="0"/>
                <w:sz w:val="24"/>
                <w:szCs w:val="24"/>
                <w:lang w:eastAsia="zh-CN"/>
              </w:rPr>
              <w:t xml:space="preserve">第2章  </w:t>
            </w:r>
            <w:proofErr w:type="spellStart"/>
            <w:r w:rsidRPr="00A41DCE">
              <w:rPr>
                <w:rStyle w:val="1Char"/>
                <w:rFonts w:ascii="黑体" w:hAnsi="黑体"/>
                <w:b w:val="0"/>
                <w:sz w:val="24"/>
                <w:szCs w:val="24"/>
              </w:rPr>
              <w:t>用地分类与使用</w:t>
            </w:r>
            <w:proofErr w:type="spellEnd"/>
            <w:r w:rsidRPr="00A41DCE">
              <w:rPr>
                <w:rStyle w:val="1Char"/>
                <w:rFonts w:ascii="黑体" w:hAnsi="黑体" w:hint="eastAsia"/>
                <w:b w:val="0"/>
                <w:sz w:val="24"/>
                <w:szCs w:val="24"/>
                <w:lang w:eastAsia="zh-CN"/>
              </w:rPr>
              <w:t>（条文）</w:t>
            </w:r>
          </w:p>
          <w:p w:rsidR="000D7AA1" w:rsidRPr="00A41DCE" w:rsidRDefault="000D7AA1" w:rsidP="00C73316">
            <w:pPr>
              <w:rPr>
                <w:rStyle w:val="1Char"/>
                <w:rFonts w:ascii="黑体" w:hAnsi="黑体"/>
                <w:b w:val="0"/>
                <w:sz w:val="24"/>
                <w:szCs w:val="24"/>
                <w:lang w:eastAsia="zh-CN"/>
              </w:rPr>
            </w:pPr>
          </w:p>
          <w:p w:rsidR="000D7AA1" w:rsidRPr="00566AAF" w:rsidRDefault="000D7AA1" w:rsidP="00C73316">
            <w:pPr>
              <w:pStyle w:val="a7"/>
              <w:numPr>
                <w:ilvl w:val="1"/>
                <w:numId w:val="2"/>
              </w:numPr>
              <w:ind w:firstLineChars="0"/>
              <w:rPr>
                <w:rFonts w:asciiTheme="majorEastAsia" w:eastAsiaTheme="majorEastAsia" w:hAnsiTheme="majorEastAsia"/>
                <w:b/>
              </w:rPr>
            </w:pPr>
            <w:r w:rsidRPr="00566AAF">
              <w:rPr>
                <w:rFonts w:asciiTheme="majorEastAsia" w:eastAsiaTheme="majorEastAsia" w:hAnsiTheme="majorEastAsia" w:hint="eastAsia"/>
                <w:b/>
              </w:rPr>
              <w:t xml:space="preserve">   城市用地分类</w:t>
            </w:r>
          </w:p>
          <w:p w:rsidR="000D7AA1" w:rsidRDefault="000D7AA1" w:rsidP="00C73316">
            <w:pPr>
              <w:rPr>
                <w:rFonts w:asciiTheme="majorEastAsia" w:eastAsiaTheme="majorEastAsia" w:hAnsiTheme="majorEastAsia"/>
              </w:rPr>
            </w:pPr>
            <w:r w:rsidRPr="00C73316">
              <w:rPr>
                <w:rFonts w:asciiTheme="majorEastAsia" w:eastAsiaTheme="majorEastAsia" w:hAnsiTheme="majorEastAsia" w:hint="eastAsia"/>
              </w:rPr>
              <w:t>2.1.3</w:t>
            </w:r>
            <w:r w:rsidRPr="00C73316">
              <w:rPr>
                <w:rFonts w:asciiTheme="majorEastAsia" w:eastAsiaTheme="majorEastAsia" w:hAnsiTheme="majorEastAsia"/>
              </w:rPr>
              <w:t>城市用地分类采用大类和中类两个层次的分类体系，共分为居住用地、商业服务业用地、公共管理与服务设施用地、工业用地、物流仓储用地、交通设施用地、公用设施用地、绿地与广场用地以及其它用地9大类、</w:t>
            </w:r>
            <w:r w:rsidRPr="00566AAF">
              <w:rPr>
                <w:rFonts w:asciiTheme="majorEastAsia" w:eastAsiaTheme="majorEastAsia" w:hAnsiTheme="majorEastAsia" w:hint="eastAsia"/>
              </w:rPr>
              <w:t>31</w:t>
            </w:r>
            <w:r w:rsidRPr="00566AAF">
              <w:rPr>
                <w:rFonts w:asciiTheme="majorEastAsia" w:eastAsiaTheme="majorEastAsia" w:hAnsiTheme="majorEastAsia"/>
              </w:rPr>
              <w:t>中类</w:t>
            </w:r>
            <w:r w:rsidRPr="00C73316">
              <w:rPr>
                <w:rFonts w:asciiTheme="majorEastAsia" w:eastAsiaTheme="majorEastAsia" w:hAnsiTheme="majorEastAsia"/>
              </w:rPr>
              <w:t>。</w:t>
            </w:r>
          </w:p>
          <w:p w:rsidR="008F2719" w:rsidRDefault="008F2719" w:rsidP="008F2719">
            <w:pPr>
              <w:jc w:val="center"/>
              <w:rPr>
                <w:rFonts w:asciiTheme="majorEastAsia" w:eastAsiaTheme="majorEastAsia" w:hAnsiTheme="majorEastAsia"/>
              </w:rPr>
            </w:pPr>
            <w:r>
              <w:rPr>
                <w:rFonts w:asciiTheme="majorEastAsia" w:eastAsiaTheme="majorEastAsia" w:hAnsiTheme="majorEastAsia" w:hint="eastAsia"/>
              </w:rPr>
              <w:t>表2</w:t>
            </w:r>
            <w:r w:rsidRPr="003036FF">
              <w:rPr>
                <w:rFonts w:asciiTheme="majorEastAsia" w:eastAsiaTheme="majorEastAsia" w:hAnsiTheme="majorEastAsia"/>
              </w:rPr>
              <w:t>.</w:t>
            </w:r>
            <w:r w:rsidRPr="003036FF">
              <w:rPr>
                <w:rFonts w:asciiTheme="majorEastAsia" w:eastAsiaTheme="majorEastAsia" w:hAnsiTheme="majorEastAsia"/>
              </w:rPr>
              <w:fldChar w:fldCharType="begin"/>
            </w:r>
            <w:r w:rsidRPr="003036FF">
              <w:rPr>
                <w:rFonts w:asciiTheme="majorEastAsia" w:eastAsiaTheme="majorEastAsia" w:hAnsiTheme="majorEastAsia"/>
              </w:rPr>
              <w:instrText xml:space="preserve"> SEQ 表格 \* ARABIC \s 1 </w:instrText>
            </w:r>
            <w:r w:rsidRPr="003036FF">
              <w:rPr>
                <w:rFonts w:asciiTheme="majorEastAsia" w:eastAsiaTheme="majorEastAsia" w:hAnsiTheme="majorEastAsia"/>
              </w:rPr>
              <w:fldChar w:fldCharType="separate"/>
            </w:r>
            <w:r>
              <w:rPr>
                <w:rFonts w:asciiTheme="majorEastAsia" w:eastAsiaTheme="majorEastAsia" w:hAnsiTheme="majorEastAsia"/>
                <w:noProof/>
              </w:rPr>
              <w:t>1</w:t>
            </w:r>
            <w:r w:rsidRPr="003036FF">
              <w:rPr>
                <w:rFonts w:asciiTheme="majorEastAsia" w:eastAsiaTheme="majorEastAsia" w:hAnsiTheme="majorEastAsia"/>
              </w:rPr>
              <w:fldChar w:fldCharType="end"/>
            </w:r>
            <w:r w:rsidRPr="003036FF">
              <w:rPr>
                <w:rFonts w:asciiTheme="majorEastAsia" w:eastAsiaTheme="majorEastAsia" w:hAnsiTheme="majorEastAsia"/>
              </w:rPr>
              <w:t>.6 深圳市城市用地分类</w:t>
            </w:r>
            <w:r w:rsidRPr="003036FF">
              <w:rPr>
                <w:rFonts w:asciiTheme="majorEastAsia" w:eastAsiaTheme="majorEastAsia" w:hAnsiTheme="majorEastAsia" w:hint="eastAsia"/>
              </w:rPr>
              <w:t>和使用</w:t>
            </w:r>
          </w:p>
          <w:tbl>
            <w:tblPr>
              <w:tblpPr w:leftFromText="180" w:rightFromText="180" w:vertAnchor="text" w:horzAnchor="margin" w:tblpYSpec="bottom"/>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844"/>
              <w:gridCol w:w="996"/>
              <w:gridCol w:w="2976"/>
              <w:gridCol w:w="3541"/>
            </w:tblGrid>
            <w:tr w:rsidR="001301E8" w:rsidRPr="008F2719" w:rsidTr="001301E8">
              <w:trPr>
                <w:cantSplit/>
                <w:tblHeader/>
              </w:trPr>
              <w:tc>
                <w:tcPr>
                  <w:tcW w:w="844" w:type="pct"/>
                  <w:gridSpan w:val="2"/>
                  <w:vAlign w:val="center"/>
                </w:tcPr>
                <w:p w:rsidR="001301E8" w:rsidRPr="008F2719" w:rsidRDefault="001301E8" w:rsidP="00F21C86">
                  <w:pPr>
                    <w:pStyle w:val="ab"/>
                    <w:rPr>
                      <w:rFonts w:cs="Arial"/>
                      <w:sz w:val="18"/>
                      <w:szCs w:val="18"/>
                      <w:lang w:val="en-US" w:eastAsia="zh-CN"/>
                    </w:rPr>
                  </w:pPr>
                  <w:r w:rsidRPr="008F2719">
                    <w:rPr>
                      <w:rFonts w:cs="Arial"/>
                      <w:sz w:val="18"/>
                      <w:szCs w:val="18"/>
                      <w:lang w:val="en-US" w:eastAsia="zh-CN"/>
                    </w:rPr>
                    <w:t>类别代码</w:t>
                  </w:r>
                </w:p>
              </w:tc>
              <w:tc>
                <w:tcPr>
                  <w:tcW w:w="551" w:type="pct"/>
                  <w:vMerge w:val="restart"/>
                  <w:vAlign w:val="center"/>
                </w:tcPr>
                <w:p w:rsidR="001301E8" w:rsidRPr="008F2719" w:rsidRDefault="001301E8" w:rsidP="00F21C86">
                  <w:pPr>
                    <w:pStyle w:val="ab"/>
                    <w:rPr>
                      <w:rFonts w:cs="Arial"/>
                      <w:sz w:val="18"/>
                      <w:szCs w:val="18"/>
                      <w:lang w:val="en-US" w:eastAsia="zh-CN"/>
                    </w:rPr>
                  </w:pPr>
                  <w:r w:rsidRPr="008F2719">
                    <w:rPr>
                      <w:rFonts w:cs="Arial"/>
                      <w:sz w:val="18"/>
                      <w:szCs w:val="18"/>
                      <w:lang w:val="en-US" w:eastAsia="zh-CN"/>
                    </w:rPr>
                    <w:t>类别</w:t>
                  </w:r>
                </w:p>
                <w:p w:rsidR="001301E8" w:rsidRPr="008F2719" w:rsidRDefault="001301E8" w:rsidP="00F21C86">
                  <w:pPr>
                    <w:pStyle w:val="ab"/>
                    <w:rPr>
                      <w:rFonts w:cs="Arial"/>
                      <w:sz w:val="18"/>
                      <w:szCs w:val="18"/>
                      <w:lang w:val="en-US" w:eastAsia="zh-CN"/>
                    </w:rPr>
                  </w:pPr>
                  <w:r w:rsidRPr="008F2719">
                    <w:rPr>
                      <w:rFonts w:cs="Arial"/>
                      <w:sz w:val="18"/>
                      <w:szCs w:val="18"/>
                      <w:lang w:val="en-US" w:eastAsia="zh-CN"/>
                    </w:rPr>
                    <w:t>名称</w:t>
                  </w:r>
                </w:p>
              </w:tc>
              <w:tc>
                <w:tcPr>
                  <w:tcW w:w="1646" w:type="pct"/>
                  <w:vMerge w:val="restart"/>
                  <w:vAlign w:val="center"/>
                </w:tcPr>
                <w:p w:rsidR="001301E8" w:rsidRPr="008F2719" w:rsidRDefault="001301E8" w:rsidP="00F21C86">
                  <w:pPr>
                    <w:pStyle w:val="ab"/>
                    <w:rPr>
                      <w:rFonts w:cs="Arial"/>
                      <w:sz w:val="18"/>
                      <w:szCs w:val="18"/>
                      <w:lang w:val="en-US" w:eastAsia="zh-CN"/>
                    </w:rPr>
                  </w:pPr>
                  <w:r w:rsidRPr="008F2719">
                    <w:rPr>
                      <w:rFonts w:cs="Arial"/>
                      <w:sz w:val="18"/>
                      <w:szCs w:val="18"/>
                      <w:lang w:val="en-US" w:eastAsia="zh-CN"/>
                    </w:rPr>
                    <w:t>范围</w:t>
                  </w:r>
                </w:p>
              </w:tc>
              <w:tc>
                <w:tcPr>
                  <w:tcW w:w="1959" w:type="pct"/>
                  <w:vMerge w:val="restart"/>
                  <w:vAlign w:val="center"/>
                </w:tcPr>
                <w:p w:rsidR="001301E8" w:rsidRPr="008F2719" w:rsidRDefault="001301E8" w:rsidP="00F21C86">
                  <w:pPr>
                    <w:pStyle w:val="ab"/>
                    <w:ind w:rightChars="-257" w:right="-540"/>
                    <w:rPr>
                      <w:rFonts w:cs="Arial"/>
                      <w:sz w:val="18"/>
                      <w:szCs w:val="18"/>
                      <w:lang w:val="en-US" w:eastAsia="zh-CN"/>
                    </w:rPr>
                  </w:pPr>
                  <w:proofErr w:type="gramStart"/>
                  <w:r w:rsidRPr="008F2719">
                    <w:rPr>
                      <w:rFonts w:cs="Arial"/>
                      <w:sz w:val="18"/>
                      <w:szCs w:val="18"/>
                      <w:lang w:val="en-US" w:eastAsia="zh-CN"/>
                    </w:rPr>
                    <w:t>适建用途</w:t>
                  </w:r>
                  <w:proofErr w:type="gramEnd"/>
                </w:p>
              </w:tc>
            </w:tr>
            <w:tr w:rsidR="001301E8" w:rsidRPr="008F2719" w:rsidTr="001301E8">
              <w:trPr>
                <w:cantSplit/>
                <w:tblHeader/>
              </w:trPr>
              <w:tc>
                <w:tcPr>
                  <w:tcW w:w="377" w:type="pct"/>
                </w:tcPr>
                <w:p w:rsidR="001301E8" w:rsidRPr="008F2719" w:rsidRDefault="001301E8" w:rsidP="00F21C86">
                  <w:pPr>
                    <w:pStyle w:val="ab"/>
                    <w:jc w:val="both"/>
                    <w:rPr>
                      <w:rFonts w:cs="Arial"/>
                      <w:sz w:val="18"/>
                      <w:szCs w:val="18"/>
                      <w:lang w:val="en-US" w:eastAsia="zh-CN"/>
                    </w:rPr>
                  </w:pPr>
                  <w:r w:rsidRPr="008F2719">
                    <w:rPr>
                      <w:rFonts w:cs="Arial"/>
                      <w:sz w:val="18"/>
                      <w:szCs w:val="18"/>
                      <w:lang w:val="en-US" w:eastAsia="zh-CN"/>
                    </w:rPr>
                    <w:t>大类</w:t>
                  </w:r>
                </w:p>
              </w:tc>
              <w:tc>
                <w:tcPr>
                  <w:tcW w:w="467" w:type="pct"/>
                </w:tcPr>
                <w:p w:rsidR="001301E8" w:rsidRPr="008F2719" w:rsidRDefault="001301E8" w:rsidP="00F21C86">
                  <w:pPr>
                    <w:pStyle w:val="ab"/>
                    <w:jc w:val="both"/>
                    <w:rPr>
                      <w:rFonts w:cs="Arial"/>
                      <w:sz w:val="18"/>
                      <w:szCs w:val="18"/>
                      <w:lang w:val="en-US" w:eastAsia="zh-CN"/>
                    </w:rPr>
                  </w:pPr>
                  <w:r w:rsidRPr="008F2719">
                    <w:rPr>
                      <w:rFonts w:cs="Arial"/>
                      <w:sz w:val="18"/>
                      <w:szCs w:val="18"/>
                      <w:lang w:val="en-US" w:eastAsia="zh-CN"/>
                    </w:rPr>
                    <w:t>中类</w:t>
                  </w:r>
                </w:p>
              </w:tc>
              <w:tc>
                <w:tcPr>
                  <w:tcW w:w="551" w:type="pct"/>
                  <w:vMerge/>
                </w:tcPr>
                <w:p w:rsidR="001301E8" w:rsidRPr="008F2719" w:rsidRDefault="001301E8" w:rsidP="00F21C86">
                  <w:pPr>
                    <w:pStyle w:val="ac"/>
                    <w:jc w:val="both"/>
                    <w:rPr>
                      <w:rFonts w:ascii="Arial" w:eastAsia="楷体_GB2312" w:hAnsi="Arial" w:cs="Arial"/>
                      <w:b w:val="0"/>
                      <w:sz w:val="18"/>
                      <w:szCs w:val="18"/>
                      <w:lang w:val="en-US" w:eastAsia="zh-CN"/>
                    </w:rPr>
                  </w:pPr>
                </w:p>
              </w:tc>
              <w:tc>
                <w:tcPr>
                  <w:tcW w:w="1646" w:type="pct"/>
                  <w:vMerge/>
                </w:tcPr>
                <w:p w:rsidR="001301E8" w:rsidRPr="008F2719" w:rsidRDefault="001301E8" w:rsidP="00F21C86">
                  <w:pPr>
                    <w:pStyle w:val="ac"/>
                    <w:jc w:val="both"/>
                    <w:rPr>
                      <w:rFonts w:ascii="Arial" w:eastAsia="楷体_GB2312" w:hAnsi="Arial" w:cs="Arial"/>
                      <w:b w:val="0"/>
                      <w:sz w:val="18"/>
                      <w:szCs w:val="18"/>
                      <w:lang w:val="en-US" w:eastAsia="zh-CN"/>
                    </w:rPr>
                  </w:pPr>
                </w:p>
              </w:tc>
              <w:tc>
                <w:tcPr>
                  <w:tcW w:w="1959" w:type="pct"/>
                  <w:vMerge/>
                </w:tcPr>
                <w:p w:rsidR="001301E8" w:rsidRPr="008F2719" w:rsidRDefault="001301E8" w:rsidP="00F21C86">
                  <w:pPr>
                    <w:pStyle w:val="ac"/>
                    <w:jc w:val="both"/>
                    <w:rPr>
                      <w:rFonts w:ascii="Arial" w:eastAsia="楷体_GB2312" w:hAnsi="Arial" w:cs="Arial"/>
                      <w:b w:val="0"/>
                      <w:sz w:val="18"/>
                      <w:szCs w:val="18"/>
                      <w:lang w:val="en-US" w:eastAsia="zh-CN"/>
                    </w:rPr>
                  </w:pPr>
                </w:p>
              </w:tc>
            </w:tr>
            <w:tr w:rsidR="001301E8" w:rsidRPr="008F2719" w:rsidTr="001301E8">
              <w:trPr>
                <w:cantSplit/>
              </w:trPr>
              <w:tc>
                <w:tcPr>
                  <w:tcW w:w="844" w:type="pct"/>
                  <w:gridSpan w:val="2"/>
                  <w:tcBorders>
                    <w:top w:val="nil"/>
                    <w:bottom w:val="nil"/>
                  </w:tcBorders>
                </w:tcPr>
                <w:p w:rsidR="001301E8" w:rsidRPr="008F2719" w:rsidRDefault="001301E8" w:rsidP="00F21C86">
                  <w:pPr>
                    <w:pStyle w:val="ab"/>
                    <w:jc w:val="both"/>
                    <w:rPr>
                      <w:rFonts w:cs="Arial"/>
                      <w:sz w:val="18"/>
                      <w:szCs w:val="18"/>
                      <w:lang w:val="en-US" w:eastAsia="zh-CN"/>
                    </w:rPr>
                  </w:pPr>
                  <w:r w:rsidRPr="008F2719">
                    <w:rPr>
                      <w:rFonts w:cs="Arial"/>
                      <w:sz w:val="18"/>
                      <w:szCs w:val="18"/>
                      <w:lang w:val="en-US" w:eastAsia="zh-CN"/>
                    </w:rPr>
                    <w:t>GIC</w:t>
                  </w:r>
                </w:p>
              </w:tc>
              <w:tc>
                <w:tcPr>
                  <w:tcW w:w="551" w:type="pct"/>
                  <w:tcBorders>
                    <w:top w:val="nil"/>
                  </w:tcBorders>
                </w:tcPr>
                <w:p w:rsidR="001301E8" w:rsidRPr="008F2719" w:rsidRDefault="001301E8" w:rsidP="00F21C86">
                  <w:pPr>
                    <w:pStyle w:val="ab"/>
                    <w:jc w:val="both"/>
                    <w:rPr>
                      <w:rFonts w:cs="Arial"/>
                      <w:sz w:val="18"/>
                      <w:szCs w:val="18"/>
                      <w:lang w:val="en-US" w:eastAsia="zh-CN"/>
                    </w:rPr>
                  </w:pPr>
                  <w:r w:rsidRPr="008F2719">
                    <w:rPr>
                      <w:rFonts w:cs="Arial"/>
                      <w:sz w:val="18"/>
                      <w:szCs w:val="18"/>
                      <w:lang w:val="en-US" w:eastAsia="zh-CN"/>
                    </w:rPr>
                    <w:t>公共管理与服务设施用地</w:t>
                  </w:r>
                </w:p>
              </w:tc>
              <w:tc>
                <w:tcPr>
                  <w:tcW w:w="3605" w:type="pct"/>
                  <w:gridSpan w:val="2"/>
                  <w:tcBorders>
                    <w:top w:val="nil"/>
                    <w:bottom w:val="nil"/>
                  </w:tcBorders>
                  <w:shd w:val="clear" w:color="auto" w:fill="auto"/>
                </w:tcPr>
                <w:p w:rsidR="001301E8" w:rsidRPr="008F2719" w:rsidRDefault="001301E8" w:rsidP="00F21C86">
                  <w:pPr>
                    <w:rPr>
                      <w:rFonts w:ascii="Arial" w:eastAsia="楷体_GB2312" w:hAnsi="Arial" w:cs="Arial"/>
                      <w:kern w:val="0"/>
                      <w:sz w:val="18"/>
                      <w:szCs w:val="18"/>
                    </w:rPr>
                  </w:pPr>
                  <w:r w:rsidRPr="008F2719">
                    <w:rPr>
                      <w:rFonts w:ascii="Arial" w:eastAsia="楷体_GB2312" w:hAnsi="Arial" w:cs="Arial" w:hint="eastAsia"/>
                      <w:kern w:val="0"/>
                      <w:sz w:val="18"/>
                      <w:szCs w:val="18"/>
                    </w:rPr>
                    <w:t>行政管理、文化、教育、</w:t>
                  </w:r>
                  <w:r w:rsidRPr="00962C9D">
                    <w:rPr>
                      <w:rFonts w:ascii="Arial" w:eastAsia="楷体_GB2312" w:hAnsi="Arial" w:cs="Arial" w:hint="eastAsia"/>
                      <w:kern w:val="0"/>
                      <w:sz w:val="18"/>
                      <w:szCs w:val="18"/>
                    </w:rPr>
                    <w:t>科研</w:t>
                  </w:r>
                  <w:r w:rsidRPr="008F2719">
                    <w:rPr>
                      <w:rFonts w:ascii="Arial" w:eastAsia="楷体_GB2312" w:hAnsi="Arial" w:cs="Arial" w:hint="eastAsia"/>
                      <w:kern w:val="0"/>
                      <w:sz w:val="18"/>
                      <w:szCs w:val="18"/>
                    </w:rPr>
                    <w:t>、体育、医疗卫生、社会福利、公共安全、宗教及特殊性质的用地</w:t>
                  </w:r>
                </w:p>
              </w:tc>
            </w:tr>
            <w:tr w:rsidR="001301E8" w:rsidRPr="008F2719" w:rsidTr="001301E8">
              <w:trPr>
                <w:cantSplit/>
              </w:trPr>
              <w:tc>
                <w:tcPr>
                  <w:tcW w:w="377" w:type="pct"/>
                  <w:vMerge w:val="restart"/>
                  <w:tcBorders>
                    <w:top w:val="nil"/>
                  </w:tcBorders>
                </w:tcPr>
                <w:p w:rsidR="001301E8" w:rsidRPr="008F2719" w:rsidRDefault="001301E8" w:rsidP="00F21C86">
                  <w:pPr>
                    <w:pStyle w:val="ab"/>
                    <w:jc w:val="both"/>
                    <w:rPr>
                      <w:rFonts w:cs="Arial"/>
                      <w:sz w:val="18"/>
                      <w:szCs w:val="18"/>
                      <w:lang w:val="en-US" w:eastAsia="zh-CN"/>
                    </w:rPr>
                  </w:pPr>
                </w:p>
              </w:tc>
              <w:tc>
                <w:tcPr>
                  <w:tcW w:w="467" w:type="pct"/>
                </w:tcPr>
                <w:p w:rsidR="001301E8" w:rsidRPr="008F2719" w:rsidRDefault="001301E8" w:rsidP="00F21C86">
                  <w:pPr>
                    <w:pStyle w:val="ab"/>
                    <w:jc w:val="both"/>
                    <w:rPr>
                      <w:rFonts w:cs="Arial"/>
                      <w:sz w:val="18"/>
                      <w:szCs w:val="18"/>
                      <w:lang w:val="en-US" w:eastAsia="zh-CN"/>
                    </w:rPr>
                  </w:pPr>
                  <w:r w:rsidRPr="008F2719">
                    <w:rPr>
                      <w:rFonts w:cs="Arial"/>
                      <w:sz w:val="18"/>
                      <w:szCs w:val="18"/>
                      <w:lang w:val="en-US" w:eastAsia="zh-CN"/>
                    </w:rPr>
                    <w:t>GIC1</w:t>
                  </w:r>
                </w:p>
              </w:tc>
              <w:tc>
                <w:tcPr>
                  <w:tcW w:w="551" w:type="pct"/>
                </w:tcPr>
                <w:p w:rsidR="001301E8" w:rsidRPr="008F2719" w:rsidRDefault="001301E8" w:rsidP="00F21C86">
                  <w:pPr>
                    <w:pStyle w:val="ab"/>
                    <w:jc w:val="both"/>
                    <w:rPr>
                      <w:rFonts w:cs="Arial"/>
                      <w:sz w:val="18"/>
                      <w:szCs w:val="18"/>
                      <w:lang w:val="en-US" w:eastAsia="zh-CN"/>
                    </w:rPr>
                  </w:pPr>
                  <w:r w:rsidRPr="008F2719">
                    <w:rPr>
                      <w:rFonts w:cs="Arial"/>
                      <w:sz w:val="18"/>
                      <w:szCs w:val="18"/>
                      <w:lang w:val="en-US" w:eastAsia="zh-CN"/>
                    </w:rPr>
                    <w:t>行政管理用地</w:t>
                  </w:r>
                </w:p>
              </w:tc>
              <w:tc>
                <w:tcPr>
                  <w:tcW w:w="1646" w:type="pct"/>
                </w:tcPr>
                <w:p w:rsidR="001301E8" w:rsidRPr="008F2719" w:rsidRDefault="001301E8" w:rsidP="00F21C86">
                  <w:pPr>
                    <w:pStyle w:val="ab"/>
                    <w:jc w:val="both"/>
                    <w:rPr>
                      <w:rFonts w:cs="Arial"/>
                      <w:sz w:val="18"/>
                      <w:szCs w:val="18"/>
                      <w:lang w:val="en-US" w:eastAsia="zh-CN"/>
                    </w:rPr>
                  </w:pPr>
                  <w:r w:rsidRPr="008F2719">
                    <w:rPr>
                      <w:rFonts w:cs="Arial" w:hint="eastAsia"/>
                      <w:sz w:val="18"/>
                      <w:szCs w:val="18"/>
                      <w:lang w:val="en-US" w:eastAsia="zh-CN"/>
                    </w:rPr>
                    <w:t>行政管理类办公</w:t>
                  </w:r>
                  <w:r w:rsidRPr="008F2719">
                    <w:rPr>
                      <w:rFonts w:cs="Arial"/>
                      <w:sz w:val="18"/>
                      <w:szCs w:val="18"/>
                      <w:lang w:val="en-US" w:eastAsia="zh-CN"/>
                    </w:rPr>
                    <w:t>建筑及其附属设施的用地</w:t>
                  </w:r>
                </w:p>
              </w:tc>
              <w:tc>
                <w:tcPr>
                  <w:tcW w:w="1959" w:type="pct"/>
                </w:tcPr>
                <w:p w:rsidR="001301E8" w:rsidRPr="008F2719" w:rsidRDefault="001301E8" w:rsidP="00F21C86">
                  <w:pPr>
                    <w:widowControl/>
                    <w:rPr>
                      <w:rFonts w:ascii="Arial" w:eastAsia="楷体_GB2312" w:hAnsi="Arial" w:cs="Arial"/>
                      <w:kern w:val="0"/>
                      <w:sz w:val="18"/>
                      <w:szCs w:val="18"/>
                    </w:rPr>
                  </w:pPr>
                  <w:r w:rsidRPr="008F2719">
                    <w:rPr>
                      <w:rFonts w:ascii="Arial" w:eastAsia="楷体_GB2312" w:hAnsi="Arial" w:cs="Arial" w:hint="eastAsia"/>
                      <w:kern w:val="0"/>
                      <w:sz w:val="18"/>
                      <w:szCs w:val="18"/>
                    </w:rPr>
                    <w:t>主导用途：</w:t>
                  </w:r>
                  <w:r w:rsidRPr="008F2719">
                    <w:rPr>
                      <w:rFonts w:ascii="Arial" w:eastAsia="楷体_GB2312" w:hAnsi="Arial" w:cs="Arial"/>
                      <w:kern w:val="0"/>
                      <w:sz w:val="18"/>
                      <w:szCs w:val="18"/>
                    </w:rPr>
                    <w:t>办公</w:t>
                  </w:r>
                </w:p>
                <w:p w:rsidR="001301E8" w:rsidRPr="008F2719" w:rsidRDefault="001301E8" w:rsidP="00F21C86">
                  <w:pPr>
                    <w:widowControl/>
                    <w:rPr>
                      <w:rFonts w:ascii="Arial" w:eastAsia="楷体_GB2312" w:hAnsi="Arial" w:cs="Arial"/>
                      <w:kern w:val="0"/>
                      <w:sz w:val="18"/>
                      <w:szCs w:val="18"/>
                    </w:rPr>
                  </w:pPr>
                  <w:r w:rsidRPr="008F2719">
                    <w:rPr>
                      <w:rFonts w:ascii="Arial" w:eastAsia="楷体_GB2312" w:hAnsi="Arial" w:cs="Arial" w:hint="eastAsia"/>
                      <w:kern w:val="0"/>
                      <w:sz w:val="18"/>
                      <w:szCs w:val="18"/>
                    </w:rPr>
                    <w:t>其它用途：</w:t>
                  </w:r>
                  <w:r w:rsidRPr="008F2719">
                    <w:rPr>
                      <w:rFonts w:ascii="Arial" w:eastAsia="楷体_GB2312" w:hAnsi="Arial" w:cs="Arial"/>
                      <w:kern w:val="0"/>
                      <w:sz w:val="18"/>
                      <w:szCs w:val="18"/>
                    </w:rPr>
                    <w:t>宿舍、可附设的市政设施、可附设的交通设施、其它配套辅助设施</w:t>
                  </w:r>
                </w:p>
              </w:tc>
            </w:tr>
            <w:tr w:rsidR="001301E8" w:rsidRPr="008F2719" w:rsidTr="001301E8">
              <w:trPr>
                <w:cantSplit/>
              </w:trPr>
              <w:tc>
                <w:tcPr>
                  <w:tcW w:w="377" w:type="pct"/>
                  <w:vMerge/>
                  <w:tcBorders>
                    <w:top w:val="nil"/>
                  </w:tcBorders>
                </w:tcPr>
                <w:p w:rsidR="001301E8" w:rsidRPr="008F2719" w:rsidRDefault="001301E8" w:rsidP="00F21C86">
                  <w:pPr>
                    <w:pStyle w:val="ab"/>
                    <w:jc w:val="both"/>
                    <w:rPr>
                      <w:rFonts w:cs="Arial"/>
                      <w:sz w:val="18"/>
                      <w:szCs w:val="18"/>
                      <w:lang w:val="en-US" w:eastAsia="zh-CN"/>
                    </w:rPr>
                  </w:pPr>
                </w:p>
              </w:tc>
              <w:tc>
                <w:tcPr>
                  <w:tcW w:w="467" w:type="pct"/>
                </w:tcPr>
                <w:p w:rsidR="001301E8" w:rsidRPr="008F2719" w:rsidRDefault="001301E8" w:rsidP="00F21C86">
                  <w:pPr>
                    <w:pStyle w:val="ab"/>
                    <w:jc w:val="both"/>
                    <w:rPr>
                      <w:rFonts w:cs="Arial"/>
                      <w:sz w:val="18"/>
                      <w:szCs w:val="18"/>
                      <w:lang w:val="en-US" w:eastAsia="zh-CN"/>
                    </w:rPr>
                  </w:pPr>
                  <w:r w:rsidRPr="008F2719">
                    <w:rPr>
                      <w:rFonts w:cs="Arial" w:hint="eastAsia"/>
                      <w:sz w:val="18"/>
                      <w:szCs w:val="18"/>
                      <w:lang w:val="en-US" w:eastAsia="zh-CN"/>
                    </w:rPr>
                    <w:t>……</w:t>
                  </w:r>
                </w:p>
              </w:tc>
              <w:tc>
                <w:tcPr>
                  <w:tcW w:w="551" w:type="pct"/>
                </w:tcPr>
                <w:p w:rsidR="001301E8" w:rsidRPr="008F2719" w:rsidRDefault="001301E8" w:rsidP="00F21C86">
                  <w:pPr>
                    <w:pStyle w:val="ab"/>
                    <w:jc w:val="both"/>
                    <w:rPr>
                      <w:rFonts w:cs="Arial"/>
                      <w:sz w:val="18"/>
                      <w:szCs w:val="18"/>
                      <w:lang w:val="en-US" w:eastAsia="zh-CN"/>
                    </w:rPr>
                  </w:pPr>
                  <w:r w:rsidRPr="008F2719">
                    <w:rPr>
                      <w:rFonts w:cs="Arial" w:hint="eastAsia"/>
                      <w:sz w:val="18"/>
                      <w:szCs w:val="18"/>
                      <w:lang w:val="en-US" w:eastAsia="zh-CN"/>
                    </w:rPr>
                    <w:t>……</w:t>
                  </w:r>
                </w:p>
              </w:tc>
              <w:tc>
                <w:tcPr>
                  <w:tcW w:w="1646" w:type="pct"/>
                </w:tcPr>
                <w:p w:rsidR="001301E8" w:rsidRPr="008F2719" w:rsidRDefault="001301E8" w:rsidP="00F21C86">
                  <w:pPr>
                    <w:pStyle w:val="ab"/>
                    <w:jc w:val="both"/>
                    <w:rPr>
                      <w:rFonts w:cs="Arial"/>
                      <w:sz w:val="18"/>
                      <w:szCs w:val="18"/>
                      <w:lang w:val="en-US" w:eastAsia="zh-CN"/>
                    </w:rPr>
                  </w:pPr>
                  <w:r w:rsidRPr="008F2719">
                    <w:rPr>
                      <w:rFonts w:cs="Arial" w:hint="eastAsia"/>
                      <w:sz w:val="18"/>
                      <w:szCs w:val="18"/>
                      <w:lang w:val="en-US" w:eastAsia="zh-CN"/>
                    </w:rPr>
                    <w:t>……</w:t>
                  </w:r>
                </w:p>
              </w:tc>
              <w:tc>
                <w:tcPr>
                  <w:tcW w:w="1959" w:type="pct"/>
                </w:tcPr>
                <w:p w:rsidR="001301E8" w:rsidRPr="008F2719" w:rsidRDefault="001301E8" w:rsidP="00F21C86">
                  <w:pPr>
                    <w:widowControl/>
                    <w:rPr>
                      <w:rFonts w:ascii="Arial" w:eastAsia="楷体_GB2312" w:hAnsi="Arial" w:cs="Arial"/>
                      <w:kern w:val="0"/>
                      <w:sz w:val="18"/>
                      <w:szCs w:val="18"/>
                    </w:rPr>
                  </w:pPr>
                  <w:r w:rsidRPr="008F2719">
                    <w:rPr>
                      <w:rFonts w:ascii="Arial" w:eastAsia="楷体_GB2312" w:hAnsi="Arial" w:cs="Arial" w:hint="eastAsia"/>
                      <w:kern w:val="0"/>
                      <w:sz w:val="18"/>
                      <w:szCs w:val="18"/>
                    </w:rPr>
                    <w:t>……</w:t>
                  </w:r>
                </w:p>
              </w:tc>
            </w:tr>
          </w:tbl>
          <w:p w:rsidR="000D7AA1" w:rsidRPr="001301E8" w:rsidRDefault="000D7AA1" w:rsidP="008F2719">
            <w:pPr>
              <w:jc w:val="center"/>
            </w:pPr>
          </w:p>
        </w:tc>
        <w:tc>
          <w:tcPr>
            <w:tcW w:w="11063" w:type="dxa"/>
          </w:tcPr>
          <w:p w:rsidR="000D7AA1" w:rsidRDefault="000D7AA1" w:rsidP="00C73316">
            <w:pPr>
              <w:rPr>
                <w:rStyle w:val="1Char"/>
                <w:rFonts w:ascii="黑体" w:hAnsi="黑体"/>
                <w:b w:val="0"/>
                <w:sz w:val="24"/>
                <w:szCs w:val="24"/>
                <w:lang w:eastAsia="zh-CN"/>
              </w:rPr>
            </w:pPr>
            <w:r w:rsidRPr="00A41DCE">
              <w:rPr>
                <w:rStyle w:val="1Char"/>
                <w:rFonts w:ascii="黑体" w:hAnsi="黑体" w:hint="eastAsia"/>
                <w:b w:val="0"/>
                <w:sz w:val="24"/>
                <w:szCs w:val="24"/>
                <w:lang w:eastAsia="zh-CN"/>
              </w:rPr>
              <w:t xml:space="preserve">第2章  </w:t>
            </w:r>
            <w:proofErr w:type="spellStart"/>
            <w:r w:rsidRPr="00A41DCE">
              <w:rPr>
                <w:rStyle w:val="1Char"/>
                <w:rFonts w:ascii="黑体" w:hAnsi="黑体"/>
                <w:b w:val="0"/>
                <w:sz w:val="24"/>
                <w:szCs w:val="24"/>
              </w:rPr>
              <w:t>用地分类与使用</w:t>
            </w:r>
            <w:proofErr w:type="spellEnd"/>
            <w:r w:rsidRPr="00A41DCE">
              <w:rPr>
                <w:rStyle w:val="1Char"/>
                <w:rFonts w:ascii="黑体" w:hAnsi="黑体" w:hint="eastAsia"/>
                <w:b w:val="0"/>
                <w:sz w:val="24"/>
                <w:szCs w:val="24"/>
                <w:lang w:eastAsia="zh-CN"/>
              </w:rPr>
              <w:t>（条文）</w:t>
            </w:r>
          </w:p>
          <w:p w:rsidR="000D7AA1" w:rsidRPr="00A41DCE" w:rsidRDefault="000D7AA1" w:rsidP="00C73316">
            <w:pPr>
              <w:rPr>
                <w:rStyle w:val="1Char"/>
                <w:rFonts w:ascii="黑体" w:hAnsi="黑体"/>
                <w:b w:val="0"/>
                <w:sz w:val="24"/>
                <w:szCs w:val="24"/>
                <w:lang w:eastAsia="zh-CN"/>
              </w:rPr>
            </w:pPr>
          </w:p>
          <w:p w:rsidR="000D7AA1" w:rsidRPr="00566AAF" w:rsidRDefault="000D7AA1" w:rsidP="00566AAF">
            <w:pPr>
              <w:rPr>
                <w:rFonts w:asciiTheme="majorEastAsia" w:eastAsiaTheme="majorEastAsia" w:hAnsiTheme="majorEastAsia"/>
              </w:rPr>
            </w:pPr>
            <w:r w:rsidRPr="00566AAF">
              <w:rPr>
                <w:rFonts w:asciiTheme="majorEastAsia" w:eastAsiaTheme="majorEastAsia" w:hAnsiTheme="majorEastAsia" w:hint="eastAsia"/>
                <w:b/>
              </w:rPr>
              <w:t>2.1   城市用地分类</w:t>
            </w:r>
          </w:p>
          <w:p w:rsidR="000D7AA1" w:rsidRDefault="000D7AA1" w:rsidP="00566AAF">
            <w:pPr>
              <w:rPr>
                <w:rFonts w:asciiTheme="majorEastAsia" w:eastAsiaTheme="majorEastAsia" w:hAnsiTheme="majorEastAsia"/>
              </w:rPr>
            </w:pPr>
            <w:r w:rsidRPr="00566AAF">
              <w:rPr>
                <w:rFonts w:asciiTheme="majorEastAsia" w:eastAsiaTheme="majorEastAsia" w:hAnsiTheme="majorEastAsia" w:hint="eastAsia"/>
              </w:rPr>
              <w:t>2.1.3</w:t>
            </w:r>
            <w:r w:rsidRPr="00566AAF">
              <w:rPr>
                <w:rFonts w:asciiTheme="majorEastAsia" w:eastAsiaTheme="majorEastAsia" w:hAnsiTheme="majorEastAsia"/>
              </w:rPr>
              <w:t>城市用地分类采用大类和中类两个层次的分类体系，共分为居住用地、商业服务业用地、公共管理与服务设施用地、工业用地、物流仓储用地、交通设施用地、公用设施用地、绿地与广场用地以及其它用地9大类、</w:t>
            </w:r>
            <w:r w:rsidRPr="00566AAF">
              <w:rPr>
                <w:rFonts w:asciiTheme="majorEastAsia" w:eastAsiaTheme="majorEastAsia" w:hAnsiTheme="majorEastAsia" w:hint="eastAsia"/>
                <w:u w:val="single"/>
              </w:rPr>
              <w:t>32</w:t>
            </w:r>
            <w:r w:rsidRPr="00566AAF">
              <w:rPr>
                <w:rFonts w:asciiTheme="majorEastAsia" w:eastAsiaTheme="majorEastAsia" w:hAnsiTheme="majorEastAsia"/>
                <w:u w:val="single"/>
              </w:rPr>
              <w:t>中类</w:t>
            </w:r>
            <w:r w:rsidRPr="00566AAF">
              <w:rPr>
                <w:rFonts w:asciiTheme="majorEastAsia" w:eastAsiaTheme="majorEastAsia" w:hAnsiTheme="majorEastAsia"/>
              </w:rPr>
              <w:t>。</w:t>
            </w:r>
          </w:p>
          <w:p w:rsidR="000D7AA1" w:rsidRPr="003036FF" w:rsidRDefault="000D7AA1" w:rsidP="00566AAF">
            <w:pPr>
              <w:jc w:val="center"/>
              <w:rPr>
                <w:rFonts w:asciiTheme="majorEastAsia" w:eastAsiaTheme="majorEastAsia" w:hAnsiTheme="majorEastAsia"/>
              </w:rPr>
            </w:pPr>
            <w:r w:rsidRPr="003036FF">
              <w:rPr>
                <w:rFonts w:asciiTheme="majorEastAsia" w:eastAsiaTheme="majorEastAsia" w:hAnsiTheme="majorEastAsia"/>
              </w:rPr>
              <w:t>表</w:t>
            </w:r>
            <w:r w:rsidRPr="003036FF">
              <w:rPr>
                <w:rFonts w:asciiTheme="majorEastAsia" w:eastAsiaTheme="majorEastAsia" w:hAnsiTheme="majorEastAsia"/>
              </w:rPr>
              <w:fldChar w:fldCharType="begin"/>
            </w:r>
            <w:r w:rsidRPr="003036FF">
              <w:rPr>
                <w:rFonts w:asciiTheme="majorEastAsia" w:eastAsiaTheme="majorEastAsia" w:hAnsiTheme="majorEastAsia"/>
              </w:rPr>
              <w:instrText xml:space="preserve"> SEQ 表格 \* ARABIC \s 1 </w:instrText>
            </w:r>
            <w:r w:rsidRPr="003036FF">
              <w:rPr>
                <w:rFonts w:asciiTheme="majorEastAsia" w:eastAsiaTheme="majorEastAsia" w:hAnsiTheme="majorEastAsia"/>
              </w:rPr>
              <w:fldChar w:fldCharType="separate"/>
            </w:r>
            <w:r w:rsidR="004E1CC3">
              <w:rPr>
                <w:rFonts w:asciiTheme="majorEastAsia" w:eastAsiaTheme="majorEastAsia" w:hAnsiTheme="majorEastAsia"/>
                <w:noProof/>
              </w:rPr>
              <w:t>2</w:t>
            </w:r>
            <w:r w:rsidRPr="003036FF">
              <w:rPr>
                <w:rFonts w:asciiTheme="majorEastAsia" w:eastAsiaTheme="majorEastAsia" w:hAnsiTheme="majorEastAsia"/>
              </w:rPr>
              <w:fldChar w:fldCharType="end"/>
            </w:r>
            <w:r w:rsidRPr="003036FF">
              <w:rPr>
                <w:rFonts w:asciiTheme="majorEastAsia" w:eastAsiaTheme="majorEastAsia" w:hAnsiTheme="majorEastAsia"/>
              </w:rPr>
              <w:t>.</w:t>
            </w:r>
            <w:r w:rsidR="00CB695F">
              <w:rPr>
                <w:rFonts w:asciiTheme="majorEastAsia" w:eastAsiaTheme="majorEastAsia" w:hAnsiTheme="majorEastAsia" w:hint="eastAsia"/>
              </w:rPr>
              <w:t>1.</w:t>
            </w:r>
            <w:r w:rsidRPr="003036FF">
              <w:rPr>
                <w:rFonts w:asciiTheme="majorEastAsia" w:eastAsiaTheme="majorEastAsia" w:hAnsiTheme="majorEastAsia"/>
              </w:rPr>
              <w:t>6 深圳市城市用地分类</w:t>
            </w:r>
            <w:r w:rsidRPr="003036FF">
              <w:rPr>
                <w:rFonts w:asciiTheme="majorEastAsia" w:eastAsiaTheme="majorEastAsia" w:hAnsiTheme="majorEastAsia" w:hint="eastAsia"/>
              </w:rPr>
              <w:t>和使用</w:t>
            </w:r>
          </w:p>
          <w:tbl>
            <w:tblPr>
              <w:tblW w:w="903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844"/>
              <w:gridCol w:w="996"/>
              <w:gridCol w:w="2976"/>
              <w:gridCol w:w="3541"/>
            </w:tblGrid>
            <w:tr w:rsidR="00F67C23" w:rsidRPr="008F2719" w:rsidTr="001301E8">
              <w:trPr>
                <w:cantSplit/>
                <w:tblHeader/>
              </w:trPr>
              <w:tc>
                <w:tcPr>
                  <w:tcW w:w="844" w:type="pct"/>
                  <w:gridSpan w:val="2"/>
                  <w:vAlign w:val="center"/>
                </w:tcPr>
                <w:p w:rsidR="00F67C23" w:rsidRPr="008F2719" w:rsidRDefault="00F67C23" w:rsidP="00F22DF6">
                  <w:pPr>
                    <w:pStyle w:val="ab"/>
                    <w:rPr>
                      <w:rFonts w:cs="Arial"/>
                      <w:sz w:val="18"/>
                      <w:szCs w:val="18"/>
                      <w:lang w:val="en-US" w:eastAsia="zh-CN"/>
                    </w:rPr>
                  </w:pPr>
                  <w:r w:rsidRPr="008F2719">
                    <w:rPr>
                      <w:rFonts w:cs="Arial"/>
                      <w:sz w:val="18"/>
                      <w:szCs w:val="18"/>
                      <w:lang w:val="en-US" w:eastAsia="zh-CN"/>
                    </w:rPr>
                    <w:t>类别代码</w:t>
                  </w:r>
                </w:p>
              </w:tc>
              <w:tc>
                <w:tcPr>
                  <w:tcW w:w="551" w:type="pct"/>
                  <w:vMerge w:val="restart"/>
                  <w:vAlign w:val="center"/>
                </w:tcPr>
                <w:p w:rsidR="001301E8" w:rsidRPr="008F2719" w:rsidRDefault="00F67C23" w:rsidP="00F22DF6">
                  <w:pPr>
                    <w:pStyle w:val="ab"/>
                    <w:rPr>
                      <w:rFonts w:cs="Arial"/>
                      <w:sz w:val="18"/>
                      <w:szCs w:val="18"/>
                      <w:lang w:val="en-US" w:eastAsia="zh-CN"/>
                    </w:rPr>
                  </w:pPr>
                  <w:r w:rsidRPr="008F2719">
                    <w:rPr>
                      <w:rFonts w:cs="Arial"/>
                      <w:sz w:val="18"/>
                      <w:szCs w:val="18"/>
                      <w:lang w:val="en-US" w:eastAsia="zh-CN"/>
                    </w:rPr>
                    <w:t>类别</w:t>
                  </w:r>
                </w:p>
                <w:p w:rsidR="00F67C23" w:rsidRPr="008F2719" w:rsidRDefault="00F67C23" w:rsidP="00F22DF6">
                  <w:pPr>
                    <w:pStyle w:val="ab"/>
                    <w:rPr>
                      <w:rFonts w:cs="Arial"/>
                      <w:sz w:val="18"/>
                      <w:szCs w:val="18"/>
                      <w:lang w:val="en-US" w:eastAsia="zh-CN"/>
                    </w:rPr>
                  </w:pPr>
                  <w:r w:rsidRPr="008F2719">
                    <w:rPr>
                      <w:rFonts w:cs="Arial"/>
                      <w:sz w:val="18"/>
                      <w:szCs w:val="18"/>
                      <w:lang w:val="en-US" w:eastAsia="zh-CN"/>
                    </w:rPr>
                    <w:t>名称</w:t>
                  </w:r>
                </w:p>
              </w:tc>
              <w:tc>
                <w:tcPr>
                  <w:tcW w:w="1646" w:type="pct"/>
                  <w:vMerge w:val="restart"/>
                  <w:vAlign w:val="center"/>
                </w:tcPr>
                <w:p w:rsidR="00F67C23" w:rsidRPr="008F2719" w:rsidRDefault="00F67C23" w:rsidP="00F22DF6">
                  <w:pPr>
                    <w:pStyle w:val="ab"/>
                    <w:rPr>
                      <w:rFonts w:cs="Arial"/>
                      <w:sz w:val="18"/>
                      <w:szCs w:val="18"/>
                      <w:lang w:val="en-US" w:eastAsia="zh-CN"/>
                    </w:rPr>
                  </w:pPr>
                  <w:r w:rsidRPr="008F2719">
                    <w:rPr>
                      <w:rFonts w:cs="Arial"/>
                      <w:sz w:val="18"/>
                      <w:szCs w:val="18"/>
                      <w:lang w:val="en-US" w:eastAsia="zh-CN"/>
                    </w:rPr>
                    <w:t>范围</w:t>
                  </w:r>
                </w:p>
              </w:tc>
              <w:tc>
                <w:tcPr>
                  <w:tcW w:w="1959" w:type="pct"/>
                  <w:vMerge w:val="restart"/>
                  <w:vAlign w:val="center"/>
                </w:tcPr>
                <w:p w:rsidR="00F67C23" w:rsidRPr="008F2719" w:rsidRDefault="00F67C23" w:rsidP="00F22DF6">
                  <w:pPr>
                    <w:pStyle w:val="ab"/>
                    <w:ind w:rightChars="-257" w:right="-540"/>
                    <w:rPr>
                      <w:rFonts w:cs="Arial"/>
                      <w:sz w:val="18"/>
                      <w:szCs w:val="18"/>
                      <w:lang w:val="en-US" w:eastAsia="zh-CN"/>
                    </w:rPr>
                  </w:pPr>
                  <w:proofErr w:type="gramStart"/>
                  <w:r w:rsidRPr="008F2719">
                    <w:rPr>
                      <w:rFonts w:cs="Arial"/>
                      <w:sz w:val="18"/>
                      <w:szCs w:val="18"/>
                      <w:lang w:val="en-US" w:eastAsia="zh-CN"/>
                    </w:rPr>
                    <w:t>适建用途</w:t>
                  </w:r>
                  <w:proofErr w:type="gramEnd"/>
                </w:p>
              </w:tc>
            </w:tr>
            <w:tr w:rsidR="00F67C23" w:rsidRPr="008F2719" w:rsidTr="001301E8">
              <w:trPr>
                <w:cantSplit/>
                <w:tblHeader/>
              </w:trPr>
              <w:tc>
                <w:tcPr>
                  <w:tcW w:w="377" w:type="pct"/>
                </w:tcPr>
                <w:p w:rsidR="00F67C23" w:rsidRPr="008F2719" w:rsidRDefault="00F67C23" w:rsidP="00F22DF6">
                  <w:pPr>
                    <w:pStyle w:val="ab"/>
                    <w:jc w:val="both"/>
                    <w:rPr>
                      <w:rFonts w:cs="Arial"/>
                      <w:sz w:val="18"/>
                      <w:szCs w:val="18"/>
                      <w:lang w:val="en-US" w:eastAsia="zh-CN"/>
                    </w:rPr>
                  </w:pPr>
                  <w:r w:rsidRPr="008F2719">
                    <w:rPr>
                      <w:rFonts w:cs="Arial"/>
                      <w:sz w:val="18"/>
                      <w:szCs w:val="18"/>
                      <w:lang w:val="en-US" w:eastAsia="zh-CN"/>
                    </w:rPr>
                    <w:t>大类</w:t>
                  </w:r>
                </w:p>
              </w:tc>
              <w:tc>
                <w:tcPr>
                  <w:tcW w:w="467" w:type="pct"/>
                </w:tcPr>
                <w:p w:rsidR="00F67C23" w:rsidRPr="008F2719" w:rsidRDefault="00F67C23" w:rsidP="00F22DF6">
                  <w:pPr>
                    <w:pStyle w:val="ab"/>
                    <w:jc w:val="both"/>
                    <w:rPr>
                      <w:rFonts w:cs="Arial"/>
                      <w:sz w:val="18"/>
                      <w:szCs w:val="18"/>
                      <w:lang w:val="en-US" w:eastAsia="zh-CN"/>
                    </w:rPr>
                  </w:pPr>
                  <w:r w:rsidRPr="008F2719">
                    <w:rPr>
                      <w:rFonts w:cs="Arial"/>
                      <w:sz w:val="18"/>
                      <w:szCs w:val="18"/>
                      <w:lang w:val="en-US" w:eastAsia="zh-CN"/>
                    </w:rPr>
                    <w:t>中类</w:t>
                  </w:r>
                </w:p>
              </w:tc>
              <w:tc>
                <w:tcPr>
                  <w:tcW w:w="551" w:type="pct"/>
                  <w:vMerge/>
                </w:tcPr>
                <w:p w:rsidR="00F67C23" w:rsidRPr="008F2719" w:rsidRDefault="00F67C23" w:rsidP="00F22DF6">
                  <w:pPr>
                    <w:pStyle w:val="ac"/>
                    <w:jc w:val="both"/>
                    <w:rPr>
                      <w:rFonts w:ascii="Arial" w:eastAsia="楷体_GB2312" w:hAnsi="Arial" w:cs="Arial"/>
                      <w:b w:val="0"/>
                      <w:sz w:val="18"/>
                      <w:szCs w:val="18"/>
                      <w:lang w:val="en-US" w:eastAsia="zh-CN"/>
                    </w:rPr>
                  </w:pPr>
                </w:p>
              </w:tc>
              <w:tc>
                <w:tcPr>
                  <w:tcW w:w="1646" w:type="pct"/>
                  <w:vMerge/>
                </w:tcPr>
                <w:p w:rsidR="00F67C23" w:rsidRPr="008F2719" w:rsidRDefault="00F67C23" w:rsidP="00F22DF6">
                  <w:pPr>
                    <w:pStyle w:val="ac"/>
                    <w:jc w:val="both"/>
                    <w:rPr>
                      <w:rFonts w:ascii="Arial" w:eastAsia="楷体_GB2312" w:hAnsi="Arial" w:cs="Arial"/>
                      <w:b w:val="0"/>
                      <w:sz w:val="18"/>
                      <w:szCs w:val="18"/>
                      <w:lang w:val="en-US" w:eastAsia="zh-CN"/>
                    </w:rPr>
                  </w:pPr>
                </w:p>
              </w:tc>
              <w:tc>
                <w:tcPr>
                  <w:tcW w:w="1959" w:type="pct"/>
                  <w:vMerge/>
                </w:tcPr>
                <w:p w:rsidR="00F67C23" w:rsidRPr="008F2719" w:rsidRDefault="00F67C23" w:rsidP="00F22DF6">
                  <w:pPr>
                    <w:pStyle w:val="ac"/>
                    <w:jc w:val="both"/>
                    <w:rPr>
                      <w:rFonts w:ascii="Arial" w:eastAsia="楷体_GB2312" w:hAnsi="Arial" w:cs="Arial"/>
                      <w:b w:val="0"/>
                      <w:sz w:val="18"/>
                      <w:szCs w:val="18"/>
                      <w:lang w:val="en-US" w:eastAsia="zh-CN"/>
                    </w:rPr>
                  </w:pPr>
                </w:p>
              </w:tc>
            </w:tr>
            <w:tr w:rsidR="00F67C23" w:rsidRPr="008F2719" w:rsidTr="001301E8">
              <w:trPr>
                <w:cantSplit/>
              </w:trPr>
              <w:tc>
                <w:tcPr>
                  <w:tcW w:w="844" w:type="pct"/>
                  <w:gridSpan w:val="2"/>
                  <w:tcBorders>
                    <w:top w:val="nil"/>
                    <w:bottom w:val="nil"/>
                  </w:tcBorders>
                </w:tcPr>
                <w:p w:rsidR="00F67C23" w:rsidRPr="008F2719" w:rsidRDefault="00F67C23" w:rsidP="00F22DF6">
                  <w:pPr>
                    <w:pStyle w:val="ab"/>
                    <w:jc w:val="both"/>
                    <w:rPr>
                      <w:rFonts w:cs="Arial"/>
                      <w:sz w:val="18"/>
                      <w:szCs w:val="18"/>
                      <w:lang w:val="en-US" w:eastAsia="zh-CN"/>
                    </w:rPr>
                  </w:pPr>
                  <w:r w:rsidRPr="008F2719">
                    <w:rPr>
                      <w:rFonts w:cs="Arial"/>
                      <w:sz w:val="18"/>
                      <w:szCs w:val="18"/>
                      <w:lang w:val="en-US" w:eastAsia="zh-CN"/>
                    </w:rPr>
                    <w:t>GIC</w:t>
                  </w:r>
                </w:p>
              </w:tc>
              <w:tc>
                <w:tcPr>
                  <w:tcW w:w="551" w:type="pct"/>
                  <w:tcBorders>
                    <w:top w:val="nil"/>
                  </w:tcBorders>
                </w:tcPr>
                <w:p w:rsidR="00F67C23" w:rsidRPr="008F2719" w:rsidRDefault="00F67C23" w:rsidP="00F22DF6">
                  <w:pPr>
                    <w:pStyle w:val="ab"/>
                    <w:jc w:val="both"/>
                    <w:rPr>
                      <w:rFonts w:cs="Arial"/>
                      <w:sz w:val="18"/>
                      <w:szCs w:val="18"/>
                      <w:lang w:val="en-US" w:eastAsia="zh-CN"/>
                    </w:rPr>
                  </w:pPr>
                  <w:r w:rsidRPr="008F2719">
                    <w:rPr>
                      <w:rFonts w:cs="Arial"/>
                      <w:sz w:val="18"/>
                      <w:szCs w:val="18"/>
                      <w:lang w:val="en-US" w:eastAsia="zh-CN"/>
                    </w:rPr>
                    <w:t>公共管理与服务设施用地</w:t>
                  </w:r>
                </w:p>
              </w:tc>
              <w:tc>
                <w:tcPr>
                  <w:tcW w:w="3605" w:type="pct"/>
                  <w:gridSpan w:val="2"/>
                  <w:tcBorders>
                    <w:top w:val="nil"/>
                    <w:bottom w:val="nil"/>
                  </w:tcBorders>
                  <w:shd w:val="clear" w:color="auto" w:fill="auto"/>
                </w:tcPr>
                <w:p w:rsidR="00F67C23" w:rsidRPr="008F2719" w:rsidRDefault="00F67C23" w:rsidP="00F22DF6">
                  <w:pPr>
                    <w:rPr>
                      <w:rFonts w:ascii="Arial" w:eastAsia="楷体_GB2312" w:hAnsi="Arial" w:cs="Arial"/>
                      <w:kern w:val="0"/>
                      <w:sz w:val="18"/>
                      <w:szCs w:val="18"/>
                    </w:rPr>
                  </w:pPr>
                  <w:r w:rsidRPr="008F2719">
                    <w:rPr>
                      <w:rFonts w:ascii="Arial" w:eastAsia="楷体_GB2312" w:hAnsi="Arial" w:cs="Arial" w:hint="eastAsia"/>
                      <w:kern w:val="0"/>
                      <w:sz w:val="18"/>
                      <w:szCs w:val="18"/>
                    </w:rPr>
                    <w:t>行政管理、文化、教育、</w:t>
                  </w:r>
                  <w:r w:rsidRPr="008F2719">
                    <w:rPr>
                      <w:rFonts w:ascii="Arial" w:eastAsia="楷体_GB2312" w:hAnsi="Arial" w:cs="Arial" w:hint="eastAsia"/>
                      <w:kern w:val="0"/>
                      <w:sz w:val="18"/>
                      <w:szCs w:val="18"/>
                      <w:u w:val="single"/>
                    </w:rPr>
                    <w:t>科研</w:t>
                  </w:r>
                  <w:r w:rsidRPr="008F2719">
                    <w:rPr>
                      <w:rFonts w:ascii="Arial" w:eastAsia="楷体_GB2312" w:hAnsi="Arial" w:cs="Arial" w:hint="eastAsia"/>
                      <w:kern w:val="0"/>
                      <w:sz w:val="18"/>
                      <w:szCs w:val="18"/>
                    </w:rPr>
                    <w:t>、体育、医疗卫生、社会福利、公共安全、宗教及特殊性质的用地</w:t>
                  </w:r>
                </w:p>
              </w:tc>
            </w:tr>
            <w:tr w:rsidR="001301E8" w:rsidRPr="008F2719" w:rsidTr="001301E8">
              <w:trPr>
                <w:cantSplit/>
              </w:trPr>
              <w:tc>
                <w:tcPr>
                  <w:tcW w:w="377" w:type="pct"/>
                  <w:vMerge w:val="restart"/>
                  <w:tcBorders>
                    <w:top w:val="nil"/>
                  </w:tcBorders>
                </w:tcPr>
                <w:p w:rsidR="001301E8" w:rsidRPr="008F2719" w:rsidRDefault="001301E8" w:rsidP="00F22DF6">
                  <w:pPr>
                    <w:pStyle w:val="ab"/>
                    <w:jc w:val="both"/>
                    <w:rPr>
                      <w:rFonts w:cs="Arial"/>
                      <w:sz w:val="18"/>
                      <w:szCs w:val="18"/>
                      <w:lang w:val="en-US" w:eastAsia="zh-CN"/>
                    </w:rPr>
                  </w:pPr>
                </w:p>
              </w:tc>
              <w:tc>
                <w:tcPr>
                  <w:tcW w:w="467" w:type="pct"/>
                </w:tcPr>
                <w:p w:rsidR="001301E8" w:rsidRPr="008F2719" w:rsidRDefault="001301E8" w:rsidP="00F22DF6">
                  <w:pPr>
                    <w:pStyle w:val="ab"/>
                    <w:jc w:val="both"/>
                    <w:rPr>
                      <w:rFonts w:cs="Arial"/>
                      <w:sz w:val="18"/>
                      <w:szCs w:val="18"/>
                      <w:lang w:val="en-US" w:eastAsia="zh-CN"/>
                    </w:rPr>
                  </w:pPr>
                  <w:r w:rsidRPr="008F2719">
                    <w:rPr>
                      <w:rFonts w:cs="Arial"/>
                      <w:sz w:val="18"/>
                      <w:szCs w:val="18"/>
                      <w:lang w:val="en-US" w:eastAsia="zh-CN"/>
                    </w:rPr>
                    <w:t>GIC1</w:t>
                  </w:r>
                </w:p>
              </w:tc>
              <w:tc>
                <w:tcPr>
                  <w:tcW w:w="551" w:type="pct"/>
                </w:tcPr>
                <w:p w:rsidR="001301E8" w:rsidRPr="008F2719" w:rsidRDefault="001301E8" w:rsidP="00EA3C14">
                  <w:pPr>
                    <w:pStyle w:val="ab"/>
                    <w:jc w:val="both"/>
                    <w:rPr>
                      <w:rFonts w:cs="Arial"/>
                      <w:sz w:val="18"/>
                      <w:szCs w:val="18"/>
                      <w:lang w:val="en-US" w:eastAsia="zh-CN"/>
                    </w:rPr>
                  </w:pPr>
                  <w:r w:rsidRPr="008F2719">
                    <w:rPr>
                      <w:rFonts w:cs="Arial"/>
                      <w:sz w:val="18"/>
                      <w:szCs w:val="18"/>
                      <w:lang w:val="en-US" w:eastAsia="zh-CN"/>
                    </w:rPr>
                    <w:t>行政管理用地</w:t>
                  </w:r>
                </w:p>
              </w:tc>
              <w:tc>
                <w:tcPr>
                  <w:tcW w:w="1646" w:type="pct"/>
                </w:tcPr>
                <w:p w:rsidR="001301E8" w:rsidRPr="008F2719" w:rsidRDefault="001301E8" w:rsidP="00EA3C14">
                  <w:pPr>
                    <w:pStyle w:val="ab"/>
                    <w:jc w:val="both"/>
                    <w:rPr>
                      <w:rFonts w:cs="Arial"/>
                      <w:sz w:val="18"/>
                      <w:szCs w:val="18"/>
                      <w:lang w:val="en-US" w:eastAsia="zh-CN"/>
                    </w:rPr>
                  </w:pPr>
                  <w:r w:rsidRPr="008F2719">
                    <w:rPr>
                      <w:rFonts w:cs="Arial" w:hint="eastAsia"/>
                      <w:sz w:val="18"/>
                      <w:szCs w:val="18"/>
                      <w:lang w:val="en-US" w:eastAsia="zh-CN"/>
                    </w:rPr>
                    <w:t>行政管理类办公</w:t>
                  </w:r>
                  <w:r w:rsidRPr="008F2719">
                    <w:rPr>
                      <w:rFonts w:cs="Arial"/>
                      <w:sz w:val="18"/>
                      <w:szCs w:val="18"/>
                      <w:lang w:val="en-US" w:eastAsia="zh-CN"/>
                    </w:rPr>
                    <w:t>建筑及其附属设施的用地</w:t>
                  </w:r>
                </w:p>
              </w:tc>
              <w:tc>
                <w:tcPr>
                  <w:tcW w:w="1959" w:type="pct"/>
                </w:tcPr>
                <w:p w:rsidR="001301E8" w:rsidRPr="008F2719" w:rsidRDefault="001301E8" w:rsidP="00EA3C14">
                  <w:pPr>
                    <w:widowControl/>
                    <w:rPr>
                      <w:rFonts w:ascii="Arial" w:eastAsia="楷体_GB2312" w:hAnsi="Arial" w:cs="Arial"/>
                      <w:kern w:val="0"/>
                      <w:sz w:val="18"/>
                      <w:szCs w:val="18"/>
                    </w:rPr>
                  </w:pPr>
                  <w:r w:rsidRPr="008F2719">
                    <w:rPr>
                      <w:rFonts w:ascii="Arial" w:eastAsia="楷体_GB2312" w:hAnsi="Arial" w:cs="Arial" w:hint="eastAsia"/>
                      <w:kern w:val="0"/>
                      <w:sz w:val="18"/>
                      <w:szCs w:val="18"/>
                    </w:rPr>
                    <w:t>主导用途：</w:t>
                  </w:r>
                  <w:r w:rsidRPr="008F2719">
                    <w:rPr>
                      <w:rFonts w:ascii="Arial" w:eastAsia="楷体_GB2312" w:hAnsi="Arial" w:cs="Arial"/>
                      <w:kern w:val="0"/>
                      <w:sz w:val="18"/>
                      <w:szCs w:val="18"/>
                    </w:rPr>
                    <w:t>办公</w:t>
                  </w:r>
                </w:p>
                <w:p w:rsidR="001301E8" w:rsidRPr="008F2719" w:rsidRDefault="001301E8" w:rsidP="00EA3C14">
                  <w:pPr>
                    <w:widowControl/>
                    <w:rPr>
                      <w:rFonts w:ascii="Arial" w:eastAsia="楷体_GB2312" w:hAnsi="Arial" w:cs="Arial"/>
                      <w:kern w:val="0"/>
                      <w:sz w:val="18"/>
                      <w:szCs w:val="18"/>
                    </w:rPr>
                  </w:pPr>
                  <w:r w:rsidRPr="008F2719">
                    <w:rPr>
                      <w:rFonts w:ascii="Arial" w:eastAsia="楷体_GB2312" w:hAnsi="Arial" w:cs="Arial" w:hint="eastAsia"/>
                      <w:kern w:val="0"/>
                      <w:sz w:val="18"/>
                      <w:szCs w:val="18"/>
                    </w:rPr>
                    <w:t>其它用途：</w:t>
                  </w:r>
                  <w:r w:rsidRPr="008F2719">
                    <w:rPr>
                      <w:rFonts w:ascii="Arial" w:eastAsia="楷体_GB2312" w:hAnsi="Arial" w:cs="Arial"/>
                      <w:kern w:val="0"/>
                      <w:sz w:val="18"/>
                      <w:szCs w:val="18"/>
                    </w:rPr>
                    <w:t>宿舍、可附设的市政设施、可附设的交通设施、其它配套辅助设施</w:t>
                  </w:r>
                </w:p>
              </w:tc>
            </w:tr>
            <w:tr w:rsidR="00F67C23" w:rsidRPr="008F2719" w:rsidTr="001301E8">
              <w:trPr>
                <w:cantSplit/>
              </w:trPr>
              <w:tc>
                <w:tcPr>
                  <w:tcW w:w="377" w:type="pct"/>
                  <w:vMerge/>
                  <w:tcBorders>
                    <w:top w:val="nil"/>
                  </w:tcBorders>
                </w:tcPr>
                <w:p w:rsidR="00F67C23" w:rsidRPr="008F2719" w:rsidRDefault="00F67C23" w:rsidP="00F22DF6">
                  <w:pPr>
                    <w:pStyle w:val="ab"/>
                    <w:jc w:val="both"/>
                    <w:rPr>
                      <w:rFonts w:cs="Arial"/>
                      <w:sz w:val="18"/>
                      <w:szCs w:val="18"/>
                      <w:lang w:val="en-US" w:eastAsia="zh-CN"/>
                    </w:rPr>
                  </w:pPr>
                </w:p>
              </w:tc>
              <w:tc>
                <w:tcPr>
                  <w:tcW w:w="467" w:type="pct"/>
                </w:tcPr>
                <w:p w:rsidR="00F67C23" w:rsidRPr="008F2719" w:rsidRDefault="00F67C23" w:rsidP="00F22DF6">
                  <w:pPr>
                    <w:pStyle w:val="ab"/>
                    <w:jc w:val="both"/>
                    <w:rPr>
                      <w:rFonts w:cs="Arial"/>
                      <w:sz w:val="18"/>
                      <w:szCs w:val="18"/>
                      <w:lang w:val="en-US" w:eastAsia="zh-CN"/>
                    </w:rPr>
                  </w:pPr>
                  <w:r w:rsidRPr="008F2719">
                    <w:rPr>
                      <w:rFonts w:cs="Arial" w:hint="eastAsia"/>
                      <w:sz w:val="18"/>
                      <w:szCs w:val="18"/>
                      <w:lang w:val="en-US" w:eastAsia="zh-CN"/>
                    </w:rPr>
                    <w:t>……</w:t>
                  </w:r>
                </w:p>
              </w:tc>
              <w:tc>
                <w:tcPr>
                  <w:tcW w:w="551" w:type="pct"/>
                </w:tcPr>
                <w:p w:rsidR="00F67C23" w:rsidRPr="008F2719" w:rsidRDefault="00F67C23" w:rsidP="00F22DF6">
                  <w:pPr>
                    <w:pStyle w:val="ab"/>
                    <w:jc w:val="both"/>
                    <w:rPr>
                      <w:rFonts w:cs="Arial"/>
                      <w:sz w:val="18"/>
                      <w:szCs w:val="18"/>
                      <w:lang w:val="en-US" w:eastAsia="zh-CN"/>
                    </w:rPr>
                  </w:pPr>
                  <w:r w:rsidRPr="008F2719">
                    <w:rPr>
                      <w:rFonts w:cs="Arial" w:hint="eastAsia"/>
                      <w:sz w:val="18"/>
                      <w:szCs w:val="18"/>
                      <w:lang w:val="en-US" w:eastAsia="zh-CN"/>
                    </w:rPr>
                    <w:t>……</w:t>
                  </w:r>
                </w:p>
              </w:tc>
              <w:tc>
                <w:tcPr>
                  <w:tcW w:w="1646" w:type="pct"/>
                </w:tcPr>
                <w:p w:rsidR="00F67C23" w:rsidRPr="008F2719" w:rsidRDefault="00F67C23" w:rsidP="00F22DF6">
                  <w:pPr>
                    <w:pStyle w:val="ab"/>
                    <w:jc w:val="both"/>
                    <w:rPr>
                      <w:rFonts w:cs="Arial"/>
                      <w:sz w:val="18"/>
                      <w:szCs w:val="18"/>
                      <w:lang w:val="en-US" w:eastAsia="zh-CN"/>
                    </w:rPr>
                  </w:pPr>
                  <w:r w:rsidRPr="008F2719">
                    <w:rPr>
                      <w:rFonts w:cs="Arial" w:hint="eastAsia"/>
                      <w:sz w:val="18"/>
                      <w:szCs w:val="18"/>
                      <w:lang w:val="en-US" w:eastAsia="zh-CN"/>
                    </w:rPr>
                    <w:t>……</w:t>
                  </w:r>
                </w:p>
              </w:tc>
              <w:tc>
                <w:tcPr>
                  <w:tcW w:w="1959" w:type="pct"/>
                </w:tcPr>
                <w:p w:rsidR="00F67C23" w:rsidRPr="008F2719" w:rsidRDefault="00F67C23" w:rsidP="00F22DF6">
                  <w:pPr>
                    <w:widowControl/>
                    <w:rPr>
                      <w:rFonts w:ascii="Arial" w:eastAsia="楷体_GB2312" w:hAnsi="Arial" w:cs="Arial"/>
                      <w:kern w:val="0"/>
                      <w:sz w:val="18"/>
                      <w:szCs w:val="18"/>
                    </w:rPr>
                  </w:pPr>
                  <w:r w:rsidRPr="008F2719">
                    <w:rPr>
                      <w:rFonts w:ascii="Arial" w:eastAsia="楷体_GB2312" w:hAnsi="Arial" w:cs="Arial" w:hint="eastAsia"/>
                      <w:kern w:val="0"/>
                      <w:sz w:val="18"/>
                      <w:szCs w:val="18"/>
                    </w:rPr>
                    <w:t>……</w:t>
                  </w:r>
                </w:p>
              </w:tc>
            </w:tr>
            <w:tr w:rsidR="00F67C23" w:rsidRPr="008F2719" w:rsidTr="001301E8">
              <w:trPr>
                <w:cantSplit/>
                <w:trHeight w:val="466"/>
              </w:trPr>
              <w:tc>
                <w:tcPr>
                  <w:tcW w:w="377" w:type="pct"/>
                  <w:vMerge/>
                </w:tcPr>
                <w:p w:rsidR="00F67C23" w:rsidRPr="008F2719" w:rsidRDefault="00F67C23" w:rsidP="00F22DF6">
                  <w:pPr>
                    <w:pStyle w:val="ab"/>
                    <w:jc w:val="both"/>
                    <w:rPr>
                      <w:rFonts w:cs="Arial"/>
                      <w:sz w:val="18"/>
                      <w:szCs w:val="18"/>
                      <w:lang w:val="en-US" w:eastAsia="zh-CN"/>
                    </w:rPr>
                  </w:pPr>
                </w:p>
              </w:tc>
              <w:tc>
                <w:tcPr>
                  <w:tcW w:w="467" w:type="pct"/>
                </w:tcPr>
                <w:p w:rsidR="00F67C23" w:rsidRPr="008F2719" w:rsidRDefault="00F67C23" w:rsidP="00F22DF6">
                  <w:pPr>
                    <w:pStyle w:val="ad"/>
                    <w:spacing w:before="0" w:beforeAutospacing="0" w:after="0" w:afterAutospacing="0" w:line="300" w:lineRule="exact"/>
                    <w:jc w:val="both"/>
                    <w:rPr>
                      <w:rFonts w:ascii="Arial" w:eastAsia="楷体_GB2312" w:hAnsi="Arial" w:cs="Arial"/>
                      <w:kern w:val="2"/>
                      <w:sz w:val="18"/>
                      <w:szCs w:val="18"/>
                      <w:u w:val="single"/>
                    </w:rPr>
                  </w:pPr>
                  <w:r w:rsidRPr="008F2719">
                    <w:rPr>
                      <w:rFonts w:ascii="Arial" w:eastAsia="楷体_GB2312" w:hAnsi="Arial" w:cs="Arial" w:hint="eastAsia"/>
                      <w:kern w:val="2"/>
                      <w:sz w:val="18"/>
                      <w:szCs w:val="18"/>
                      <w:u w:val="single"/>
                    </w:rPr>
                    <w:t>GIC0</w:t>
                  </w:r>
                </w:p>
              </w:tc>
              <w:tc>
                <w:tcPr>
                  <w:tcW w:w="551" w:type="pct"/>
                </w:tcPr>
                <w:p w:rsidR="00F67C23" w:rsidRPr="008F2719" w:rsidRDefault="00F67C23" w:rsidP="00F22DF6">
                  <w:pPr>
                    <w:pStyle w:val="ad"/>
                    <w:spacing w:before="0" w:beforeAutospacing="0" w:after="0" w:afterAutospacing="0" w:line="300" w:lineRule="exact"/>
                    <w:jc w:val="both"/>
                    <w:rPr>
                      <w:rFonts w:ascii="Arial" w:eastAsia="楷体_GB2312" w:hAnsi="Arial" w:cs="Arial"/>
                      <w:kern w:val="2"/>
                      <w:sz w:val="18"/>
                      <w:szCs w:val="18"/>
                      <w:u w:val="single"/>
                    </w:rPr>
                  </w:pPr>
                  <w:r w:rsidRPr="008F2719">
                    <w:rPr>
                      <w:rFonts w:ascii="Arial" w:eastAsia="楷体_GB2312" w:hAnsi="Arial" w:cs="Arial" w:hint="eastAsia"/>
                      <w:kern w:val="2"/>
                      <w:sz w:val="18"/>
                      <w:szCs w:val="18"/>
                      <w:u w:val="single"/>
                    </w:rPr>
                    <w:t>科研用地</w:t>
                  </w:r>
                </w:p>
              </w:tc>
              <w:tc>
                <w:tcPr>
                  <w:tcW w:w="1646" w:type="pct"/>
                </w:tcPr>
                <w:p w:rsidR="00F67C23" w:rsidRPr="008F2719" w:rsidRDefault="00F67C23" w:rsidP="00F22DF6">
                  <w:pPr>
                    <w:pStyle w:val="ad"/>
                    <w:spacing w:before="0" w:beforeAutospacing="0" w:after="0" w:afterAutospacing="0" w:line="300" w:lineRule="exact"/>
                    <w:jc w:val="both"/>
                    <w:rPr>
                      <w:rFonts w:ascii="Arial" w:eastAsia="楷体_GB2312" w:hAnsi="Arial" w:cs="Arial"/>
                      <w:kern w:val="2"/>
                      <w:sz w:val="18"/>
                      <w:szCs w:val="18"/>
                      <w:u w:val="single"/>
                    </w:rPr>
                  </w:pPr>
                  <w:r w:rsidRPr="008F2719">
                    <w:rPr>
                      <w:rFonts w:ascii="Arial" w:eastAsia="楷体_GB2312" w:hAnsi="Arial" w:cs="Arial" w:hint="eastAsia"/>
                      <w:kern w:val="2"/>
                      <w:sz w:val="18"/>
                      <w:szCs w:val="18"/>
                      <w:u w:val="single"/>
                    </w:rPr>
                    <w:t>为科研机构提供的用于开展基础科学研究的用地，不包括附设于其他单位内的研究室、实验室等用地</w:t>
                  </w:r>
                </w:p>
                <w:p w:rsidR="00F67C23" w:rsidRPr="008F2719" w:rsidRDefault="00F67C23" w:rsidP="00F22DF6">
                  <w:pPr>
                    <w:pStyle w:val="ad"/>
                    <w:spacing w:before="0" w:beforeAutospacing="0" w:after="0" w:afterAutospacing="0" w:line="300" w:lineRule="exact"/>
                    <w:jc w:val="both"/>
                    <w:rPr>
                      <w:rFonts w:ascii="Arial" w:eastAsia="楷体_GB2312" w:hAnsi="Arial" w:cs="Arial"/>
                      <w:kern w:val="2"/>
                      <w:sz w:val="18"/>
                      <w:szCs w:val="18"/>
                      <w:u w:val="single"/>
                    </w:rPr>
                  </w:pPr>
                </w:p>
              </w:tc>
              <w:tc>
                <w:tcPr>
                  <w:tcW w:w="1959" w:type="pct"/>
                </w:tcPr>
                <w:p w:rsidR="00F67C23" w:rsidRPr="008F2719" w:rsidRDefault="00F67C23" w:rsidP="00F22DF6">
                  <w:pPr>
                    <w:pStyle w:val="ad"/>
                    <w:spacing w:before="0" w:beforeAutospacing="0" w:after="0" w:afterAutospacing="0" w:line="300" w:lineRule="exact"/>
                    <w:jc w:val="both"/>
                    <w:rPr>
                      <w:rFonts w:ascii="Arial" w:eastAsia="楷体_GB2312" w:hAnsi="Arial" w:cs="Arial"/>
                      <w:kern w:val="2"/>
                      <w:sz w:val="18"/>
                      <w:szCs w:val="18"/>
                      <w:u w:val="single"/>
                    </w:rPr>
                  </w:pPr>
                  <w:r w:rsidRPr="008F2719">
                    <w:rPr>
                      <w:rFonts w:ascii="Arial" w:eastAsia="楷体_GB2312" w:hAnsi="Arial" w:cs="Arial" w:hint="eastAsia"/>
                      <w:kern w:val="2"/>
                      <w:sz w:val="18"/>
                      <w:szCs w:val="18"/>
                      <w:u w:val="single"/>
                    </w:rPr>
                    <w:t>主导用途：科研设施</w:t>
                  </w:r>
                </w:p>
                <w:p w:rsidR="00F67C23" w:rsidRPr="008F2719" w:rsidRDefault="00F67C23" w:rsidP="00F22DF6">
                  <w:pPr>
                    <w:pStyle w:val="ad"/>
                    <w:spacing w:before="0" w:beforeAutospacing="0" w:after="0" w:afterAutospacing="0" w:line="300" w:lineRule="exact"/>
                    <w:jc w:val="both"/>
                    <w:rPr>
                      <w:rFonts w:ascii="Arial" w:eastAsia="楷体_GB2312" w:hAnsi="Arial" w:cs="Arial"/>
                      <w:kern w:val="2"/>
                      <w:sz w:val="18"/>
                      <w:szCs w:val="18"/>
                      <w:u w:val="single"/>
                    </w:rPr>
                  </w:pPr>
                  <w:r w:rsidRPr="008F2719">
                    <w:rPr>
                      <w:rFonts w:ascii="Arial" w:eastAsia="楷体_GB2312" w:hAnsi="Arial" w:cs="Arial" w:hint="eastAsia"/>
                      <w:kern w:val="2"/>
                      <w:sz w:val="18"/>
                      <w:szCs w:val="18"/>
                      <w:u w:val="single"/>
                    </w:rPr>
                    <w:t>其它用途：宿舍、小型商业、可附设的市政设施、可附设的交通设施、其它配套辅助设施</w:t>
                  </w:r>
                </w:p>
              </w:tc>
            </w:tr>
          </w:tbl>
          <w:p w:rsidR="000D7AA1" w:rsidRPr="00F67C23" w:rsidRDefault="000D7AA1" w:rsidP="00566AAF">
            <w:pPr>
              <w:jc w:val="center"/>
            </w:pPr>
          </w:p>
        </w:tc>
      </w:tr>
      <w:tr w:rsidR="000D7AA1" w:rsidTr="00A426C0">
        <w:tc>
          <w:tcPr>
            <w:tcW w:w="9066" w:type="dxa"/>
          </w:tcPr>
          <w:p w:rsidR="000D7AA1" w:rsidRDefault="000D7AA1" w:rsidP="00DF42C4">
            <w:pPr>
              <w:pStyle w:val="a7"/>
              <w:numPr>
                <w:ilvl w:val="1"/>
                <w:numId w:val="2"/>
              </w:numPr>
              <w:ind w:firstLineChars="0"/>
              <w:rPr>
                <w:rFonts w:asciiTheme="majorEastAsia" w:eastAsiaTheme="majorEastAsia" w:hAnsiTheme="majorEastAsia"/>
                <w:b/>
              </w:rPr>
            </w:pPr>
            <w:r w:rsidRPr="00566AAF">
              <w:rPr>
                <w:rFonts w:asciiTheme="majorEastAsia" w:eastAsiaTheme="majorEastAsia" w:hAnsiTheme="majorEastAsia" w:hint="eastAsia"/>
                <w:b/>
              </w:rPr>
              <w:t xml:space="preserve">   </w:t>
            </w:r>
            <w:r>
              <w:rPr>
                <w:rFonts w:asciiTheme="majorEastAsia" w:eastAsiaTheme="majorEastAsia" w:hAnsiTheme="majorEastAsia" w:hint="eastAsia"/>
                <w:b/>
              </w:rPr>
              <w:t>土地混合使用</w:t>
            </w:r>
          </w:p>
          <w:p w:rsidR="000D7AA1" w:rsidRPr="00DF42C4" w:rsidRDefault="000D7AA1" w:rsidP="00DF42C4">
            <w:pPr>
              <w:rPr>
                <w:rFonts w:asciiTheme="majorEastAsia" w:eastAsiaTheme="majorEastAsia" w:hAnsiTheme="majorEastAsia"/>
              </w:rPr>
            </w:pPr>
            <w:r w:rsidRPr="00DF42C4">
              <w:rPr>
                <w:rFonts w:asciiTheme="majorEastAsia" w:eastAsiaTheme="majorEastAsia" w:hAnsiTheme="majorEastAsia" w:hint="eastAsia"/>
              </w:rPr>
              <w:t>2.2.2.2为</w:t>
            </w:r>
            <w:r w:rsidRPr="00DF42C4">
              <w:rPr>
                <w:rFonts w:asciiTheme="majorEastAsia" w:eastAsiaTheme="majorEastAsia" w:hAnsiTheme="majorEastAsia"/>
              </w:rPr>
              <w:t>保障</w:t>
            </w:r>
            <w:r w:rsidRPr="00DF42C4">
              <w:rPr>
                <w:rFonts w:asciiTheme="majorEastAsia" w:eastAsiaTheme="majorEastAsia" w:hAnsiTheme="majorEastAsia" w:hint="eastAsia"/>
              </w:rPr>
              <w:t>用地的</w:t>
            </w:r>
            <w:r w:rsidRPr="00DF42C4">
              <w:rPr>
                <w:rFonts w:asciiTheme="majorEastAsia" w:eastAsiaTheme="majorEastAsia" w:hAnsiTheme="majorEastAsia"/>
              </w:rPr>
              <w:t>主导</w:t>
            </w:r>
            <w:r w:rsidRPr="00DF42C4">
              <w:rPr>
                <w:rFonts w:asciiTheme="majorEastAsia" w:eastAsiaTheme="majorEastAsia" w:hAnsiTheme="majorEastAsia" w:hint="eastAsia"/>
              </w:rPr>
              <w:t>用途、</w:t>
            </w:r>
            <w:r w:rsidRPr="00DF42C4">
              <w:rPr>
                <w:rFonts w:asciiTheme="majorEastAsia" w:eastAsiaTheme="majorEastAsia" w:hAnsiTheme="majorEastAsia"/>
              </w:rPr>
              <w:t>避免功能混杂，</w:t>
            </w:r>
            <w:r w:rsidRPr="00DF42C4">
              <w:rPr>
                <w:rFonts w:asciiTheme="majorEastAsia" w:eastAsiaTheme="majorEastAsia" w:hAnsiTheme="majorEastAsia" w:hint="eastAsia"/>
              </w:rPr>
              <w:t>单一</w:t>
            </w:r>
            <w:r w:rsidRPr="00DF42C4">
              <w:rPr>
                <w:rFonts w:asciiTheme="majorEastAsia" w:eastAsiaTheme="majorEastAsia" w:hAnsiTheme="majorEastAsia"/>
              </w:rPr>
              <w:t>用地性质</w:t>
            </w:r>
            <w:r w:rsidRPr="00DF42C4">
              <w:rPr>
                <w:rFonts w:asciiTheme="majorEastAsia" w:eastAsiaTheme="majorEastAsia" w:hAnsiTheme="majorEastAsia" w:hint="eastAsia"/>
              </w:rPr>
              <w:t>允许建设、使用的功能比例，应结合具体地块的建设条件与开发需求，综合考虑相关要求经专题研究确定。其中，居住用地、商业服务业用地、工业用地和物流仓储用地允许建设、使用的功能比例，宜参照下列要求执行：</w:t>
            </w:r>
          </w:p>
          <w:p w:rsidR="008F2719" w:rsidRPr="008F2719" w:rsidRDefault="008F2719" w:rsidP="008F2719">
            <w:pPr>
              <w:pStyle w:val="a8"/>
              <w:ind w:leftChars="0" w:left="0"/>
              <w:rPr>
                <w:rFonts w:asciiTheme="majorEastAsia" w:eastAsiaTheme="majorEastAsia" w:hAnsiTheme="majorEastAsia" w:cstheme="minorBidi"/>
              </w:rPr>
            </w:pPr>
            <w:r w:rsidRPr="008F2719">
              <w:rPr>
                <w:rFonts w:asciiTheme="majorEastAsia" w:eastAsiaTheme="majorEastAsia" w:hAnsiTheme="majorEastAsia" w:cstheme="minorBidi" w:hint="eastAsia"/>
              </w:rPr>
              <w:t>1）一类居住用地、二类居住用地和三类居住用地，主导用途的建筑面积不宜低于总建筑面积的70%。</w:t>
            </w:r>
          </w:p>
          <w:p w:rsidR="008F2719" w:rsidRPr="00DF42C4" w:rsidRDefault="008F2719" w:rsidP="008F2719">
            <w:pPr>
              <w:rPr>
                <w:rFonts w:asciiTheme="majorEastAsia" w:eastAsiaTheme="majorEastAsia" w:hAnsiTheme="majorEastAsia"/>
              </w:rPr>
            </w:pPr>
            <w:r w:rsidRPr="008F2719">
              <w:rPr>
                <w:rFonts w:asciiTheme="majorEastAsia" w:eastAsiaTheme="majorEastAsia" w:hAnsiTheme="majorEastAsia" w:hint="eastAsia"/>
              </w:rPr>
              <w:t>2）城市</w:t>
            </w:r>
            <w:proofErr w:type="gramStart"/>
            <w:r w:rsidRPr="008F2719">
              <w:rPr>
                <w:rFonts w:asciiTheme="majorEastAsia" w:eastAsiaTheme="majorEastAsia" w:hAnsiTheme="majorEastAsia" w:hint="eastAsia"/>
              </w:rPr>
              <w:t>主中心</w:t>
            </w:r>
            <w:proofErr w:type="gramEnd"/>
            <w:r w:rsidRPr="008F2719">
              <w:rPr>
                <w:rFonts w:asciiTheme="majorEastAsia" w:eastAsiaTheme="majorEastAsia" w:hAnsiTheme="majorEastAsia" w:hint="eastAsia"/>
              </w:rPr>
              <w:t>和副中心区域内商业用地，主导用途的建筑面积（</w:t>
            </w:r>
            <w:proofErr w:type="gramStart"/>
            <w:r w:rsidRPr="008F2719">
              <w:rPr>
                <w:rFonts w:asciiTheme="majorEastAsia" w:eastAsiaTheme="majorEastAsia" w:hAnsiTheme="majorEastAsia" w:hint="eastAsia"/>
              </w:rPr>
              <w:t>或各项</w:t>
            </w:r>
            <w:proofErr w:type="gramEnd"/>
            <w:r w:rsidRPr="008F2719">
              <w:rPr>
                <w:rFonts w:asciiTheme="majorEastAsia" w:eastAsiaTheme="majorEastAsia" w:hAnsiTheme="majorEastAsia" w:hint="eastAsia"/>
              </w:rPr>
              <w:t>主导用途的建筑面积之和）不宜低于总建筑面积的50%；其它区域商业用地，主导用途的建筑面积（</w:t>
            </w:r>
            <w:proofErr w:type="gramStart"/>
            <w:r w:rsidRPr="008F2719">
              <w:rPr>
                <w:rFonts w:asciiTheme="majorEastAsia" w:eastAsiaTheme="majorEastAsia" w:hAnsiTheme="majorEastAsia" w:hint="eastAsia"/>
              </w:rPr>
              <w:t>或各项</w:t>
            </w:r>
            <w:proofErr w:type="gramEnd"/>
            <w:r w:rsidRPr="008F2719">
              <w:rPr>
                <w:rFonts w:asciiTheme="majorEastAsia" w:eastAsiaTheme="majorEastAsia" w:hAnsiTheme="majorEastAsia" w:hint="eastAsia"/>
              </w:rPr>
              <w:t>主导用途的建筑面积之和）不宜低于70%。</w:t>
            </w:r>
          </w:p>
          <w:p w:rsidR="00DF5170" w:rsidRDefault="008F2719" w:rsidP="00DF42C4">
            <w:pPr>
              <w:rPr>
                <w:rFonts w:asciiTheme="majorEastAsia" w:eastAsiaTheme="majorEastAsia" w:hAnsiTheme="majorEastAsia"/>
              </w:rPr>
            </w:pPr>
            <w:r>
              <w:rPr>
                <w:rFonts w:asciiTheme="majorEastAsia" w:eastAsiaTheme="majorEastAsia" w:hAnsiTheme="majorEastAsia" w:hint="eastAsia"/>
              </w:rPr>
              <w:t>3)</w:t>
            </w:r>
            <w:r w:rsidRPr="008F2719">
              <w:rPr>
                <w:rFonts w:asciiTheme="majorEastAsia" w:eastAsiaTheme="majorEastAsia" w:hAnsiTheme="majorEastAsia" w:hint="eastAsia"/>
              </w:rPr>
              <w:t xml:space="preserve"> 普通工业用地和新型产业用地，主导用途的建筑面积（</w:t>
            </w:r>
            <w:proofErr w:type="gramStart"/>
            <w:r w:rsidRPr="008F2719">
              <w:rPr>
                <w:rFonts w:asciiTheme="majorEastAsia" w:eastAsiaTheme="majorEastAsia" w:hAnsiTheme="majorEastAsia" w:hint="eastAsia"/>
              </w:rPr>
              <w:t>或各项</w:t>
            </w:r>
            <w:proofErr w:type="gramEnd"/>
            <w:r w:rsidRPr="008F2719">
              <w:rPr>
                <w:rFonts w:asciiTheme="majorEastAsia" w:eastAsiaTheme="majorEastAsia" w:hAnsiTheme="majorEastAsia" w:hint="eastAsia"/>
              </w:rPr>
              <w:t>主导用途的建筑面积之和）不宜低于总建筑面积的70%。</w:t>
            </w:r>
          </w:p>
          <w:p w:rsidR="008F2719" w:rsidRPr="008F2719" w:rsidRDefault="008F2719" w:rsidP="00DF42C4">
            <w:pPr>
              <w:rPr>
                <w:rFonts w:asciiTheme="majorEastAsia" w:eastAsiaTheme="majorEastAsia" w:hAnsiTheme="majorEastAsia"/>
              </w:rPr>
            </w:pPr>
            <w:r w:rsidRPr="008F2719">
              <w:rPr>
                <w:rFonts w:asciiTheme="majorEastAsia" w:eastAsiaTheme="majorEastAsia" w:hAnsiTheme="majorEastAsia" w:hint="eastAsia"/>
              </w:rPr>
              <w:t>4)仓储用地，主导用途的建筑面积不宜低于总建筑面积的85%。物流用地，主导用途的建筑面积（</w:t>
            </w:r>
            <w:proofErr w:type="gramStart"/>
            <w:r w:rsidRPr="008F2719">
              <w:rPr>
                <w:rFonts w:asciiTheme="majorEastAsia" w:eastAsiaTheme="majorEastAsia" w:hAnsiTheme="majorEastAsia" w:hint="eastAsia"/>
              </w:rPr>
              <w:t>或各项</w:t>
            </w:r>
            <w:proofErr w:type="gramEnd"/>
            <w:r w:rsidRPr="008F2719">
              <w:rPr>
                <w:rFonts w:asciiTheme="majorEastAsia" w:eastAsiaTheme="majorEastAsia" w:hAnsiTheme="majorEastAsia" w:hint="eastAsia"/>
              </w:rPr>
              <w:t>主导用途的建筑面积之和）不宜低于总建筑面积的60%。</w:t>
            </w:r>
          </w:p>
          <w:p w:rsidR="000D7AA1" w:rsidRDefault="000D7AA1" w:rsidP="003036FF">
            <w:pPr>
              <w:jc w:val="center"/>
              <w:rPr>
                <w:rFonts w:asciiTheme="majorEastAsia" w:eastAsiaTheme="majorEastAsia" w:hAnsiTheme="majorEastAsia"/>
              </w:rPr>
            </w:pPr>
            <w:r w:rsidRPr="003036FF">
              <w:rPr>
                <w:rFonts w:asciiTheme="majorEastAsia" w:eastAsiaTheme="majorEastAsia" w:hAnsiTheme="majorEastAsia"/>
              </w:rPr>
              <w:t>表2.2.2.</w:t>
            </w:r>
            <w:r w:rsidRPr="003036FF">
              <w:rPr>
                <w:rFonts w:asciiTheme="majorEastAsia" w:eastAsiaTheme="majorEastAsia" w:hAnsiTheme="majorEastAsia" w:hint="eastAsia"/>
              </w:rPr>
              <w:t>3</w:t>
            </w:r>
            <w:r w:rsidRPr="003036FF">
              <w:rPr>
                <w:rFonts w:asciiTheme="majorEastAsia" w:eastAsiaTheme="majorEastAsia" w:hAnsiTheme="majorEastAsia"/>
              </w:rPr>
              <w:t xml:space="preserve">  建筑与设施用途分类指引</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843"/>
              <w:gridCol w:w="6379"/>
            </w:tblGrid>
            <w:tr w:rsidR="008F2719" w:rsidRPr="00004735" w:rsidTr="008F2719">
              <w:trPr>
                <w:trHeight w:val="361"/>
                <w:tblHeader/>
              </w:trPr>
              <w:tc>
                <w:tcPr>
                  <w:tcW w:w="709" w:type="dxa"/>
                  <w:shd w:val="clear" w:color="auto" w:fill="auto"/>
                  <w:vAlign w:val="center"/>
                </w:tcPr>
                <w:p w:rsidR="008F2719" w:rsidRPr="00004735" w:rsidRDefault="008F2719" w:rsidP="00EA3C14">
                  <w:pPr>
                    <w:widowControl/>
                    <w:jc w:val="center"/>
                    <w:rPr>
                      <w:rFonts w:ascii="Arial" w:eastAsia="楷体_GB2312" w:hAnsi="Arial" w:cs="Arial"/>
                      <w:kern w:val="0"/>
                      <w:szCs w:val="21"/>
                    </w:rPr>
                  </w:pPr>
                  <w:r w:rsidRPr="00004735">
                    <w:rPr>
                      <w:rFonts w:ascii="Arial" w:eastAsia="楷体_GB2312" w:hAnsi="Arial" w:cs="Arial"/>
                      <w:kern w:val="0"/>
                      <w:szCs w:val="21"/>
                    </w:rPr>
                    <w:t>序号</w:t>
                  </w:r>
                </w:p>
              </w:tc>
              <w:tc>
                <w:tcPr>
                  <w:tcW w:w="1843" w:type="dxa"/>
                  <w:shd w:val="clear" w:color="auto" w:fill="auto"/>
                  <w:vAlign w:val="center"/>
                </w:tcPr>
                <w:p w:rsidR="008F2719" w:rsidRPr="00004735" w:rsidRDefault="008F2719" w:rsidP="00EA3C14">
                  <w:pPr>
                    <w:widowControl/>
                    <w:jc w:val="center"/>
                    <w:rPr>
                      <w:rFonts w:ascii="Arial" w:eastAsia="楷体_GB2312" w:hAnsi="Arial" w:cs="Arial"/>
                      <w:kern w:val="0"/>
                      <w:szCs w:val="21"/>
                    </w:rPr>
                  </w:pPr>
                  <w:r w:rsidRPr="00004735">
                    <w:rPr>
                      <w:rFonts w:ascii="Arial" w:eastAsia="楷体_GB2312" w:hAnsi="Arial" w:cs="Arial"/>
                      <w:kern w:val="0"/>
                      <w:szCs w:val="21"/>
                    </w:rPr>
                    <w:t>类别名称</w:t>
                  </w:r>
                </w:p>
              </w:tc>
              <w:tc>
                <w:tcPr>
                  <w:tcW w:w="6379" w:type="dxa"/>
                  <w:shd w:val="clear" w:color="auto" w:fill="auto"/>
                  <w:vAlign w:val="center"/>
                </w:tcPr>
                <w:p w:rsidR="008F2719" w:rsidRPr="00004735" w:rsidRDefault="008F2719" w:rsidP="00EA3C14">
                  <w:pPr>
                    <w:widowControl/>
                    <w:jc w:val="center"/>
                    <w:rPr>
                      <w:rFonts w:ascii="Arial" w:eastAsia="楷体_GB2312" w:hAnsi="Arial" w:cs="Arial"/>
                      <w:kern w:val="0"/>
                      <w:szCs w:val="21"/>
                    </w:rPr>
                  </w:pPr>
                  <w:r w:rsidRPr="00004735">
                    <w:rPr>
                      <w:rFonts w:ascii="Arial" w:eastAsia="楷体_GB2312" w:hAnsi="Arial" w:cs="Arial"/>
                      <w:kern w:val="0"/>
                      <w:szCs w:val="21"/>
                    </w:rPr>
                    <w:t>范围</w:t>
                  </w:r>
                </w:p>
              </w:tc>
            </w:tr>
            <w:tr w:rsidR="008F2719" w:rsidRPr="00004735" w:rsidTr="008F2719">
              <w:trPr>
                <w:trHeight w:val="53"/>
              </w:trPr>
              <w:tc>
                <w:tcPr>
                  <w:tcW w:w="709" w:type="dxa"/>
                  <w:shd w:val="clear" w:color="auto" w:fill="auto"/>
                  <w:vAlign w:val="center"/>
                </w:tcPr>
                <w:p w:rsidR="008F2719" w:rsidRPr="00004735" w:rsidRDefault="008F2719" w:rsidP="00EA3C14">
                  <w:pPr>
                    <w:widowControl/>
                    <w:jc w:val="center"/>
                    <w:rPr>
                      <w:rFonts w:ascii="Arial" w:eastAsia="楷体_GB2312" w:hAnsi="Arial" w:cs="Arial"/>
                      <w:kern w:val="0"/>
                      <w:szCs w:val="21"/>
                    </w:rPr>
                  </w:pPr>
                  <w:r w:rsidRPr="00004735">
                    <w:rPr>
                      <w:rFonts w:ascii="Arial" w:eastAsia="楷体_GB2312" w:hAnsi="Arial" w:cs="Arial"/>
                      <w:kern w:val="0"/>
                      <w:szCs w:val="21"/>
                    </w:rPr>
                    <w:t>1</w:t>
                  </w:r>
                </w:p>
              </w:tc>
              <w:tc>
                <w:tcPr>
                  <w:tcW w:w="1843" w:type="dxa"/>
                  <w:shd w:val="clear" w:color="auto" w:fill="auto"/>
                  <w:vAlign w:val="center"/>
                </w:tcPr>
                <w:p w:rsidR="008F2719" w:rsidRPr="00004735" w:rsidRDefault="008F2719" w:rsidP="00EA3C14">
                  <w:pPr>
                    <w:widowControl/>
                    <w:rPr>
                      <w:rFonts w:ascii="Arial" w:eastAsia="楷体_GB2312" w:hAnsi="Arial" w:cs="Arial"/>
                      <w:kern w:val="0"/>
                      <w:szCs w:val="21"/>
                    </w:rPr>
                  </w:pPr>
                  <w:r w:rsidRPr="00004735">
                    <w:rPr>
                      <w:rFonts w:ascii="Arial" w:eastAsia="楷体_GB2312" w:hAnsi="Arial" w:cs="Arial"/>
                      <w:kern w:val="0"/>
                      <w:szCs w:val="21"/>
                    </w:rPr>
                    <w:t>住宅</w:t>
                  </w:r>
                </w:p>
              </w:tc>
              <w:tc>
                <w:tcPr>
                  <w:tcW w:w="6379" w:type="dxa"/>
                  <w:shd w:val="clear" w:color="auto" w:fill="auto"/>
                  <w:vAlign w:val="center"/>
                </w:tcPr>
                <w:p w:rsidR="008F2719" w:rsidRPr="00004735" w:rsidRDefault="008F2719" w:rsidP="00EA3C14">
                  <w:pPr>
                    <w:widowControl/>
                    <w:rPr>
                      <w:rFonts w:ascii="Arial" w:eastAsia="楷体_GB2312" w:hAnsi="Arial" w:cs="Arial"/>
                      <w:kern w:val="0"/>
                      <w:szCs w:val="21"/>
                    </w:rPr>
                  </w:pPr>
                  <w:r w:rsidRPr="00004735">
                    <w:rPr>
                      <w:rFonts w:ascii="Arial" w:eastAsia="楷体_GB2312" w:hAnsi="Arial" w:cs="Arial"/>
                      <w:kern w:val="0"/>
                      <w:szCs w:val="21"/>
                    </w:rPr>
                    <w:t>供家庭居住使用的建筑</w:t>
                  </w:r>
                </w:p>
              </w:tc>
            </w:tr>
            <w:tr w:rsidR="008F2719" w:rsidRPr="00004735" w:rsidTr="008F2719">
              <w:trPr>
                <w:trHeight w:val="285"/>
              </w:trPr>
              <w:tc>
                <w:tcPr>
                  <w:tcW w:w="709" w:type="dxa"/>
                  <w:shd w:val="clear" w:color="auto" w:fill="auto"/>
                  <w:vAlign w:val="center"/>
                </w:tcPr>
                <w:p w:rsidR="008F2719" w:rsidRPr="00004735" w:rsidRDefault="008F2719" w:rsidP="00EA3C14">
                  <w:pPr>
                    <w:widowControl/>
                    <w:jc w:val="center"/>
                    <w:rPr>
                      <w:rFonts w:ascii="Arial" w:eastAsia="楷体_GB2312" w:hAnsi="Arial" w:cs="Arial"/>
                      <w:kern w:val="0"/>
                      <w:szCs w:val="21"/>
                    </w:rPr>
                  </w:pPr>
                  <w:r>
                    <w:rPr>
                      <w:rFonts w:ascii="Arial" w:eastAsia="楷体_GB2312" w:hAnsi="Arial" w:cs="Arial" w:hint="eastAsia"/>
                      <w:kern w:val="0"/>
                      <w:szCs w:val="21"/>
                    </w:rPr>
                    <w:t>……</w:t>
                  </w:r>
                </w:p>
              </w:tc>
              <w:tc>
                <w:tcPr>
                  <w:tcW w:w="1843" w:type="dxa"/>
                  <w:shd w:val="clear" w:color="auto" w:fill="auto"/>
                  <w:vAlign w:val="center"/>
                </w:tcPr>
                <w:p w:rsidR="008F2719" w:rsidRPr="00004735" w:rsidRDefault="008F2719" w:rsidP="00EA3C14">
                  <w:pPr>
                    <w:widowControl/>
                    <w:rPr>
                      <w:rFonts w:ascii="Arial" w:eastAsia="楷体_GB2312" w:hAnsi="Arial" w:cs="Arial"/>
                      <w:kern w:val="0"/>
                      <w:szCs w:val="21"/>
                    </w:rPr>
                  </w:pPr>
                  <w:r>
                    <w:rPr>
                      <w:rFonts w:ascii="Arial" w:eastAsia="楷体_GB2312" w:hAnsi="Arial" w:cs="Arial" w:hint="eastAsia"/>
                      <w:kern w:val="0"/>
                      <w:szCs w:val="21"/>
                    </w:rPr>
                    <w:t>……</w:t>
                  </w:r>
                </w:p>
              </w:tc>
              <w:tc>
                <w:tcPr>
                  <w:tcW w:w="6379" w:type="dxa"/>
                  <w:shd w:val="clear" w:color="auto" w:fill="auto"/>
                  <w:vAlign w:val="center"/>
                </w:tcPr>
                <w:p w:rsidR="008F2719" w:rsidRPr="00004735" w:rsidRDefault="008F2719" w:rsidP="00EA3C14">
                  <w:pPr>
                    <w:widowControl/>
                    <w:rPr>
                      <w:rFonts w:ascii="Arial" w:eastAsia="楷体_GB2312" w:hAnsi="Arial" w:cs="Arial"/>
                      <w:kern w:val="0"/>
                      <w:szCs w:val="21"/>
                    </w:rPr>
                  </w:pPr>
                  <w:r>
                    <w:rPr>
                      <w:rFonts w:ascii="Arial" w:eastAsia="楷体_GB2312" w:hAnsi="Arial" w:cs="Arial" w:hint="eastAsia"/>
                      <w:kern w:val="0"/>
                      <w:szCs w:val="21"/>
                    </w:rPr>
                    <w:t>……</w:t>
                  </w:r>
                </w:p>
              </w:tc>
            </w:tr>
            <w:tr w:rsidR="008F2719" w:rsidRPr="00004735" w:rsidTr="008F2719">
              <w:trPr>
                <w:trHeight w:val="285"/>
              </w:trPr>
              <w:tc>
                <w:tcPr>
                  <w:tcW w:w="709" w:type="dxa"/>
                  <w:shd w:val="clear" w:color="auto" w:fill="auto"/>
                  <w:vAlign w:val="center"/>
                </w:tcPr>
                <w:p w:rsidR="008F2719" w:rsidRPr="00004735" w:rsidRDefault="008F2719" w:rsidP="008F2719">
                  <w:pPr>
                    <w:widowControl/>
                    <w:jc w:val="center"/>
                    <w:rPr>
                      <w:rFonts w:ascii="Arial" w:eastAsia="楷体_GB2312" w:hAnsi="Arial" w:cs="Arial"/>
                      <w:kern w:val="0"/>
                      <w:szCs w:val="21"/>
                    </w:rPr>
                  </w:pPr>
                  <w:r>
                    <w:rPr>
                      <w:rFonts w:ascii="Arial" w:eastAsia="楷体_GB2312" w:hAnsi="Arial" w:cs="Arial" w:hint="eastAsia"/>
                      <w:kern w:val="0"/>
                      <w:szCs w:val="21"/>
                    </w:rPr>
                    <w:t>10</w:t>
                  </w:r>
                </w:p>
              </w:tc>
              <w:tc>
                <w:tcPr>
                  <w:tcW w:w="1843" w:type="dxa"/>
                  <w:shd w:val="clear" w:color="auto" w:fill="auto"/>
                  <w:vAlign w:val="center"/>
                </w:tcPr>
                <w:p w:rsidR="008F2719" w:rsidRPr="00004735" w:rsidRDefault="008F2719" w:rsidP="00EA3C14">
                  <w:pPr>
                    <w:widowControl/>
                    <w:jc w:val="left"/>
                    <w:rPr>
                      <w:rFonts w:ascii="Arial" w:eastAsia="楷体_GB2312" w:hAnsi="Arial" w:cs="Arial"/>
                      <w:kern w:val="0"/>
                      <w:szCs w:val="21"/>
                    </w:rPr>
                  </w:pPr>
                  <w:r w:rsidRPr="00004735">
                    <w:rPr>
                      <w:rFonts w:ascii="Arial" w:eastAsia="楷体_GB2312" w:hAnsi="Arial" w:cs="Arial"/>
                      <w:kern w:val="0"/>
                      <w:szCs w:val="21"/>
                    </w:rPr>
                    <w:t>厂房</w:t>
                  </w:r>
                </w:p>
              </w:tc>
              <w:tc>
                <w:tcPr>
                  <w:tcW w:w="6379" w:type="dxa"/>
                  <w:shd w:val="clear" w:color="auto" w:fill="auto"/>
                  <w:vAlign w:val="center"/>
                </w:tcPr>
                <w:p w:rsidR="008F2719" w:rsidRPr="00004735" w:rsidRDefault="008F2719" w:rsidP="00EA3C14">
                  <w:pPr>
                    <w:widowControl/>
                    <w:jc w:val="left"/>
                    <w:rPr>
                      <w:rFonts w:ascii="Arial" w:eastAsia="楷体_GB2312" w:hAnsi="Arial" w:cs="Arial"/>
                      <w:kern w:val="0"/>
                      <w:szCs w:val="21"/>
                    </w:rPr>
                  </w:pPr>
                  <w:r w:rsidRPr="00004735">
                    <w:rPr>
                      <w:rFonts w:ascii="Arial" w:eastAsia="楷体_GB2312" w:hAnsi="Arial" w:cs="Arial"/>
                      <w:kern w:val="0"/>
                      <w:szCs w:val="21"/>
                    </w:rPr>
                    <w:t>从事工业生产为主的建筑</w:t>
                  </w:r>
                  <w:r w:rsidRPr="00004735">
                    <w:rPr>
                      <w:rFonts w:ascii="Arial" w:eastAsia="楷体_GB2312" w:hAnsi="Arial" w:cs="Arial" w:hint="eastAsia"/>
                      <w:kern w:val="0"/>
                      <w:szCs w:val="21"/>
                    </w:rPr>
                    <w:t>。其中，厂房（无污染生产）指产品原料</w:t>
                  </w:r>
                </w:p>
              </w:tc>
            </w:tr>
            <w:tr w:rsidR="008F2719" w:rsidRPr="00004735" w:rsidTr="008F2719">
              <w:trPr>
                <w:trHeight w:val="285"/>
              </w:trPr>
              <w:tc>
                <w:tcPr>
                  <w:tcW w:w="709" w:type="dxa"/>
                  <w:shd w:val="clear" w:color="auto" w:fill="auto"/>
                  <w:vAlign w:val="center"/>
                </w:tcPr>
                <w:p w:rsidR="008F2719" w:rsidRPr="00004735" w:rsidRDefault="008F2719" w:rsidP="00EA3C14">
                  <w:pPr>
                    <w:widowControl/>
                    <w:jc w:val="center"/>
                    <w:rPr>
                      <w:rFonts w:ascii="Arial" w:eastAsia="楷体_GB2312" w:hAnsi="Arial" w:cs="Arial"/>
                      <w:kern w:val="0"/>
                      <w:szCs w:val="21"/>
                    </w:rPr>
                  </w:pPr>
                  <w:r>
                    <w:rPr>
                      <w:rFonts w:ascii="Arial" w:eastAsia="楷体_GB2312" w:hAnsi="Arial" w:cs="Arial" w:hint="eastAsia"/>
                      <w:kern w:val="0"/>
                      <w:szCs w:val="21"/>
                    </w:rPr>
                    <w:t>……</w:t>
                  </w:r>
                </w:p>
              </w:tc>
              <w:tc>
                <w:tcPr>
                  <w:tcW w:w="1843" w:type="dxa"/>
                  <w:shd w:val="clear" w:color="auto" w:fill="auto"/>
                </w:tcPr>
                <w:p w:rsidR="008F2719" w:rsidRPr="00004735" w:rsidRDefault="008F2719" w:rsidP="00EA3C14">
                  <w:pPr>
                    <w:widowControl/>
                    <w:rPr>
                      <w:rFonts w:ascii="Arial" w:eastAsia="楷体_GB2312" w:hAnsi="Arial" w:cs="Arial"/>
                      <w:kern w:val="0"/>
                      <w:szCs w:val="21"/>
                    </w:rPr>
                  </w:pPr>
                  <w:r>
                    <w:rPr>
                      <w:rFonts w:ascii="Arial" w:eastAsia="楷体_GB2312" w:hAnsi="Arial" w:cs="Arial" w:hint="eastAsia"/>
                      <w:kern w:val="0"/>
                      <w:szCs w:val="21"/>
                    </w:rPr>
                    <w:t>……</w:t>
                  </w:r>
                </w:p>
              </w:tc>
              <w:tc>
                <w:tcPr>
                  <w:tcW w:w="6379" w:type="dxa"/>
                  <w:shd w:val="clear" w:color="auto" w:fill="auto"/>
                  <w:vAlign w:val="center"/>
                </w:tcPr>
                <w:p w:rsidR="008F2719" w:rsidRPr="00004735" w:rsidRDefault="008F2719" w:rsidP="00EA3C14">
                  <w:pPr>
                    <w:widowControl/>
                    <w:rPr>
                      <w:rFonts w:ascii="Arial" w:eastAsia="楷体_GB2312" w:hAnsi="Arial" w:cs="Arial"/>
                      <w:kern w:val="0"/>
                      <w:szCs w:val="21"/>
                    </w:rPr>
                  </w:pPr>
                  <w:r>
                    <w:rPr>
                      <w:rFonts w:ascii="Arial" w:eastAsia="楷体_GB2312" w:hAnsi="Arial" w:cs="Arial" w:hint="eastAsia"/>
                      <w:kern w:val="0"/>
                      <w:szCs w:val="21"/>
                    </w:rPr>
                    <w:t>……</w:t>
                  </w:r>
                </w:p>
              </w:tc>
            </w:tr>
          </w:tbl>
          <w:p w:rsidR="000D7AA1" w:rsidRDefault="000D7AA1" w:rsidP="004E0BA9">
            <w:pPr>
              <w:jc w:val="center"/>
              <w:rPr>
                <w:rFonts w:asciiTheme="majorEastAsia" w:eastAsiaTheme="majorEastAsia" w:hAnsiTheme="majorEastAsia"/>
              </w:rPr>
            </w:pPr>
          </w:p>
          <w:p w:rsidR="000D7AA1" w:rsidRDefault="000D7AA1" w:rsidP="003036FF">
            <w:pPr>
              <w:jc w:val="center"/>
            </w:pPr>
          </w:p>
        </w:tc>
        <w:tc>
          <w:tcPr>
            <w:tcW w:w="11063" w:type="dxa"/>
          </w:tcPr>
          <w:p w:rsidR="000D7AA1" w:rsidRDefault="000D7AA1" w:rsidP="001C4A2C">
            <w:pPr>
              <w:pStyle w:val="a7"/>
              <w:numPr>
                <w:ilvl w:val="1"/>
                <w:numId w:val="4"/>
              </w:numPr>
              <w:ind w:firstLineChars="0" w:hanging="720"/>
              <w:rPr>
                <w:rFonts w:asciiTheme="majorEastAsia" w:eastAsiaTheme="majorEastAsia" w:hAnsiTheme="majorEastAsia"/>
                <w:b/>
              </w:rPr>
            </w:pPr>
            <w:r>
              <w:rPr>
                <w:rFonts w:asciiTheme="majorEastAsia" w:eastAsiaTheme="majorEastAsia" w:hAnsiTheme="majorEastAsia" w:hint="eastAsia"/>
                <w:b/>
              </w:rPr>
              <w:t>土地混合使用</w:t>
            </w:r>
          </w:p>
          <w:p w:rsidR="000D7AA1" w:rsidRPr="00DF42C4" w:rsidRDefault="000D7AA1" w:rsidP="00282119">
            <w:pPr>
              <w:rPr>
                <w:rFonts w:asciiTheme="majorEastAsia" w:eastAsiaTheme="majorEastAsia" w:hAnsiTheme="majorEastAsia"/>
              </w:rPr>
            </w:pPr>
            <w:r w:rsidRPr="00DF42C4">
              <w:rPr>
                <w:rFonts w:asciiTheme="majorEastAsia" w:eastAsiaTheme="majorEastAsia" w:hAnsiTheme="majorEastAsia" w:hint="eastAsia"/>
              </w:rPr>
              <w:t>2.2.2.2为</w:t>
            </w:r>
            <w:r w:rsidRPr="00DF42C4">
              <w:rPr>
                <w:rFonts w:asciiTheme="majorEastAsia" w:eastAsiaTheme="majorEastAsia" w:hAnsiTheme="majorEastAsia"/>
              </w:rPr>
              <w:t>保障</w:t>
            </w:r>
            <w:r w:rsidRPr="00DF42C4">
              <w:rPr>
                <w:rFonts w:asciiTheme="majorEastAsia" w:eastAsiaTheme="majorEastAsia" w:hAnsiTheme="majorEastAsia" w:hint="eastAsia"/>
              </w:rPr>
              <w:t>用地的</w:t>
            </w:r>
            <w:r w:rsidRPr="00DF42C4">
              <w:rPr>
                <w:rFonts w:asciiTheme="majorEastAsia" w:eastAsiaTheme="majorEastAsia" w:hAnsiTheme="majorEastAsia"/>
              </w:rPr>
              <w:t>主导</w:t>
            </w:r>
            <w:r w:rsidRPr="00DF42C4">
              <w:rPr>
                <w:rFonts w:asciiTheme="majorEastAsia" w:eastAsiaTheme="majorEastAsia" w:hAnsiTheme="majorEastAsia" w:hint="eastAsia"/>
              </w:rPr>
              <w:t>用途、</w:t>
            </w:r>
            <w:r w:rsidRPr="00DF42C4">
              <w:rPr>
                <w:rFonts w:asciiTheme="majorEastAsia" w:eastAsiaTheme="majorEastAsia" w:hAnsiTheme="majorEastAsia"/>
              </w:rPr>
              <w:t>避免功能混杂，</w:t>
            </w:r>
            <w:r w:rsidRPr="00DF42C4">
              <w:rPr>
                <w:rFonts w:asciiTheme="majorEastAsia" w:eastAsiaTheme="majorEastAsia" w:hAnsiTheme="majorEastAsia" w:hint="eastAsia"/>
              </w:rPr>
              <w:t>单一</w:t>
            </w:r>
            <w:r w:rsidRPr="00DF42C4">
              <w:rPr>
                <w:rFonts w:asciiTheme="majorEastAsia" w:eastAsiaTheme="majorEastAsia" w:hAnsiTheme="majorEastAsia"/>
              </w:rPr>
              <w:t>用地性质</w:t>
            </w:r>
            <w:r w:rsidRPr="00DF42C4">
              <w:rPr>
                <w:rFonts w:asciiTheme="majorEastAsia" w:eastAsiaTheme="majorEastAsia" w:hAnsiTheme="majorEastAsia" w:hint="eastAsia"/>
              </w:rPr>
              <w:t>允许建设、使用的功能比例，应结合具体地块的建设条件与开发需求，综合考虑相关要求经专题研究确定。其中，居住用地、商业服务业用地、</w:t>
            </w:r>
            <w:r w:rsidRPr="00E76677">
              <w:rPr>
                <w:rFonts w:asciiTheme="majorEastAsia" w:eastAsiaTheme="majorEastAsia" w:hAnsiTheme="majorEastAsia" w:hint="eastAsia"/>
                <w:u w:val="single"/>
              </w:rPr>
              <w:t>科研用地、</w:t>
            </w:r>
            <w:r w:rsidRPr="005D67C4">
              <w:rPr>
                <w:rFonts w:asciiTheme="majorEastAsia" w:eastAsiaTheme="majorEastAsia" w:hAnsiTheme="majorEastAsia" w:hint="eastAsia"/>
              </w:rPr>
              <w:t>工</w:t>
            </w:r>
            <w:r w:rsidRPr="00DF42C4">
              <w:rPr>
                <w:rFonts w:asciiTheme="majorEastAsia" w:eastAsiaTheme="majorEastAsia" w:hAnsiTheme="majorEastAsia" w:hint="eastAsia"/>
              </w:rPr>
              <w:t>业用地和物流仓储用地允许建设、使用的功能比例，宜参照下列要求执行：</w:t>
            </w:r>
          </w:p>
          <w:p w:rsidR="001301E8" w:rsidRPr="008F2719" w:rsidRDefault="000D7AA1" w:rsidP="001301E8">
            <w:pPr>
              <w:pStyle w:val="a8"/>
              <w:ind w:leftChars="0" w:left="0"/>
              <w:rPr>
                <w:rFonts w:asciiTheme="majorEastAsia" w:eastAsiaTheme="majorEastAsia" w:hAnsiTheme="majorEastAsia" w:cstheme="minorBidi"/>
              </w:rPr>
            </w:pPr>
            <w:r w:rsidRPr="008F2719">
              <w:rPr>
                <w:rFonts w:asciiTheme="majorEastAsia" w:eastAsiaTheme="majorEastAsia" w:hAnsiTheme="majorEastAsia" w:cstheme="minorBidi" w:hint="eastAsia"/>
              </w:rPr>
              <w:t>1）</w:t>
            </w:r>
            <w:r w:rsidR="001301E8" w:rsidRPr="008F2719">
              <w:rPr>
                <w:rFonts w:asciiTheme="majorEastAsia" w:eastAsiaTheme="majorEastAsia" w:hAnsiTheme="majorEastAsia" w:cstheme="minorBidi" w:hint="eastAsia"/>
              </w:rPr>
              <w:t>一类居住用地、二类居住用地和三类居住用地，主导用途的建筑面积不宜低于总建筑面积的70%。</w:t>
            </w:r>
          </w:p>
          <w:p w:rsidR="000D7AA1" w:rsidRPr="00DF42C4" w:rsidRDefault="000D7AA1" w:rsidP="00282119">
            <w:pPr>
              <w:rPr>
                <w:rFonts w:asciiTheme="majorEastAsia" w:eastAsiaTheme="majorEastAsia" w:hAnsiTheme="majorEastAsia"/>
              </w:rPr>
            </w:pPr>
            <w:r w:rsidRPr="008F2719">
              <w:rPr>
                <w:rFonts w:asciiTheme="majorEastAsia" w:eastAsiaTheme="majorEastAsia" w:hAnsiTheme="majorEastAsia" w:hint="eastAsia"/>
              </w:rPr>
              <w:t>2）</w:t>
            </w:r>
            <w:r w:rsidR="008F2719" w:rsidRPr="008F2719">
              <w:rPr>
                <w:rFonts w:asciiTheme="majorEastAsia" w:eastAsiaTheme="majorEastAsia" w:hAnsiTheme="majorEastAsia" w:hint="eastAsia"/>
              </w:rPr>
              <w:t>城市</w:t>
            </w:r>
            <w:proofErr w:type="gramStart"/>
            <w:r w:rsidR="008F2719" w:rsidRPr="008F2719">
              <w:rPr>
                <w:rFonts w:asciiTheme="majorEastAsia" w:eastAsiaTheme="majorEastAsia" w:hAnsiTheme="majorEastAsia" w:hint="eastAsia"/>
              </w:rPr>
              <w:t>主中心</w:t>
            </w:r>
            <w:proofErr w:type="gramEnd"/>
            <w:r w:rsidR="008F2719" w:rsidRPr="008F2719">
              <w:rPr>
                <w:rFonts w:asciiTheme="majorEastAsia" w:eastAsiaTheme="majorEastAsia" w:hAnsiTheme="majorEastAsia" w:hint="eastAsia"/>
              </w:rPr>
              <w:t>和副中心区域内商业用地，主导用途的建筑面积（</w:t>
            </w:r>
            <w:proofErr w:type="gramStart"/>
            <w:r w:rsidR="008F2719" w:rsidRPr="008F2719">
              <w:rPr>
                <w:rFonts w:asciiTheme="majorEastAsia" w:eastAsiaTheme="majorEastAsia" w:hAnsiTheme="majorEastAsia" w:hint="eastAsia"/>
              </w:rPr>
              <w:t>或各项</w:t>
            </w:r>
            <w:proofErr w:type="gramEnd"/>
            <w:r w:rsidR="008F2719" w:rsidRPr="008F2719">
              <w:rPr>
                <w:rFonts w:asciiTheme="majorEastAsia" w:eastAsiaTheme="majorEastAsia" w:hAnsiTheme="majorEastAsia" w:hint="eastAsia"/>
              </w:rPr>
              <w:t>主导用途的建筑面积之和）不宜低于总建筑面积的50%；其它区域商业用地，主导用途的建筑面积（</w:t>
            </w:r>
            <w:proofErr w:type="gramStart"/>
            <w:r w:rsidR="008F2719" w:rsidRPr="008F2719">
              <w:rPr>
                <w:rFonts w:asciiTheme="majorEastAsia" w:eastAsiaTheme="majorEastAsia" w:hAnsiTheme="majorEastAsia" w:hint="eastAsia"/>
              </w:rPr>
              <w:t>或各项</w:t>
            </w:r>
            <w:proofErr w:type="gramEnd"/>
            <w:r w:rsidR="008F2719" w:rsidRPr="008F2719">
              <w:rPr>
                <w:rFonts w:asciiTheme="majorEastAsia" w:eastAsiaTheme="majorEastAsia" w:hAnsiTheme="majorEastAsia" w:hint="eastAsia"/>
              </w:rPr>
              <w:t>主导用途的建筑面积之和）不宜低于70%。</w:t>
            </w:r>
          </w:p>
          <w:p w:rsidR="000D7AA1" w:rsidRPr="008F2719" w:rsidRDefault="000D7AA1" w:rsidP="00282119">
            <w:pPr>
              <w:rPr>
                <w:rFonts w:asciiTheme="majorEastAsia" w:eastAsiaTheme="majorEastAsia" w:hAnsiTheme="majorEastAsia"/>
                <w:u w:val="single"/>
              </w:rPr>
            </w:pPr>
            <w:r w:rsidRPr="008F2719">
              <w:rPr>
                <w:rFonts w:asciiTheme="majorEastAsia" w:eastAsiaTheme="majorEastAsia" w:hAnsiTheme="majorEastAsia" w:hint="eastAsia"/>
                <w:u w:val="single"/>
              </w:rPr>
              <w:t>3）科研用地，主导用途的建筑面积不宜低于总建筑面积的85%。</w:t>
            </w:r>
          </w:p>
          <w:p w:rsidR="008F2719" w:rsidRDefault="008F2719" w:rsidP="008F2719">
            <w:pPr>
              <w:rPr>
                <w:rFonts w:asciiTheme="majorEastAsia" w:eastAsiaTheme="majorEastAsia" w:hAnsiTheme="majorEastAsia"/>
              </w:rPr>
            </w:pPr>
            <w:r>
              <w:rPr>
                <w:rFonts w:asciiTheme="majorEastAsia" w:eastAsiaTheme="majorEastAsia" w:hAnsiTheme="majorEastAsia" w:hint="eastAsia"/>
              </w:rPr>
              <w:t>4)</w:t>
            </w:r>
            <w:r w:rsidRPr="008F2719">
              <w:rPr>
                <w:rFonts w:asciiTheme="majorEastAsia" w:eastAsiaTheme="majorEastAsia" w:hAnsiTheme="majorEastAsia" w:hint="eastAsia"/>
              </w:rPr>
              <w:t>普通工业用地和新型产业用地，主导用途的建筑面积（</w:t>
            </w:r>
            <w:proofErr w:type="gramStart"/>
            <w:r w:rsidRPr="008F2719">
              <w:rPr>
                <w:rFonts w:asciiTheme="majorEastAsia" w:eastAsiaTheme="majorEastAsia" w:hAnsiTheme="majorEastAsia" w:hint="eastAsia"/>
              </w:rPr>
              <w:t>或各项</w:t>
            </w:r>
            <w:proofErr w:type="gramEnd"/>
            <w:r w:rsidRPr="008F2719">
              <w:rPr>
                <w:rFonts w:asciiTheme="majorEastAsia" w:eastAsiaTheme="majorEastAsia" w:hAnsiTheme="majorEastAsia" w:hint="eastAsia"/>
              </w:rPr>
              <w:t>主导用途的建筑面积之和）不宜低于总建筑面积的70%。</w:t>
            </w:r>
          </w:p>
          <w:p w:rsidR="008F2719" w:rsidRPr="008F2719" w:rsidRDefault="008F2719" w:rsidP="008F2719">
            <w:pPr>
              <w:rPr>
                <w:rFonts w:asciiTheme="majorEastAsia" w:eastAsiaTheme="majorEastAsia" w:hAnsiTheme="majorEastAsia"/>
              </w:rPr>
            </w:pPr>
            <w:r w:rsidRPr="008F2719">
              <w:rPr>
                <w:rFonts w:asciiTheme="majorEastAsia" w:eastAsiaTheme="majorEastAsia" w:hAnsiTheme="majorEastAsia" w:hint="eastAsia"/>
              </w:rPr>
              <w:t>5)仓储用地，主导用途的建筑面积不宜低于总建筑面积的85%。物流用地，主导用途的建筑面积（</w:t>
            </w:r>
            <w:proofErr w:type="gramStart"/>
            <w:r w:rsidRPr="008F2719">
              <w:rPr>
                <w:rFonts w:asciiTheme="majorEastAsia" w:eastAsiaTheme="majorEastAsia" w:hAnsiTheme="majorEastAsia" w:hint="eastAsia"/>
              </w:rPr>
              <w:t>或各项</w:t>
            </w:r>
            <w:proofErr w:type="gramEnd"/>
            <w:r w:rsidRPr="008F2719">
              <w:rPr>
                <w:rFonts w:asciiTheme="majorEastAsia" w:eastAsiaTheme="majorEastAsia" w:hAnsiTheme="majorEastAsia" w:hint="eastAsia"/>
              </w:rPr>
              <w:t>主导用途的建筑面积之和）不宜低于总建筑面积的60%。</w:t>
            </w:r>
          </w:p>
          <w:p w:rsidR="000D7AA1" w:rsidRDefault="005D67C4" w:rsidP="008F2719">
            <w:pPr>
              <w:jc w:val="center"/>
              <w:rPr>
                <w:rFonts w:asciiTheme="majorEastAsia" w:eastAsiaTheme="majorEastAsia" w:hAnsiTheme="majorEastAsia"/>
              </w:rPr>
            </w:pPr>
            <w:r w:rsidRPr="003036FF">
              <w:rPr>
                <w:rFonts w:asciiTheme="majorEastAsia" w:eastAsiaTheme="majorEastAsia" w:hAnsiTheme="majorEastAsia"/>
              </w:rPr>
              <w:t>表2.2.2.</w:t>
            </w:r>
            <w:r w:rsidRPr="003036FF">
              <w:rPr>
                <w:rFonts w:asciiTheme="majorEastAsia" w:eastAsiaTheme="majorEastAsia" w:hAnsiTheme="majorEastAsia" w:hint="eastAsia"/>
              </w:rPr>
              <w:t>3</w:t>
            </w:r>
            <w:r w:rsidRPr="003036FF">
              <w:rPr>
                <w:rFonts w:asciiTheme="majorEastAsia" w:eastAsiaTheme="majorEastAsia" w:hAnsiTheme="majorEastAsia"/>
              </w:rPr>
              <w:t xml:space="preserve">  建筑与设施用途分类指引</w:t>
            </w:r>
          </w:p>
          <w:tbl>
            <w:tblPr>
              <w:tblW w:w="8931"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843"/>
              <w:gridCol w:w="6379"/>
            </w:tblGrid>
            <w:tr w:rsidR="00A426C0" w:rsidRPr="00004735" w:rsidTr="00A426C0">
              <w:trPr>
                <w:trHeight w:val="361"/>
                <w:tblHeader/>
              </w:trPr>
              <w:tc>
                <w:tcPr>
                  <w:tcW w:w="709" w:type="dxa"/>
                  <w:shd w:val="clear" w:color="auto" w:fill="auto"/>
                  <w:vAlign w:val="center"/>
                </w:tcPr>
                <w:p w:rsidR="00A426C0" w:rsidRPr="00004735" w:rsidRDefault="00A426C0" w:rsidP="00FD5473">
                  <w:pPr>
                    <w:widowControl/>
                    <w:jc w:val="center"/>
                    <w:rPr>
                      <w:rFonts w:ascii="Arial" w:eastAsia="楷体_GB2312" w:hAnsi="Arial" w:cs="Arial"/>
                      <w:kern w:val="0"/>
                      <w:szCs w:val="21"/>
                    </w:rPr>
                  </w:pPr>
                  <w:r w:rsidRPr="00004735">
                    <w:rPr>
                      <w:rFonts w:ascii="Arial" w:eastAsia="楷体_GB2312" w:hAnsi="Arial" w:cs="Arial"/>
                      <w:kern w:val="0"/>
                      <w:szCs w:val="21"/>
                    </w:rPr>
                    <w:t>序号</w:t>
                  </w:r>
                </w:p>
              </w:tc>
              <w:tc>
                <w:tcPr>
                  <w:tcW w:w="1843" w:type="dxa"/>
                  <w:shd w:val="clear" w:color="auto" w:fill="auto"/>
                  <w:vAlign w:val="center"/>
                </w:tcPr>
                <w:p w:rsidR="00A426C0" w:rsidRPr="00004735" w:rsidRDefault="00A426C0" w:rsidP="00FD5473">
                  <w:pPr>
                    <w:widowControl/>
                    <w:jc w:val="center"/>
                    <w:rPr>
                      <w:rFonts w:ascii="Arial" w:eastAsia="楷体_GB2312" w:hAnsi="Arial" w:cs="Arial"/>
                      <w:kern w:val="0"/>
                      <w:szCs w:val="21"/>
                    </w:rPr>
                  </w:pPr>
                  <w:r w:rsidRPr="00004735">
                    <w:rPr>
                      <w:rFonts w:ascii="Arial" w:eastAsia="楷体_GB2312" w:hAnsi="Arial" w:cs="Arial"/>
                      <w:kern w:val="0"/>
                      <w:szCs w:val="21"/>
                    </w:rPr>
                    <w:t>类别名称</w:t>
                  </w:r>
                </w:p>
              </w:tc>
              <w:tc>
                <w:tcPr>
                  <w:tcW w:w="6379" w:type="dxa"/>
                  <w:shd w:val="clear" w:color="auto" w:fill="auto"/>
                  <w:vAlign w:val="center"/>
                </w:tcPr>
                <w:p w:rsidR="00A426C0" w:rsidRPr="00004735" w:rsidRDefault="00A426C0" w:rsidP="00FD5473">
                  <w:pPr>
                    <w:widowControl/>
                    <w:jc w:val="center"/>
                    <w:rPr>
                      <w:rFonts w:ascii="Arial" w:eastAsia="楷体_GB2312" w:hAnsi="Arial" w:cs="Arial"/>
                      <w:kern w:val="0"/>
                      <w:szCs w:val="21"/>
                    </w:rPr>
                  </w:pPr>
                  <w:r w:rsidRPr="00004735">
                    <w:rPr>
                      <w:rFonts w:ascii="Arial" w:eastAsia="楷体_GB2312" w:hAnsi="Arial" w:cs="Arial"/>
                      <w:kern w:val="0"/>
                      <w:szCs w:val="21"/>
                    </w:rPr>
                    <w:t>范围</w:t>
                  </w:r>
                </w:p>
              </w:tc>
            </w:tr>
            <w:tr w:rsidR="00A426C0" w:rsidRPr="00004735" w:rsidTr="00A426C0">
              <w:trPr>
                <w:trHeight w:val="53"/>
              </w:trPr>
              <w:tc>
                <w:tcPr>
                  <w:tcW w:w="709" w:type="dxa"/>
                  <w:shd w:val="clear" w:color="auto" w:fill="auto"/>
                  <w:vAlign w:val="center"/>
                </w:tcPr>
                <w:p w:rsidR="00A426C0" w:rsidRPr="00004735" w:rsidRDefault="00A426C0" w:rsidP="00FD5473">
                  <w:pPr>
                    <w:widowControl/>
                    <w:jc w:val="center"/>
                    <w:rPr>
                      <w:rFonts w:ascii="Arial" w:eastAsia="楷体_GB2312" w:hAnsi="Arial" w:cs="Arial"/>
                      <w:kern w:val="0"/>
                      <w:szCs w:val="21"/>
                    </w:rPr>
                  </w:pPr>
                  <w:r w:rsidRPr="00004735">
                    <w:rPr>
                      <w:rFonts w:ascii="Arial" w:eastAsia="楷体_GB2312" w:hAnsi="Arial" w:cs="Arial"/>
                      <w:kern w:val="0"/>
                      <w:szCs w:val="21"/>
                    </w:rPr>
                    <w:t>1</w:t>
                  </w:r>
                </w:p>
              </w:tc>
              <w:tc>
                <w:tcPr>
                  <w:tcW w:w="1843" w:type="dxa"/>
                  <w:shd w:val="clear" w:color="auto" w:fill="auto"/>
                  <w:vAlign w:val="center"/>
                </w:tcPr>
                <w:p w:rsidR="00A426C0" w:rsidRPr="00004735" w:rsidRDefault="00A426C0" w:rsidP="00FD5473">
                  <w:pPr>
                    <w:widowControl/>
                    <w:rPr>
                      <w:rFonts w:ascii="Arial" w:eastAsia="楷体_GB2312" w:hAnsi="Arial" w:cs="Arial"/>
                      <w:kern w:val="0"/>
                      <w:szCs w:val="21"/>
                    </w:rPr>
                  </w:pPr>
                  <w:r w:rsidRPr="00004735">
                    <w:rPr>
                      <w:rFonts w:ascii="Arial" w:eastAsia="楷体_GB2312" w:hAnsi="Arial" w:cs="Arial"/>
                      <w:kern w:val="0"/>
                      <w:szCs w:val="21"/>
                    </w:rPr>
                    <w:t>住宅</w:t>
                  </w:r>
                </w:p>
              </w:tc>
              <w:tc>
                <w:tcPr>
                  <w:tcW w:w="6379" w:type="dxa"/>
                  <w:shd w:val="clear" w:color="auto" w:fill="auto"/>
                  <w:vAlign w:val="center"/>
                </w:tcPr>
                <w:p w:rsidR="00A426C0" w:rsidRPr="00004735" w:rsidRDefault="00A426C0" w:rsidP="00FD5473">
                  <w:pPr>
                    <w:widowControl/>
                    <w:rPr>
                      <w:rFonts w:ascii="Arial" w:eastAsia="楷体_GB2312" w:hAnsi="Arial" w:cs="Arial"/>
                      <w:kern w:val="0"/>
                      <w:szCs w:val="21"/>
                    </w:rPr>
                  </w:pPr>
                  <w:r w:rsidRPr="00004735">
                    <w:rPr>
                      <w:rFonts w:ascii="Arial" w:eastAsia="楷体_GB2312" w:hAnsi="Arial" w:cs="Arial"/>
                      <w:kern w:val="0"/>
                      <w:szCs w:val="21"/>
                    </w:rPr>
                    <w:t>供家庭居住使用的建筑</w:t>
                  </w:r>
                </w:p>
              </w:tc>
            </w:tr>
            <w:tr w:rsidR="00A426C0" w:rsidRPr="00004735" w:rsidTr="00A426C0">
              <w:trPr>
                <w:trHeight w:val="285"/>
              </w:trPr>
              <w:tc>
                <w:tcPr>
                  <w:tcW w:w="709" w:type="dxa"/>
                  <w:shd w:val="clear" w:color="auto" w:fill="auto"/>
                  <w:vAlign w:val="center"/>
                </w:tcPr>
                <w:p w:rsidR="00A426C0" w:rsidRPr="00004735" w:rsidRDefault="00A426C0" w:rsidP="00FD5473">
                  <w:pPr>
                    <w:widowControl/>
                    <w:jc w:val="center"/>
                    <w:rPr>
                      <w:rFonts w:ascii="Arial" w:eastAsia="楷体_GB2312" w:hAnsi="Arial" w:cs="Arial"/>
                      <w:kern w:val="0"/>
                      <w:szCs w:val="21"/>
                    </w:rPr>
                  </w:pPr>
                  <w:r>
                    <w:rPr>
                      <w:rFonts w:ascii="Arial" w:eastAsia="楷体_GB2312" w:hAnsi="Arial" w:cs="Arial" w:hint="eastAsia"/>
                      <w:kern w:val="0"/>
                      <w:szCs w:val="21"/>
                    </w:rPr>
                    <w:t>……</w:t>
                  </w:r>
                </w:p>
              </w:tc>
              <w:tc>
                <w:tcPr>
                  <w:tcW w:w="1843" w:type="dxa"/>
                  <w:shd w:val="clear" w:color="auto" w:fill="auto"/>
                  <w:vAlign w:val="center"/>
                </w:tcPr>
                <w:p w:rsidR="00A426C0" w:rsidRPr="00004735" w:rsidRDefault="00A426C0" w:rsidP="00FD5473">
                  <w:pPr>
                    <w:widowControl/>
                    <w:rPr>
                      <w:rFonts w:ascii="Arial" w:eastAsia="楷体_GB2312" w:hAnsi="Arial" w:cs="Arial"/>
                      <w:kern w:val="0"/>
                      <w:szCs w:val="21"/>
                    </w:rPr>
                  </w:pPr>
                  <w:r>
                    <w:rPr>
                      <w:rFonts w:ascii="Arial" w:eastAsia="楷体_GB2312" w:hAnsi="Arial" w:cs="Arial" w:hint="eastAsia"/>
                      <w:kern w:val="0"/>
                      <w:szCs w:val="21"/>
                    </w:rPr>
                    <w:t>……</w:t>
                  </w:r>
                </w:p>
              </w:tc>
              <w:tc>
                <w:tcPr>
                  <w:tcW w:w="6379" w:type="dxa"/>
                  <w:shd w:val="clear" w:color="auto" w:fill="auto"/>
                  <w:vAlign w:val="center"/>
                </w:tcPr>
                <w:p w:rsidR="00A426C0" w:rsidRPr="00004735" w:rsidRDefault="00A426C0" w:rsidP="00FD5473">
                  <w:pPr>
                    <w:widowControl/>
                    <w:rPr>
                      <w:rFonts w:ascii="Arial" w:eastAsia="楷体_GB2312" w:hAnsi="Arial" w:cs="Arial"/>
                      <w:kern w:val="0"/>
                      <w:szCs w:val="21"/>
                    </w:rPr>
                  </w:pPr>
                  <w:r>
                    <w:rPr>
                      <w:rFonts w:ascii="Arial" w:eastAsia="楷体_GB2312" w:hAnsi="Arial" w:cs="Arial" w:hint="eastAsia"/>
                      <w:kern w:val="0"/>
                      <w:szCs w:val="21"/>
                    </w:rPr>
                    <w:t>……</w:t>
                  </w:r>
                </w:p>
              </w:tc>
            </w:tr>
            <w:tr w:rsidR="00A426C0" w:rsidRPr="00004735" w:rsidTr="00A426C0">
              <w:trPr>
                <w:trHeight w:val="285"/>
              </w:trPr>
              <w:tc>
                <w:tcPr>
                  <w:tcW w:w="709" w:type="dxa"/>
                  <w:shd w:val="clear" w:color="auto" w:fill="auto"/>
                  <w:vAlign w:val="center"/>
                </w:tcPr>
                <w:p w:rsidR="00A426C0" w:rsidRPr="00681942" w:rsidRDefault="00A426C0" w:rsidP="00FD5473">
                  <w:pPr>
                    <w:widowControl/>
                    <w:jc w:val="center"/>
                    <w:rPr>
                      <w:rFonts w:ascii="Arial" w:eastAsia="楷体_GB2312" w:hAnsi="Arial" w:cs="Arial"/>
                      <w:kern w:val="0"/>
                      <w:szCs w:val="21"/>
                      <w:u w:val="single"/>
                    </w:rPr>
                  </w:pPr>
                  <w:r w:rsidRPr="00681942">
                    <w:rPr>
                      <w:rFonts w:ascii="Arial" w:eastAsia="楷体_GB2312" w:hAnsi="Arial" w:cs="Arial" w:hint="eastAsia"/>
                      <w:kern w:val="0"/>
                      <w:szCs w:val="21"/>
                      <w:u w:val="single"/>
                    </w:rPr>
                    <w:t>10</w:t>
                  </w:r>
                </w:p>
              </w:tc>
              <w:tc>
                <w:tcPr>
                  <w:tcW w:w="1843" w:type="dxa"/>
                  <w:shd w:val="clear" w:color="auto" w:fill="auto"/>
                  <w:vAlign w:val="center"/>
                </w:tcPr>
                <w:p w:rsidR="00A426C0" w:rsidRPr="00681942" w:rsidRDefault="00A426C0" w:rsidP="00FD5473">
                  <w:pPr>
                    <w:widowControl/>
                    <w:rPr>
                      <w:rFonts w:ascii="Arial" w:eastAsia="楷体_GB2312" w:hAnsi="Arial" w:cs="Arial"/>
                      <w:kern w:val="0"/>
                      <w:szCs w:val="21"/>
                      <w:u w:val="single"/>
                    </w:rPr>
                  </w:pPr>
                  <w:r w:rsidRPr="00681942">
                    <w:rPr>
                      <w:rFonts w:ascii="Arial" w:eastAsia="楷体_GB2312" w:hAnsi="Arial" w:cs="Arial" w:hint="eastAsia"/>
                      <w:kern w:val="0"/>
                      <w:szCs w:val="21"/>
                      <w:u w:val="single"/>
                    </w:rPr>
                    <w:t>科研设施</w:t>
                  </w:r>
                </w:p>
              </w:tc>
              <w:tc>
                <w:tcPr>
                  <w:tcW w:w="6379" w:type="dxa"/>
                  <w:shd w:val="clear" w:color="auto" w:fill="auto"/>
                  <w:vAlign w:val="center"/>
                </w:tcPr>
                <w:p w:rsidR="00A426C0" w:rsidRPr="001344EC" w:rsidRDefault="00F67C23" w:rsidP="00441B3B">
                  <w:pPr>
                    <w:widowControl/>
                    <w:rPr>
                      <w:rFonts w:ascii="Arial" w:eastAsia="楷体_GB2312" w:hAnsi="Arial" w:cs="Arial"/>
                      <w:kern w:val="0"/>
                      <w:szCs w:val="21"/>
                      <w:u w:val="single"/>
                    </w:rPr>
                  </w:pPr>
                  <w:r w:rsidRPr="001344EC">
                    <w:rPr>
                      <w:rFonts w:ascii="Arial" w:eastAsia="楷体_GB2312" w:hAnsi="Arial" w:cs="Arial" w:hint="eastAsia"/>
                      <w:kern w:val="0"/>
                      <w:szCs w:val="21"/>
                      <w:u w:val="single"/>
                    </w:rPr>
                    <w:t>科研机构用于开展基础研究</w:t>
                  </w:r>
                  <w:r w:rsidR="00441B3B" w:rsidRPr="001344EC">
                    <w:rPr>
                      <w:rFonts w:ascii="Arial" w:eastAsia="楷体_GB2312" w:hAnsi="Arial" w:cs="Arial" w:hint="eastAsia"/>
                      <w:kern w:val="0"/>
                      <w:szCs w:val="21"/>
                      <w:u w:val="single"/>
                    </w:rPr>
                    <w:t>、</w:t>
                  </w:r>
                  <w:r w:rsidRPr="001344EC">
                    <w:rPr>
                      <w:rFonts w:ascii="Arial" w:eastAsia="楷体_GB2312" w:hAnsi="Arial" w:cs="Arial" w:hint="eastAsia"/>
                      <w:kern w:val="0"/>
                      <w:szCs w:val="21"/>
                      <w:u w:val="single"/>
                    </w:rPr>
                    <w:t>应用基础研究的建（构）筑物，如大科学装置、</w:t>
                  </w:r>
                  <w:r w:rsidR="00232D7D" w:rsidRPr="001344EC">
                    <w:rPr>
                      <w:rFonts w:ascii="Arial" w:eastAsia="楷体_GB2312" w:hAnsi="Arial" w:cs="Arial" w:hint="eastAsia"/>
                      <w:kern w:val="0"/>
                      <w:szCs w:val="21"/>
                      <w:u w:val="single"/>
                    </w:rPr>
                    <w:t>国家重点</w:t>
                  </w:r>
                  <w:r w:rsidRPr="001344EC">
                    <w:rPr>
                      <w:rFonts w:ascii="Arial" w:eastAsia="楷体_GB2312" w:hAnsi="Arial" w:cs="Arial" w:hint="eastAsia"/>
                      <w:kern w:val="0"/>
                      <w:szCs w:val="21"/>
                      <w:u w:val="single"/>
                    </w:rPr>
                    <w:t>实验室、配套设备，以及为科研人员提供的配套办公用房等</w:t>
                  </w:r>
                </w:p>
              </w:tc>
            </w:tr>
            <w:tr w:rsidR="00A426C0" w:rsidRPr="00004735" w:rsidTr="00A426C0">
              <w:trPr>
                <w:trHeight w:val="285"/>
              </w:trPr>
              <w:tc>
                <w:tcPr>
                  <w:tcW w:w="709" w:type="dxa"/>
                  <w:shd w:val="clear" w:color="auto" w:fill="auto"/>
                  <w:vAlign w:val="center"/>
                </w:tcPr>
                <w:p w:rsidR="00A426C0" w:rsidRPr="00004735" w:rsidRDefault="00A426C0" w:rsidP="00FD5473">
                  <w:pPr>
                    <w:widowControl/>
                    <w:jc w:val="center"/>
                    <w:rPr>
                      <w:rFonts w:ascii="Arial" w:eastAsia="楷体_GB2312" w:hAnsi="Arial" w:cs="Arial"/>
                      <w:kern w:val="0"/>
                      <w:szCs w:val="21"/>
                    </w:rPr>
                  </w:pPr>
                  <w:r>
                    <w:rPr>
                      <w:rFonts w:ascii="Arial" w:eastAsia="楷体_GB2312" w:hAnsi="Arial" w:cs="Arial" w:hint="eastAsia"/>
                      <w:kern w:val="0"/>
                      <w:szCs w:val="21"/>
                    </w:rPr>
                    <w:t>11</w:t>
                  </w:r>
                </w:p>
              </w:tc>
              <w:tc>
                <w:tcPr>
                  <w:tcW w:w="1843" w:type="dxa"/>
                  <w:shd w:val="clear" w:color="auto" w:fill="auto"/>
                  <w:vAlign w:val="center"/>
                </w:tcPr>
                <w:p w:rsidR="00A426C0" w:rsidRPr="00004735" w:rsidRDefault="00A426C0" w:rsidP="00FD5473">
                  <w:pPr>
                    <w:widowControl/>
                    <w:jc w:val="left"/>
                    <w:rPr>
                      <w:rFonts w:ascii="Arial" w:eastAsia="楷体_GB2312" w:hAnsi="Arial" w:cs="Arial"/>
                      <w:kern w:val="0"/>
                      <w:szCs w:val="21"/>
                    </w:rPr>
                  </w:pPr>
                  <w:r w:rsidRPr="00004735">
                    <w:rPr>
                      <w:rFonts w:ascii="Arial" w:eastAsia="楷体_GB2312" w:hAnsi="Arial" w:cs="Arial"/>
                      <w:kern w:val="0"/>
                      <w:szCs w:val="21"/>
                    </w:rPr>
                    <w:t>厂房</w:t>
                  </w:r>
                </w:p>
              </w:tc>
              <w:tc>
                <w:tcPr>
                  <w:tcW w:w="6379" w:type="dxa"/>
                  <w:shd w:val="clear" w:color="auto" w:fill="auto"/>
                  <w:vAlign w:val="center"/>
                </w:tcPr>
                <w:p w:rsidR="00A426C0" w:rsidRPr="00004735" w:rsidRDefault="008F2719" w:rsidP="00FD5473">
                  <w:pPr>
                    <w:widowControl/>
                    <w:jc w:val="left"/>
                    <w:rPr>
                      <w:rFonts w:ascii="Arial" w:eastAsia="楷体_GB2312" w:hAnsi="Arial" w:cs="Arial"/>
                      <w:kern w:val="0"/>
                      <w:szCs w:val="21"/>
                    </w:rPr>
                  </w:pPr>
                  <w:r w:rsidRPr="00004735">
                    <w:rPr>
                      <w:rFonts w:ascii="Arial" w:eastAsia="楷体_GB2312" w:hAnsi="Arial" w:cs="Arial"/>
                      <w:kern w:val="0"/>
                      <w:szCs w:val="21"/>
                    </w:rPr>
                    <w:t>从事工业生产为主的建筑</w:t>
                  </w:r>
                  <w:r w:rsidRPr="00004735">
                    <w:rPr>
                      <w:rFonts w:ascii="Arial" w:eastAsia="楷体_GB2312" w:hAnsi="Arial" w:cs="Arial" w:hint="eastAsia"/>
                      <w:kern w:val="0"/>
                      <w:szCs w:val="21"/>
                    </w:rPr>
                    <w:t>。其中，厂房（无污染生产）指产品原料</w:t>
                  </w:r>
                </w:p>
              </w:tc>
            </w:tr>
            <w:tr w:rsidR="00A426C0" w:rsidRPr="00004735" w:rsidTr="00A426C0">
              <w:trPr>
                <w:trHeight w:val="285"/>
              </w:trPr>
              <w:tc>
                <w:tcPr>
                  <w:tcW w:w="709" w:type="dxa"/>
                  <w:shd w:val="clear" w:color="auto" w:fill="auto"/>
                  <w:vAlign w:val="center"/>
                </w:tcPr>
                <w:p w:rsidR="00A426C0" w:rsidRPr="00004735" w:rsidRDefault="00A426C0" w:rsidP="00FD5473">
                  <w:pPr>
                    <w:widowControl/>
                    <w:jc w:val="center"/>
                    <w:rPr>
                      <w:rFonts w:ascii="Arial" w:eastAsia="楷体_GB2312" w:hAnsi="Arial" w:cs="Arial"/>
                      <w:kern w:val="0"/>
                      <w:szCs w:val="21"/>
                    </w:rPr>
                  </w:pPr>
                  <w:r>
                    <w:rPr>
                      <w:rFonts w:ascii="Arial" w:eastAsia="楷体_GB2312" w:hAnsi="Arial" w:cs="Arial" w:hint="eastAsia"/>
                      <w:kern w:val="0"/>
                      <w:szCs w:val="21"/>
                    </w:rPr>
                    <w:t>……</w:t>
                  </w:r>
                </w:p>
              </w:tc>
              <w:tc>
                <w:tcPr>
                  <w:tcW w:w="1843" w:type="dxa"/>
                  <w:shd w:val="clear" w:color="auto" w:fill="auto"/>
                </w:tcPr>
                <w:p w:rsidR="00A426C0" w:rsidRPr="00004735" w:rsidRDefault="00A426C0" w:rsidP="00FD5473">
                  <w:pPr>
                    <w:widowControl/>
                    <w:rPr>
                      <w:rFonts w:ascii="Arial" w:eastAsia="楷体_GB2312" w:hAnsi="Arial" w:cs="Arial"/>
                      <w:kern w:val="0"/>
                      <w:szCs w:val="21"/>
                    </w:rPr>
                  </w:pPr>
                  <w:r>
                    <w:rPr>
                      <w:rFonts w:ascii="Arial" w:eastAsia="楷体_GB2312" w:hAnsi="Arial" w:cs="Arial" w:hint="eastAsia"/>
                      <w:kern w:val="0"/>
                      <w:szCs w:val="21"/>
                    </w:rPr>
                    <w:t>……</w:t>
                  </w:r>
                </w:p>
              </w:tc>
              <w:tc>
                <w:tcPr>
                  <w:tcW w:w="6379" w:type="dxa"/>
                  <w:shd w:val="clear" w:color="auto" w:fill="auto"/>
                  <w:vAlign w:val="center"/>
                </w:tcPr>
                <w:p w:rsidR="00A426C0" w:rsidRPr="00004735" w:rsidRDefault="00A426C0" w:rsidP="00FD5473">
                  <w:pPr>
                    <w:widowControl/>
                    <w:rPr>
                      <w:rFonts w:ascii="Arial" w:eastAsia="楷体_GB2312" w:hAnsi="Arial" w:cs="Arial"/>
                      <w:kern w:val="0"/>
                      <w:szCs w:val="21"/>
                    </w:rPr>
                  </w:pPr>
                  <w:r>
                    <w:rPr>
                      <w:rFonts w:ascii="Arial" w:eastAsia="楷体_GB2312" w:hAnsi="Arial" w:cs="Arial" w:hint="eastAsia"/>
                      <w:kern w:val="0"/>
                      <w:szCs w:val="21"/>
                    </w:rPr>
                    <w:t>……</w:t>
                  </w:r>
                </w:p>
              </w:tc>
            </w:tr>
          </w:tbl>
          <w:p w:rsidR="000D7AA1" w:rsidRDefault="000D7AA1" w:rsidP="00B71F33"/>
        </w:tc>
      </w:tr>
    </w:tbl>
    <w:p w:rsidR="00C73316" w:rsidRDefault="00C73316"/>
    <w:p w:rsidR="00375DE8" w:rsidRDefault="00375DE8"/>
    <w:p w:rsidR="00375DE8" w:rsidRPr="00D9150C" w:rsidRDefault="00375DE8" w:rsidP="00375DE8">
      <w:pPr>
        <w:pStyle w:val="Default"/>
        <w:jc w:val="center"/>
        <w:rPr>
          <w:rFonts w:asciiTheme="minorEastAsia" w:hAnsiTheme="minorEastAsia"/>
          <w:b/>
          <w:sz w:val="30"/>
          <w:szCs w:val="30"/>
        </w:rPr>
      </w:pPr>
      <w:r w:rsidRPr="00D9150C">
        <w:rPr>
          <w:rFonts w:asciiTheme="minorEastAsia" w:hAnsiTheme="minorEastAsia"/>
          <w:b/>
          <w:sz w:val="30"/>
          <w:szCs w:val="30"/>
        </w:rPr>
        <w:t>《深圳市城市规划标准与准则》局部修订（</w:t>
      </w:r>
      <w:r w:rsidRPr="00D9150C">
        <w:rPr>
          <w:rFonts w:asciiTheme="minorEastAsia" w:hAnsiTheme="minorEastAsia" w:hint="eastAsia"/>
          <w:b/>
          <w:sz w:val="30"/>
          <w:szCs w:val="30"/>
        </w:rPr>
        <w:t>科研用地</w:t>
      </w:r>
      <w:r w:rsidRPr="00D9150C">
        <w:rPr>
          <w:rFonts w:asciiTheme="minorEastAsia" w:hAnsiTheme="minorEastAsia"/>
          <w:b/>
          <w:sz w:val="30"/>
          <w:szCs w:val="30"/>
        </w:rPr>
        <w:t>）对照表</w:t>
      </w:r>
      <w:r>
        <w:rPr>
          <w:rFonts w:asciiTheme="minorEastAsia" w:hAnsiTheme="minorEastAsia" w:hint="eastAsia"/>
          <w:b/>
          <w:sz w:val="30"/>
          <w:szCs w:val="30"/>
        </w:rPr>
        <w:t>(</w:t>
      </w:r>
      <w:r w:rsidRPr="00D9150C">
        <w:rPr>
          <w:rFonts w:asciiTheme="minorEastAsia" w:hAnsiTheme="minorEastAsia"/>
          <w:b/>
          <w:sz w:val="30"/>
          <w:szCs w:val="30"/>
        </w:rPr>
        <w:t>条文</w:t>
      </w:r>
      <w:r>
        <w:rPr>
          <w:rFonts w:asciiTheme="minorEastAsia" w:hAnsiTheme="minorEastAsia" w:hint="eastAsia"/>
          <w:b/>
          <w:sz w:val="30"/>
          <w:szCs w:val="30"/>
        </w:rPr>
        <w:t>说明)</w:t>
      </w:r>
    </w:p>
    <w:p w:rsidR="00375DE8" w:rsidRDefault="00375DE8" w:rsidP="00375DE8"/>
    <w:tbl>
      <w:tblPr>
        <w:tblStyle w:val="a3"/>
        <w:tblW w:w="20128" w:type="dxa"/>
        <w:tblInd w:w="534" w:type="dxa"/>
        <w:tblLook w:val="04A0" w:firstRow="1" w:lastRow="0" w:firstColumn="1" w:lastColumn="0" w:noHBand="0" w:noVBand="1"/>
      </w:tblPr>
      <w:tblGrid>
        <w:gridCol w:w="9639"/>
        <w:gridCol w:w="10489"/>
      </w:tblGrid>
      <w:tr w:rsidR="00375DE8" w:rsidTr="00D139C3">
        <w:tc>
          <w:tcPr>
            <w:tcW w:w="9639" w:type="dxa"/>
            <w:shd w:val="clear" w:color="auto" w:fill="95DD9F" w:themeFill="background1" w:themeFillShade="D9"/>
          </w:tcPr>
          <w:p w:rsidR="00375DE8" w:rsidRPr="00A41DCE" w:rsidRDefault="00375DE8" w:rsidP="00D139C3">
            <w:pPr>
              <w:jc w:val="center"/>
              <w:rPr>
                <w:rFonts w:ascii="黑体" w:eastAsia="黑体" w:hAnsi="黑体"/>
                <w:sz w:val="28"/>
                <w:szCs w:val="28"/>
              </w:rPr>
            </w:pPr>
            <w:r w:rsidRPr="00A41DCE">
              <w:rPr>
                <w:rFonts w:ascii="黑体" w:eastAsia="黑体" w:hAnsi="黑体" w:hint="eastAsia"/>
                <w:sz w:val="28"/>
                <w:szCs w:val="28"/>
              </w:rPr>
              <w:t>《深标》（201</w:t>
            </w:r>
            <w:r>
              <w:rPr>
                <w:rFonts w:ascii="黑体" w:eastAsia="黑体" w:hAnsi="黑体" w:hint="eastAsia"/>
                <w:sz w:val="28"/>
                <w:szCs w:val="28"/>
              </w:rPr>
              <w:t>3</w:t>
            </w:r>
            <w:r w:rsidRPr="00A41DCE">
              <w:rPr>
                <w:rFonts w:ascii="黑体" w:eastAsia="黑体" w:hAnsi="黑体" w:hint="eastAsia"/>
                <w:sz w:val="28"/>
                <w:szCs w:val="28"/>
              </w:rPr>
              <w:t>年）</w:t>
            </w:r>
          </w:p>
        </w:tc>
        <w:tc>
          <w:tcPr>
            <w:tcW w:w="10489" w:type="dxa"/>
            <w:shd w:val="clear" w:color="auto" w:fill="95DD9F" w:themeFill="background1" w:themeFillShade="D9"/>
          </w:tcPr>
          <w:p w:rsidR="00375DE8" w:rsidRPr="00A41DCE" w:rsidRDefault="00375DE8" w:rsidP="00D139C3">
            <w:pPr>
              <w:pStyle w:val="Default"/>
              <w:jc w:val="center"/>
              <w:rPr>
                <w:rFonts w:eastAsia="黑体"/>
                <w:sz w:val="28"/>
                <w:szCs w:val="28"/>
              </w:rPr>
            </w:pPr>
            <w:r w:rsidRPr="00A41DCE">
              <w:rPr>
                <w:rFonts w:eastAsia="黑体" w:hint="eastAsia"/>
                <w:sz w:val="28"/>
                <w:szCs w:val="28"/>
              </w:rPr>
              <w:t>2019年局部修订</w:t>
            </w:r>
          </w:p>
        </w:tc>
      </w:tr>
      <w:tr w:rsidR="00375DE8" w:rsidTr="00D139C3">
        <w:trPr>
          <w:trHeight w:val="6211"/>
        </w:trPr>
        <w:tc>
          <w:tcPr>
            <w:tcW w:w="9639" w:type="dxa"/>
          </w:tcPr>
          <w:p w:rsidR="00375DE8" w:rsidRDefault="00375DE8" w:rsidP="00D139C3">
            <w:pPr>
              <w:rPr>
                <w:rStyle w:val="1Char"/>
                <w:rFonts w:ascii="黑体" w:hAnsi="黑体"/>
                <w:b w:val="0"/>
                <w:sz w:val="24"/>
                <w:szCs w:val="24"/>
                <w:lang w:eastAsia="zh-CN"/>
              </w:rPr>
            </w:pPr>
            <w:r w:rsidRPr="00A41DCE">
              <w:rPr>
                <w:rStyle w:val="1Char"/>
                <w:rFonts w:ascii="黑体" w:hAnsi="黑体" w:hint="eastAsia"/>
                <w:b w:val="0"/>
                <w:sz w:val="24"/>
                <w:szCs w:val="24"/>
                <w:lang w:eastAsia="zh-CN"/>
              </w:rPr>
              <w:t xml:space="preserve">第2章  </w:t>
            </w:r>
            <w:proofErr w:type="spellStart"/>
            <w:r w:rsidRPr="00A41DCE">
              <w:rPr>
                <w:rStyle w:val="1Char"/>
                <w:rFonts w:ascii="黑体" w:hAnsi="黑体"/>
                <w:b w:val="0"/>
                <w:sz w:val="24"/>
                <w:szCs w:val="24"/>
              </w:rPr>
              <w:t>用地分类与使用</w:t>
            </w:r>
            <w:proofErr w:type="spellEnd"/>
            <w:r w:rsidRPr="00A41DCE">
              <w:rPr>
                <w:rStyle w:val="1Char"/>
                <w:rFonts w:ascii="黑体" w:hAnsi="黑体" w:hint="eastAsia"/>
                <w:b w:val="0"/>
                <w:sz w:val="24"/>
                <w:szCs w:val="24"/>
                <w:lang w:eastAsia="zh-CN"/>
              </w:rPr>
              <w:t>（条文</w:t>
            </w:r>
            <w:r>
              <w:rPr>
                <w:rStyle w:val="1Char"/>
                <w:rFonts w:ascii="黑体" w:hAnsi="黑体" w:hint="eastAsia"/>
                <w:b w:val="0"/>
                <w:sz w:val="24"/>
                <w:szCs w:val="24"/>
                <w:lang w:eastAsia="zh-CN"/>
              </w:rPr>
              <w:t>说明</w:t>
            </w:r>
            <w:r w:rsidRPr="00A41DCE">
              <w:rPr>
                <w:rStyle w:val="1Char"/>
                <w:rFonts w:ascii="黑体" w:hAnsi="黑体" w:hint="eastAsia"/>
                <w:b w:val="0"/>
                <w:sz w:val="24"/>
                <w:szCs w:val="24"/>
                <w:lang w:eastAsia="zh-CN"/>
              </w:rPr>
              <w:t>）</w:t>
            </w:r>
          </w:p>
          <w:p w:rsidR="00375DE8" w:rsidRPr="00962C9D" w:rsidRDefault="00962C9D" w:rsidP="00962C9D">
            <w:pPr>
              <w:rPr>
                <w:rFonts w:asciiTheme="majorEastAsia" w:eastAsiaTheme="majorEastAsia" w:hAnsiTheme="majorEastAsia"/>
                <w:b/>
              </w:rPr>
            </w:pPr>
            <w:r>
              <w:rPr>
                <w:rFonts w:asciiTheme="majorEastAsia" w:eastAsiaTheme="majorEastAsia" w:hAnsiTheme="majorEastAsia" w:hint="eastAsia"/>
                <w:b/>
              </w:rPr>
              <w:t>2.1</w:t>
            </w:r>
            <w:r w:rsidR="00375DE8" w:rsidRPr="00962C9D">
              <w:rPr>
                <w:rFonts w:asciiTheme="majorEastAsia" w:eastAsiaTheme="majorEastAsia" w:hAnsiTheme="majorEastAsia" w:hint="eastAsia"/>
                <w:b/>
              </w:rPr>
              <w:t xml:space="preserve">   城市用地分类</w:t>
            </w:r>
          </w:p>
          <w:p w:rsidR="00375DE8" w:rsidRDefault="00375DE8" w:rsidP="00D139C3">
            <w:pPr>
              <w:rPr>
                <w:rFonts w:asciiTheme="majorEastAsia" w:eastAsiaTheme="majorEastAsia" w:hAnsiTheme="majorEastAsia"/>
              </w:rPr>
            </w:pPr>
            <w:r w:rsidRPr="00E33CBA">
              <w:rPr>
                <w:rFonts w:asciiTheme="majorEastAsia" w:eastAsiaTheme="majorEastAsia" w:hAnsiTheme="majorEastAsia" w:hint="eastAsia"/>
                <w:b/>
              </w:rPr>
              <w:t>2.1.3</w:t>
            </w:r>
            <w:r>
              <w:rPr>
                <w:rFonts w:asciiTheme="majorEastAsia" w:eastAsiaTheme="majorEastAsia" w:hAnsiTheme="majorEastAsia" w:hint="eastAsia"/>
              </w:rPr>
              <w:t>……</w:t>
            </w:r>
            <w:r w:rsidRPr="00EC698E">
              <w:rPr>
                <w:rFonts w:asciiTheme="majorEastAsia" w:eastAsiaTheme="majorEastAsia" w:hAnsiTheme="majorEastAsia"/>
              </w:rPr>
              <w:t>本次标准与准则修订的城市用地分类在2004版的基础上取消了小类，将原三个层次分类体系调整为两个层次，并对与上述原则不相适应的部分中类进行合并，形成大类和中类两个层次的分类体系，共分9大类、</w:t>
            </w:r>
            <w:r w:rsidRPr="00EC698E">
              <w:rPr>
                <w:rFonts w:asciiTheme="majorEastAsia" w:eastAsiaTheme="majorEastAsia" w:hAnsiTheme="majorEastAsia" w:hint="eastAsia"/>
              </w:rPr>
              <w:t>31</w:t>
            </w:r>
            <w:r w:rsidRPr="00EC698E">
              <w:rPr>
                <w:rFonts w:asciiTheme="majorEastAsia" w:eastAsiaTheme="majorEastAsia" w:hAnsiTheme="majorEastAsia"/>
              </w:rPr>
              <w:t>中类。</w:t>
            </w:r>
          </w:p>
          <w:p w:rsidR="00803948" w:rsidRDefault="00803948" w:rsidP="00D139C3">
            <w:pPr>
              <w:rPr>
                <w:rFonts w:asciiTheme="majorEastAsia" w:eastAsiaTheme="majorEastAsia" w:hAnsiTheme="majorEastAsia"/>
              </w:rPr>
            </w:pPr>
            <w:r>
              <w:rPr>
                <w:rFonts w:asciiTheme="majorEastAsia" w:eastAsiaTheme="majorEastAsia" w:hAnsiTheme="majorEastAsia" w:hint="eastAsia"/>
              </w:rPr>
              <w:t>……</w:t>
            </w:r>
          </w:p>
          <w:p w:rsidR="00375DE8" w:rsidRPr="00E33CBA" w:rsidRDefault="00375DE8" w:rsidP="00D139C3">
            <w:pPr>
              <w:rPr>
                <w:rFonts w:asciiTheme="majorEastAsia" w:eastAsiaTheme="majorEastAsia" w:hAnsiTheme="majorEastAsia"/>
              </w:rPr>
            </w:pPr>
            <w:r w:rsidRPr="00E33CBA">
              <w:rPr>
                <w:rFonts w:asciiTheme="majorEastAsia" w:eastAsiaTheme="majorEastAsia" w:hAnsiTheme="majorEastAsia"/>
              </w:rPr>
              <w:t>2）关于优化分类的说明</w:t>
            </w:r>
          </w:p>
          <w:p w:rsidR="00375DE8" w:rsidRPr="00EC698E" w:rsidRDefault="00803948" w:rsidP="00D139C3">
            <w:pPr>
              <w:rPr>
                <w:rFonts w:asciiTheme="majorEastAsia" w:eastAsiaTheme="majorEastAsia" w:hAnsiTheme="majorEastAsia"/>
              </w:rPr>
            </w:pPr>
            <w:r w:rsidRPr="00803948">
              <w:rPr>
                <w:rFonts w:asciiTheme="majorEastAsia" w:eastAsiaTheme="majorEastAsia" w:hAnsiTheme="majorEastAsia"/>
              </w:rPr>
              <w:t>以城市</w:t>
            </w:r>
            <w:r w:rsidRPr="00803948">
              <w:rPr>
                <w:rFonts w:asciiTheme="majorEastAsia" w:eastAsiaTheme="majorEastAsia" w:hAnsiTheme="majorEastAsia" w:hint="eastAsia"/>
              </w:rPr>
              <w:t>规划</w:t>
            </w:r>
            <w:r w:rsidRPr="00803948">
              <w:rPr>
                <w:rFonts w:asciiTheme="majorEastAsia" w:eastAsiaTheme="majorEastAsia" w:hAnsiTheme="majorEastAsia"/>
              </w:rPr>
              <w:t>管理的需求为导向，以用地功能相容性研究为理论基础，结合近年深圳市城市建设、产业发展的实际情况，精简、合并、调整部分用地分类，</w:t>
            </w:r>
            <w:r w:rsidR="00375DE8" w:rsidRPr="00EC698E">
              <w:rPr>
                <w:rFonts w:asciiTheme="majorEastAsia" w:eastAsiaTheme="majorEastAsia" w:hAnsiTheme="majorEastAsia"/>
              </w:rPr>
              <w:t>由2004版的11大类53中类</w:t>
            </w:r>
            <w:r w:rsidR="00375DE8" w:rsidRPr="00EC698E">
              <w:rPr>
                <w:rFonts w:asciiTheme="majorEastAsia" w:eastAsiaTheme="majorEastAsia" w:hAnsiTheme="majorEastAsia" w:hint="eastAsia"/>
              </w:rPr>
              <w:t>大幅缩减</w:t>
            </w:r>
            <w:r w:rsidR="00375DE8" w:rsidRPr="00EC698E">
              <w:rPr>
                <w:rFonts w:asciiTheme="majorEastAsia" w:eastAsiaTheme="majorEastAsia" w:hAnsiTheme="majorEastAsia"/>
              </w:rPr>
              <w:t>为9大类</w:t>
            </w:r>
            <w:r w:rsidR="00375DE8" w:rsidRPr="00EC698E">
              <w:rPr>
                <w:rFonts w:asciiTheme="majorEastAsia" w:eastAsiaTheme="majorEastAsia" w:hAnsiTheme="majorEastAsia" w:hint="eastAsia"/>
              </w:rPr>
              <w:t>31</w:t>
            </w:r>
            <w:r w:rsidR="00375DE8" w:rsidRPr="00EC698E">
              <w:rPr>
                <w:rFonts w:asciiTheme="majorEastAsia" w:eastAsiaTheme="majorEastAsia" w:hAnsiTheme="majorEastAsia"/>
              </w:rPr>
              <w:t>中类</w:t>
            </w:r>
            <w:r w:rsidR="00375DE8" w:rsidRPr="00EC698E">
              <w:rPr>
                <w:rFonts w:asciiTheme="majorEastAsia" w:eastAsiaTheme="majorEastAsia" w:hAnsiTheme="majorEastAsia" w:hint="eastAsia"/>
              </w:rPr>
              <w:t>（各类用地优化具体详见2.1.6）</w:t>
            </w:r>
            <w:r w:rsidR="00375DE8" w:rsidRPr="00EC698E">
              <w:rPr>
                <w:rFonts w:asciiTheme="majorEastAsia" w:eastAsiaTheme="majorEastAsia" w:hAnsiTheme="majorEastAsia"/>
              </w:rPr>
              <w:t>。</w:t>
            </w:r>
          </w:p>
          <w:p w:rsidR="00375DE8" w:rsidRPr="00E33CBA" w:rsidRDefault="00375DE8" w:rsidP="00D139C3">
            <w:pPr>
              <w:rPr>
                <w:rFonts w:asciiTheme="majorEastAsia" w:eastAsiaTheme="majorEastAsia" w:hAnsiTheme="majorEastAsia"/>
                <w:b/>
              </w:rPr>
            </w:pPr>
            <w:r w:rsidRPr="00E33CBA">
              <w:rPr>
                <w:rFonts w:asciiTheme="majorEastAsia" w:eastAsiaTheme="majorEastAsia" w:hAnsiTheme="majorEastAsia" w:hint="eastAsia"/>
                <w:b/>
              </w:rPr>
              <w:t xml:space="preserve">2.1.6 </w:t>
            </w:r>
            <w:r w:rsidR="00803948" w:rsidRPr="00803948">
              <w:rPr>
                <w:rFonts w:asciiTheme="majorEastAsia" w:eastAsiaTheme="majorEastAsia" w:hAnsiTheme="majorEastAsia" w:hint="eastAsia"/>
              </w:rPr>
              <w:t>……</w:t>
            </w:r>
          </w:p>
          <w:p w:rsidR="00375DE8" w:rsidRDefault="00375DE8" w:rsidP="00D139C3">
            <w:pPr>
              <w:rPr>
                <w:rFonts w:asciiTheme="majorEastAsia" w:eastAsiaTheme="majorEastAsia" w:hAnsiTheme="majorEastAsia"/>
              </w:rPr>
            </w:pPr>
            <w:r w:rsidRPr="001902E1">
              <w:rPr>
                <w:rFonts w:asciiTheme="majorEastAsia" w:eastAsiaTheme="majorEastAsia" w:hAnsiTheme="majorEastAsia" w:hint="eastAsia"/>
              </w:rPr>
              <w:t>公共管理与服务设施用地（GIC）</w:t>
            </w:r>
          </w:p>
          <w:p w:rsidR="00803948" w:rsidRPr="001902E1" w:rsidRDefault="00803948" w:rsidP="00D139C3">
            <w:pPr>
              <w:rPr>
                <w:rFonts w:asciiTheme="majorEastAsia" w:eastAsiaTheme="majorEastAsia" w:hAnsiTheme="majorEastAsia"/>
              </w:rPr>
            </w:pPr>
            <w:r>
              <w:rPr>
                <w:rFonts w:asciiTheme="majorEastAsia" w:eastAsiaTheme="majorEastAsia" w:hAnsiTheme="majorEastAsia" w:hint="eastAsia"/>
              </w:rPr>
              <w:t>……</w:t>
            </w:r>
          </w:p>
          <w:p w:rsidR="00375DE8" w:rsidRPr="001166BD" w:rsidRDefault="00375DE8" w:rsidP="00D139C3">
            <w:pPr>
              <w:rPr>
                <w:rFonts w:asciiTheme="majorEastAsia" w:eastAsiaTheme="majorEastAsia" w:hAnsiTheme="majorEastAsia"/>
              </w:rPr>
            </w:pPr>
            <w:r>
              <w:rPr>
                <w:rFonts w:asciiTheme="majorEastAsia" w:eastAsiaTheme="majorEastAsia" w:hAnsiTheme="majorEastAsia" w:hint="eastAsia"/>
              </w:rPr>
              <w:t>5</w:t>
            </w:r>
            <w:r w:rsidRPr="001166BD">
              <w:rPr>
                <w:rFonts w:asciiTheme="majorEastAsia" w:eastAsiaTheme="majorEastAsia" w:hAnsiTheme="majorEastAsia" w:hint="eastAsia"/>
              </w:rPr>
              <w:t>）关于“教育设施用地”（GIC5）的说明</w:t>
            </w:r>
          </w:p>
          <w:p w:rsidR="00375DE8" w:rsidRDefault="00375DE8" w:rsidP="00D139C3">
            <w:pPr>
              <w:rPr>
                <w:rFonts w:asciiTheme="majorEastAsia" w:eastAsiaTheme="majorEastAsia" w:hAnsiTheme="majorEastAsia"/>
              </w:rPr>
            </w:pPr>
            <w:r w:rsidRPr="001166BD">
              <w:rPr>
                <w:rFonts w:asciiTheme="majorEastAsia" w:eastAsiaTheme="majorEastAsia" w:hAnsiTheme="majorEastAsia" w:hint="eastAsia"/>
              </w:rPr>
              <w:t>“教育设施用地”主要包括国民教育系列和各类非国民教育系列的学校。本次修订将原“教育科研用地”的名称和范围进行了适当调整，考虑科研功能主要使用办公类建筑，目前绝大部分研究机构是通过自建或租赁的渠道获得办公建筑，其办公建筑用地已不再适合作为一种以公益性为特征的公共管理与服务设施用地，其用地一般归入商业用地（C1）。</w:t>
            </w:r>
          </w:p>
          <w:p w:rsidR="00307304" w:rsidRPr="001902E1" w:rsidRDefault="00307304" w:rsidP="00D139C3">
            <w:r>
              <w:rPr>
                <w:rFonts w:asciiTheme="majorEastAsia" w:eastAsiaTheme="majorEastAsia" w:hAnsiTheme="majorEastAsia" w:hint="eastAsia"/>
              </w:rPr>
              <w:t>……</w:t>
            </w:r>
          </w:p>
        </w:tc>
        <w:tc>
          <w:tcPr>
            <w:tcW w:w="10489" w:type="dxa"/>
          </w:tcPr>
          <w:p w:rsidR="00375DE8" w:rsidRPr="00B31339" w:rsidRDefault="00375DE8" w:rsidP="00D139C3">
            <w:pPr>
              <w:rPr>
                <w:rStyle w:val="1Char"/>
                <w:rFonts w:ascii="黑体" w:hAnsi="黑体"/>
                <w:b w:val="0"/>
                <w:sz w:val="24"/>
                <w:szCs w:val="24"/>
                <w:lang w:eastAsia="zh-CN"/>
              </w:rPr>
            </w:pPr>
            <w:r w:rsidRPr="00B31339">
              <w:rPr>
                <w:rStyle w:val="1Char"/>
                <w:rFonts w:ascii="黑体" w:hAnsi="黑体" w:hint="eastAsia"/>
                <w:b w:val="0"/>
                <w:sz w:val="24"/>
                <w:szCs w:val="24"/>
                <w:lang w:eastAsia="zh-CN"/>
              </w:rPr>
              <w:t xml:space="preserve">第2章  </w:t>
            </w:r>
            <w:proofErr w:type="spellStart"/>
            <w:r w:rsidRPr="00B31339">
              <w:rPr>
                <w:rStyle w:val="1Char"/>
                <w:rFonts w:ascii="黑体" w:hAnsi="黑体"/>
                <w:b w:val="0"/>
                <w:sz w:val="24"/>
                <w:szCs w:val="24"/>
              </w:rPr>
              <w:t>用地分类与使用</w:t>
            </w:r>
            <w:proofErr w:type="spellEnd"/>
            <w:r w:rsidRPr="00B31339">
              <w:rPr>
                <w:rStyle w:val="1Char"/>
                <w:rFonts w:ascii="黑体" w:hAnsi="黑体" w:hint="eastAsia"/>
                <w:b w:val="0"/>
                <w:sz w:val="24"/>
                <w:szCs w:val="24"/>
                <w:lang w:eastAsia="zh-CN"/>
              </w:rPr>
              <w:t>（条文说明）</w:t>
            </w:r>
          </w:p>
          <w:p w:rsidR="00375DE8" w:rsidRPr="00B31339" w:rsidRDefault="00375DE8" w:rsidP="00D139C3">
            <w:pPr>
              <w:rPr>
                <w:rFonts w:asciiTheme="majorEastAsia" w:eastAsiaTheme="majorEastAsia" w:hAnsiTheme="majorEastAsia"/>
              </w:rPr>
            </w:pPr>
            <w:r w:rsidRPr="00B31339">
              <w:rPr>
                <w:rFonts w:asciiTheme="majorEastAsia" w:eastAsiaTheme="majorEastAsia" w:hAnsiTheme="majorEastAsia" w:hint="eastAsia"/>
                <w:b/>
              </w:rPr>
              <w:t>2.1   城市用地分类</w:t>
            </w:r>
          </w:p>
          <w:p w:rsidR="00375DE8" w:rsidRDefault="00375DE8" w:rsidP="00D139C3">
            <w:pPr>
              <w:rPr>
                <w:rFonts w:asciiTheme="majorEastAsia" w:eastAsiaTheme="majorEastAsia" w:hAnsiTheme="majorEastAsia"/>
              </w:rPr>
            </w:pPr>
            <w:r w:rsidRPr="00B31339">
              <w:rPr>
                <w:rFonts w:asciiTheme="majorEastAsia" w:eastAsiaTheme="majorEastAsia" w:hAnsiTheme="majorEastAsia" w:hint="eastAsia"/>
                <w:b/>
              </w:rPr>
              <w:t>2.1.3</w:t>
            </w:r>
            <w:r w:rsidRPr="00803948">
              <w:rPr>
                <w:rFonts w:asciiTheme="majorEastAsia" w:eastAsiaTheme="majorEastAsia" w:hAnsiTheme="majorEastAsia" w:hint="eastAsia"/>
              </w:rPr>
              <w:t>……</w:t>
            </w:r>
            <w:r w:rsidRPr="00B31339">
              <w:rPr>
                <w:rFonts w:asciiTheme="majorEastAsia" w:eastAsiaTheme="majorEastAsia" w:hAnsiTheme="majorEastAsia"/>
              </w:rPr>
              <w:t>本次标准与准则修订的城市用地分类在2004版的基础上取消了小类，将原三个层次分类体系调整为两个层次，并对与上述原则不相适应的部分中类进行合并，形成大类和中类两个层次的分类体系，共分9大类、</w:t>
            </w:r>
            <w:r w:rsidRPr="00B31339">
              <w:rPr>
                <w:rFonts w:asciiTheme="majorEastAsia" w:eastAsiaTheme="majorEastAsia" w:hAnsiTheme="majorEastAsia" w:hint="eastAsia"/>
                <w:u w:val="single"/>
              </w:rPr>
              <w:t>32</w:t>
            </w:r>
            <w:r w:rsidRPr="00B31339">
              <w:rPr>
                <w:rFonts w:asciiTheme="majorEastAsia" w:eastAsiaTheme="majorEastAsia" w:hAnsiTheme="majorEastAsia"/>
                <w:u w:val="single"/>
              </w:rPr>
              <w:t>中类</w:t>
            </w:r>
            <w:r w:rsidRPr="00B31339">
              <w:rPr>
                <w:rFonts w:asciiTheme="majorEastAsia" w:eastAsiaTheme="majorEastAsia" w:hAnsiTheme="majorEastAsia"/>
              </w:rPr>
              <w:t>。</w:t>
            </w:r>
          </w:p>
          <w:p w:rsidR="00803948" w:rsidRPr="00B31339" w:rsidRDefault="00803948" w:rsidP="00D139C3">
            <w:pPr>
              <w:rPr>
                <w:rFonts w:asciiTheme="majorEastAsia" w:eastAsiaTheme="majorEastAsia" w:hAnsiTheme="majorEastAsia"/>
              </w:rPr>
            </w:pPr>
            <w:r>
              <w:rPr>
                <w:rFonts w:asciiTheme="majorEastAsia" w:eastAsiaTheme="majorEastAsia" w:hAnsiTheme="majorEastAsia" w:hint="eastAsia"/>
              </w:rPr>
              <w:t>……</w:t>
            </w:r>
          </w:p>
          <w:p w:rsidR="00375DE8" w:rsidRPr="00B31339" w:rsidRDefault="00375DE8" w:rsidP="00D139C3">
            <w:pPr>
              <w:rPr>
                <w:rFonts w:asciiTheme="majorEastAsia" w:eastAsiaTheme="majorEastAsia" w:hAnsiTheme="majorEastAsia"/>
              </w:rPr>
            </w:pPr>
            <w:r w:rsidRPr="00B31339">
              <w:rPr>
                <w:rFonts w:asciiTheme="majorEastAsia" w:eastAsiaTheme="majorEastAsia" w:hAnsiTheme="majorEastAsia"/>
              </w:rPr>
              <w:t>2）关于优化分类的说明</w:t>
            </w:r>
          </w:p>
          <w:p w:rsidR="00375DE8" w:rsidRPr="00B31339" w:rsidRDefault="00803948" w:rsidP="00D139C3">
            <w:pPr>
              <w:rPr>
                <w:rFonts w:asciiTheme="majorEastAsia" w:eastAsiaTheme="majorEastAsia" w:hAnsiTheme="majorEastAsia"/>
              </w:rPr>
            </w:pPr>
            <w:r w:rsidRPr="00803948">
              <w:rPr>
                <w:rFonts w:asciiTheme="majorEastAsia" w:eastAsiaTheme="majorEastAsia" w:hAnsiTheme="majorEastAsia"/>
              </w:rPr>
              <w:t>以城市</w:t>
            </w:r>
            <w:r w:rsidRPr="00803948">
              <w:rPr>
                <w:rFonts w:asciiTheme="majorEastAsia" w:eastAsiaTheme="majorEastAsia" w:hAnsiTheme="majorEastAsia" w:hint="eastAsia"/>
              </w:rPr>
              <w:t>规划</w:t>
            </w:r>
            <w:r w:rsidRPr="00803948">
              <w:rPr>
                <w:rFonts w:asciiTheme="majorEastAsia" w:eastAsiaTheme="majorEastAsia" w:hAnsiTheme="majorEastAsia"/>
              </w:rPr>
              <w:t>管理的需求为导向，以用地功能相容性研究为理论基础，结合近年深圳市城市建设、产业发展的实际情况，精简、合并、调整部分用地分类，</w:t>
            </w:r>
            <w:r w:rsidR="00375DE8" w:rsidRPr="00B31339">
              <w:rPr>
                <w:rFonts w:asciiTheme="majorEastAsia" w:eastAsiaTheme="majorEastAsia" w:hAnsiTheme="majorEastAsia"/>
              </w:rPr>
              <w:t>由2004版的11大类53中类</w:t>
            </w:r>
            <w:r w:rsidR="00375DE8" w:rsidRPr="00B31339">
              <w:rPr>
                <w:rFonts w:asciiTheme="majorEastAsia" w:eastAsiaTheme="majorEastAsia" w:hAnsiTheme="majorEastAsia" w:hint="eastAsia"/>
              </w:rPr>
              <w:t>大幅缩减</w:t>
            </w:r>
            <w:r w:rsidR="00375DE8" w:rsidRPr="00B31339">
              <w:rPr>
                <w:rFonts w:asciiTheme="majorEastAsia" w:eastAsiaTheme="majorEastAsia" w:hAnsiTheme="majorEastAsia"/>
              </w:rPr>
              <w:t>为9大类</w:t>
            </w:r>
            <w:r w:rsidR="00375DE8" w:rsidRPr="00B31339">
              <w:rPr>
                <w:rFonts w:asciiTheme="majorEastAsia" w:eastAsiaTheme="majorEastAsia" w:hAnsiTheme="majorEastAsia" w:hint="eastAsia"/>
                <w:u w:val="single"/>
              </w:rPr>
              <w:t>32</w:t>
            </w:r>
            <w:r w:rsidR="00375DE8" w:rsidRPr="00B31339">
              <w:rPr>
                <w:rFonts w:asciiTheme="majorEastAsia" w:eastAsiaTheme="majorEastAsia" w:hAnsiTheme="majorEastAsia"/>
                <w:u w:val="single"/>
              </w:rPr>
              <w:t>中类</w:t>
            </w:r>
            <w:r w:rsidR="00375DE8" w:rsidRPr="00B31339">
              <w:rPr>
                <w:rFonts w:asciiTheme="majorEastAsia" w:eastAsiaTheme="majorEastAsia" w:hAnsiTheme="majorEastAsia" w:hint="eastAsia"/>
              </w:rPr>
              <w:t>（各类用地优化具体详见2.1.6）</w:t>
            </w:r>
            <w:r w:rsidR="00375DE8" w:rsidRPr="00B31339">
              <w:rPr>
                <w:rFonts w:asciiTheme="majorEastAsia" w:eastAsiaTheme="majorEastAsia" w:hAnsiTheme="majorEastAsia"/>
              </w:rPr>
              <w:t>。</w:t>
            </w:r>
          </w:p>
          <w:p w:rsidR="00375DE8" w:rsidRPr="00803948" w:rsidRDefault="00375DE8" w:rsidP="00D139C3">
            <w:pPr>
              <w:rPr>
                <w:rFonts w:asciiTheme="majorEastAsia" w:eastAsiaTheme="majorEastAsia" w:hAnsiTheme="majorEastAsia"/>
              </w:rPr>
            </w:pPr>
            <w:r w:rsidRPr="00B31339">
              <w:rPr>
                <w:rFonts w:asciiTheme="majorEastAsia" w:eastAsiaTheme="majorEastAsia" w:hAnsiTheme="majorEastAsia" w:hint="eastAsia"/>
                <w:b/>
              </w:rPr>
              <w:t>2.1.6</w:t>
            </w:r>
            <w:r w:rsidRPr="00803948">
              <w:rPr>
                <w:rFonts w:asciiTheme="majorEastAsia" w:eastAsiaTheme="majorEastAsia" w:hAnsiTheme="majorEastAsia" w:hint="eastAsia"/>
              </w:rPr>
              <w:t xml:space="preserve"> </w:t>
            </w:r>
            <w:r w:rsidR="00803948" w:rsidRPr="00803948">
              <w:rPr>
                <w:rFonts w:asciiTheme="majorEastAsia" w:eastAsiaTheme="majorEastAsia" w:hAnsiTheme="majorEastAsia" w:hint="eastAsia"/>
              </w:rPr>
              <w:t>……</w:t>
            </w:r>
          </w:p>
          <w:p w:rsidR="00375DE8" w:rsidRDefault="00375DE8" w:rsidP="00D139C3">
            <w:pPr>
              <w:rPr>
                <w:rFonts w:asciiTheme="majorEastAsia" w:eastAsiaTheme="majorEastAsia" w:hAnsiTheme="majorEastAsia"/>
              </w:rPr>
            </w:pPr>
            <w:r w:rsidRPr="00B31339">
              <w:rPr>
                <w:rFonts w:asciiTheme="majorEastAsia" w:eastAsiaTheme="majorEastAsia" w:hAnsiTheme="majorEastAsia" w:hint="eastAsia"/>
              </w:rPr>
              <w:t>公共管理与服务设施用地（GIC）</w:t>
            </w:r>
          </w:p>
          <w:p w:rsidR="00364FFA" w:rsidRDefault="00364FFA" w:rsidP="00D139C3">
            <w:pPr>
              <w:rPr>
                <w:rFonts w:asciiTheme="majorEastAsia" w:eastAsiaTheme="majorEastAsia" w:hAnsiTheme="majorEastAsia"/>
              </w:rPr>
            </w:pPr>
            <w:r w:rsidRPr="00803948">
              <w:rPr>
                <w:rFonts w:asciiTheme="majorEastAsia" w:eastAsiaTheme="majorEastAsia" w:hAnsiTheme="majorEastAsia" w:hint="eastAsia"/>
              </w:rPr>
              <w:t>……</w:t>
            </w:r>
          </w:p>
          <w:p w:rsidR="00375DE8" w:rsidRPr="00B31339" w:rsidRDefault="00375DE8" w:rsidP="00D139C3">
            <w:pPr>
              <w:rPr>
                <w:rFonts w:asciiTheme="majorEastAsia" w:eastAsiaTheme="majorEastAsia" w:hAnsiTheme="majorEastAsia"/>
                <w:u w:val="single"/>
              </w:rPr>
            </w:pPr>
            <w:r>
              <w:rPr>
                <w:rFonts w:asciiTheme="majorEastAsia" w:eastAsiaTheme="majorEastAsia" w:hAnsiTheme="majorEastAsia" w:hint="eastAsia"/>
                <w:u w:val="single"/>
              </w:rPr>
              <w:t>5</w:t>
            </w:r>
            <w:r w:rsidRPr="00B31339">
              <w:rPr>
                <w:rFonts w:asciiTheme="majorEastAsia" w:eastAsiaTheme="majorEastAsia" w:hAnsiTheme="majorEastAsia" w:hint="eastAsia"/>
                <w:u w:val="single"/>
              </w:rPr>
              <w:t>）关于“教育设施用地”（GIC5）的说明</w:t>
            </w:r>
          </w:p>
          <w:p w:rsidR="00375DE8" w:rsidRDefault="00375DE8" w:rsidP="00D139C3">
            <w:pPr>
              <w:rPr>
                <w:rFonts w:asciiTheme="majorEastAsia" w:eastAsiaTheme="majorEastAsia" w:hAnsiTheme="majorEastAsia"/>
                <w:u w:val="single"/>
              </w:rPr>
            </w:pPr>
            <w:r w:rsidRPr="002B552E">
              <w:rPr>
                <w:rFonts w:asciiTheme="majorEastAsia" w:eastAsiaTheme="majorEastAsia" w:hAnsiTheme="majorEastAsia" w:hint="eastAsia"/>
                <w:u w:val="single"/>
              </w:rPr>
              <w:t xml:space="preserve"> “教育设施用地”主要包括国民教育系列和各类非国民教育系列的学校。</w:t>
            </w:r>
          </w:p>
          <w:p w:rsidR="00803948" w:rsidRPr="00803948" w:rsidRDefault="00803948" w:rsidP="00D139C3">
            <w:pPr>
              <w:rPr>
                <w:rFonts w:asciiTheme="majorEastAsia" w:eastAsiaTheme="majorEastAsia" w:hAnsiTheme="majorEastAsia"/>
              </w:rPr>
            </w:pPr>
            <w:r w:rsidRPr="00803948">
              <w:rPr>
                <w:rFonts w:asciiTheme="majorEastAsia" w:eastAsiaTheme="majorEastAsia" w:hAnsiTheme="majorEastAsia" w:hint="eastAsia"/>
              </w:rPr>
              <w:t>……</w:t>
            </w:r>
          </w:p>
          <w:p w:rsidR="00375DE8" w:rsidRPr="00B31339" w:rsidRDefault="00375DE8" w:rsidP="00D139C3">
            <w:pPr>
              <w:rPr>
                <w:rFonts w:asciiTheme="majorEastAsia" w:eastAsiaTheme="majorEastAsia" w:hAnsiTheme="majorEastAsia"/>
                <w:u w:val="single"/>
              </w:rPr>
            </w:pPr>
            <w:r>
              <w:rPr>
                <w:rFonts w:asciiTheme="majorEastAsia" w:eastAsiaTheme="majorEastAsia" w:hAnsiTheme="majorEastAsia" w:hint="eastAsia"/>
                <w:u w:val="single"/>
              </w:rPr>
              <w:t>9</w:t>
            </w:r>
            <w:r w:rsidRPr="00B31339">
              <w:rPr>
                <w:rFonts w:asciiTheme="majorEastAsia" w:eastAsiaTheme="majorEastAsia" w:hAnsiTheme="majorEastAsia" w:hint="eastAsia"/>
                <w:u w:val="single"/>
              </w:rPr>
              <w:t>）关于“科研用地”（GIC0）的说明</w:t>
            </w:r>
          </w:p>
          <w:p w:rsidR="00375DE8" w:rsidRPr="00C0351F" w:rsidRDefault="00375DE8" w:rsidP="00307304">
            <w:r w:rsidRPr="00B31339">
              <w:rPr>
                <w:rFonts w:asciiTheme="majorEastAsia" w:eastAsiaTheme="majorEastAsia" w:hAnsiTheme="majorEastAsia" w:hint="eastAsia"/>
                <w:u w:val="single"/>
              </w:rPr>
              <w:t>为进一步加强深圳市基础科学研究，提升源头创新能力，本次标准与准则修订增设“科研用地”（GIC0），定义为：</w:t>
            </w:r>
            <w:r w:rsidRPr="002B552E">
              <w:rPr>
                <w:rFonts w:asciiTheme="majorEastAsia" w:eastAsiaTheme="majorEastAsia" w:hAnsiTheme="majorEastAsia" w:hint="eastAsia"/>
                <w:u w:val="single"/>
              </w:rPr>
              <w:t>为科研机构提供的用于开展基础科学研究的用地，不包括附设于其他单位内的研究室、实验室等用地。</w:t>
            </w:r>
            <w:r w:rsidR="005D1D6F">
              <w:rPr>
                <w:rFonts w:asciiTheme="majorEastAsia" w:eastAsiaTheme="majorEastAsia" w:hAnsiTheme="majorEastAsia" w:hint="eastAsia"/>
                <w:u w:val="single"/>
              </w:rPr>
              <w:t>用</w:t>
            </w:r>
            <w:r w:rsidR="00C0351F" w:rsidRPr="00C0351F">
              <w:rPr>
                <w:rFonts w:asciiTheme="majorEastAsia" w:eastAsiaTheme="majorEastAsia" w:hAnsiTheme="majorEastAsia" w:hint="eastAsia"/>
                <w:u w:val="single"/>
              </w:rPr>
              <w:t>于基础科学研究的重大科技基础设施（大科学装置、重点实验室等）以及</w:t>
            </w:r>
            <w:r w:rsidR="005D1D6F">
              <w:rPr>
                <w:rFonts w:asciiTheme="majorEastAsia" w:eastAsiaTheme="majorEastAsia" w:hAnsiTheme="majorEastAsia" w:hint="eastAsia"/>
                <w:u w:val="single"/>
              </w:rPr>
              <w:t>为重大科技基础设施直接配套的供电和排污等设施、</w:t>
            </w:r>
            <w:r w:rsidR="00C0351F" w:rsidRPr="00C0351F">
              <w:rPr>
                <w:rFonts w:asciiTheme="majorEastAsia" w:eastAsiaTheme="majorEastAsia" w:hAnsiTheme="majorEastAsia" w:hint="eastAsia"/>
                <w:u w:val="single"/>
              </w:rPr>
              <w:t>公共科技服务平台应归入科研用地（GIC0）。原附设于高校内的</w:t>
            </w:r>
            <w:r w:rsidR="005D1D6F">
              <w:rPr>
                <w:rFonts w:asciiTheme="majorEastAsia" w:eastAsiaTheme="majorEastAsia" w:hAnsiTheme="majorEastAsia" w:hint="eastAsia"/>
                <w:u w:val="single"/>
              </w:rPr>
              <w:t>科学装置、重点</w:t>
            </w:r>
            <w:r w:rsidR="00C0351F" w:rsidRPr="00C0351F">
              <w:rPr>
                <w:rFonts w:asciiTheme="majorEastAsia" w:eastAsiaTheme="majorEastAsia" w:hAnsiTheme="majorEastAsia" w:hint="eastAsia"/>
                <w:u w:val="single"/>
              </w:rPr>
              <w:t>实验室等仍为教育设施用地（GIC5）。用于商业化生产的科技成果转化用地应归入新型产业用地（M0）。以营利为主要目的设计机构用地应归入商业用地（C1）。</w:t>
            </w:r>
          </w:p>
        </w:tc>
      </w:tr>
      <w:tr w:rsidR="00375DE8" w:rsidTr="00D139C3">
        <w:tc>
          <w:tcPr>
            <w:tcW w:w="9639" w:type="dxa"/>
          </w:tcPr>
          <w:p w:rsidR="00375DE8" w:rsidRPr="00962C9D" w:rsidRDefault="00962C9D" w:rsidP="00962C9D">
            <w:pPr>
              <w:rPr>
                <w:rFonts w:asciiTheme="majorEastAsia" w:eastAsiaTheme="majorEastAsia" w:hAnsiTheme="majorEastAsia"/>
                <w:b/>
              </w:rPr>
            </w:pPr>
            <w:r>
              <w:rPr>
                <w:rFonts w:asciiTheme="majorEastAsia" w:eastAsiaTheme="majorEastAsia" w:hAnsiTheme="majorEastAsia" w:hint="eastAsia"/>
                <w:b/>
              </w:rPr>
              <w:t>2.2</w:t>
            </w:r>
            <w:r w:rsidR="00375DE8" w:rsidRPr="00962C9D">
              <w:rPr>
                <w:rFonts w:asciiTheme="majorEastAsia" w:eastAsiaTheme="majorEastAsia" w:hAnsiTheme="majorEastAsia" w:hint="eastAsia"/>
                <w:b/>
              </w:rPr>
              <w:t xml:space="preserve">   土地混合使用</w:t>
            </w:r>
          </w:p>
          <w:p w:rsidR="00375DE8" w:rsidRDefault="00375DE8" w:rsidP="00D139C3">
            <w:pPr>
              <w:rPr>
                <w:rFonts w:asciiTheme="majorEastAsia" w:eastAsiaTheme="majorEastAsia" w:hAnsiTheme="majorEastAsia"/>
              </w:rPr>
            </w:pPr>
            <w:r w:rsidRPr="003D78E4">
              <w:rPr>
                <w:rFonts w:asciiTheme="majorEastAsia" w:eastAsiaTheme="majorEastAsia" w:hAnsiTheme="majorEastAsia" w:hint="eastAsia"/>
                <w:b/>
              </w:rPr>
              <w:t>2.2.2.2</w:t>
            </w:r>
            <w:r w:rsidR="00803948" w:rsidRPr="00803948">
              <w:rPr>
                <w:rFonts w:asciiTheme="majorEastAsia" w:eastAsiaTheme="majorEastAsia" w:hAnsiTheme="majorEastAsia" w:hint="eastAsia"/>
              </w:rPr>
              <w:t>具体地块允许建设、使用的建筑与设施的规模比例等开发控制要求，结合具体地块的技术条件和政策要求，经综合研究确定。借鉴国内外城市经验，以</w:t>
            </w:r>
            <w:r w:rsidR="00803948" w:rsidRPr="00803948">
              <w:rPr>
                <w:rFonts w:asciiTheme="majorEastAsia" w:eastAsiaTheme="majorEastAsia" w:hAnsiTheme="majorEastAsia"/>
              </w:rPr>
              <w:t>《深圳市法定图则土地混合使用指引</w:t>
            </w:r>
            <w:r w:rsidR="00803948" w:rsidRPr="00803948">
              <w:rPr>
                <w:rFonts w:asciiTheme="majorEastAsia" w:eastAsiaTheme="majorEastAsia" w:hAnsiTheme="majorEastAsia" w:hint="eastAsia"/>
              </w:rPr>
              <w:t>（</w:t>
            </w:r>
            <w:r w:rsidR="00803948" w:rsidRPr="00803948">
              <w:rPr>
                <w:rFonts w:asciiTheme="majorEastAsia" w:eastAsiaTheme="majorEastAsia" w:hAnsiTheme="majorEastAsia"/>
              </w:rPr>
              <w:t>试行</w:t>
            </w:r>
            <w:r w:rsidR="00803948" w:rsidRPr="00803948">
              <w:rPr>
                <w:rFonts w:asciiTheme="majorEastAsia" w:eastAsiaTheme="majorEastAsia" w:hAnsiTheme="majorEastAsia" w:hint="eastAsia"/>
              </w:rPr>
              <w:t>）</w:t>
            </w:r>
            <w:r w:rsidR="00803948" w:rsidRPr="00803948">
              <w:rPr>
                <w:rFonts w:asciiTheme="majorEastAsia" w:eastAsiaTheme="majorEastAsia" w:hAnsiTheme="majorEastAsia"/>
              </w:rPr>
              <w:t>》的</w:t>
            </w:r>
            <w:r w:rsidR="00803948" w:rsidRPr="00803948">
              <w:rPr>
                <w:rFonts w:asciiTheme="majorEastAsia" w:eastAsiaTheme="majorEastAsia" w:hAnsiTheme="majorEastAsia" w:hint="eastAsia"/>
              </w:rPr>
              <w:t>实施</w:t>
            </w:r>
            <w:r w:rsidR="00803948" w:rsidRPr="00803948">
              <w:rPr>
                <w:rFonts w:asciiTheme="majorEastAsia" w:eastAsiaTheme="majorEastAsia" w:hAnsiTheme="majorEastAsia"/>
              </w:rPr>
              <w:t>效果</w:t>
            </w:r>
            <w:r w:rsidR="00803948" w:rsidRPr="00803948">
              <w:rPr>
                <w:rFonts w:asciiTheme="majorEastAsia" w:eastAsiaTheme="majorEastAsia" w:hAnsiTheme="majorEastAsia" w:hint="eastAsia"/>
              </w:rPr>
              <w:t>为基础</w:t>
            </w:r>
            <w:r w:rsidR="00803948" w:rsidRPr="00803948">
              <w:rPr>
                <w:rFonts w:asciiTheme="majorEastAsia" w:eastAsiaTheme="majorEastAsia" w:hAnsiTheme="majorEastAsia"/>
              </w:rPr>
              <w:t>，</w:t>
            </w:r>
            <w:r w:rsidR="00803948" w:rsidRPr="00803948">
              <w:rPr>
                <w:rFonts w:asciiTheme="majorEastAsia" w:eastAsiaTheme="majorEastAsia" w:hAnsiTheme="majorEastAsia" w:hint="eastAsia"/>
              </w:rPr>
              <w:t>通过对深圳全市重点用地案例的调研与分析研究，</w:t>
            </w:r>
            <w:r w:rsidRPr="00F0252D">
              <w:rPr>
                <w:rFonts w:asciiTheme="majorEastAsia" w:eastAsiaTheme="majorEastAsia" w:hAnsiTheme="majorEastAsia" w:hint="eastAsia"/>
              </w:rPr>
              <w:t>《深标》重点</w:t>
            </w:r>
            <w:r w:rsidRPr="00F0252D">
              <w:rPr>
                <w:rFonts w:asciiTheme="majorEastAsia" w:eastAsiaTheme="majorEastAsia" w:hAnsiTheme="majorEastAsia"/>
              </w:rPr>
              <w:t>对居住用地、商业服务业用地、工业用地、物流仓储用地</w:t>
            </w:r>
            <w:r w:rsidRPr="00A65328">
              <w:rPr>
                <w:rFonts w:hint="eastAsia"/>
              </w:rPr>
              <w:t>等四大类</w:t>
            </w:r>
            <w:r>
              <w:rPr>
                <w:rFonts w:hint="eastAsia"/>
              </w:rPr>
              <w:t>用地</w:t>
            </w:r>
            <w:r w:rsidRPr="00F0252D">
              <w:rPr>
                <w:rFonts w:asciiTheme="majorEastAsia" w:eastAsiaTheme="majorEastAsia" w:hAnsiTheme="majorEastAsia" w:hint="eastAsia"/>
              </w:rPr>
              <w:t>的功能</w:t>
            </w:r>
            <w:r w:rsidRPr="00F0252D">
              <w:rPr>
                <w:rFonts w:asciiTheme="majorEastAsia" w:eastAsiaTheme="majorEastAsia" w:hAnsiTheme="majorEastAsia"/>
              </w:rPr>
              <w:t>比例</w:t>
            </w:r>
            <w:r w:rsidRPr="00F0252D">
              <w:rPr>
                <w:rFonts w:asciiTheme="majorEastAsia" w:eastAsiaTheme="majorEastAsia" w:hAnsiTheme="majorEastAsia" w:hint="eastAsia"/>
              </w:rPr>
              <w:t>上限</w:t>
            </w:r>
            <w:r w:rsidRPr="00F0252D">
              <w:rPr>
                <w:rFonts w:asciiTheme="majorEastAsia" w:eastAsiaTheme="majorEastAsia" w:hAnsiTheme="majorEastAsia"/>
              </w:rPr>
              <w:t>进行</w:t>
            </w:r>
            <w:r w:rsidRPr="00F0252D">
              <w:rPr>
                <w:rFonts w:asciiTheme="majorEastAsia" w:eastAsiaTheme="majorEastAsia" w:hAnsiTheme="majorEastAsia" w:hint="eastAsia"/>
              </w:rPr>
              <w:t>指引</w:t>
            </w:r>
            <w:r w:rsidRPr="00F0252D">
              <w:rPr>
                <w:rFonts w:asciiTheme="majorEastAsia" w:eastAsiaTheme="majorEastAsia" w:hAnsiTheme="majorEastAsia"/>
              </w:rPr>
              <w:t>。</w:t>
            </w:r>
          </w:p>
          <w:p w:rsidR="00307304" w:rsidRDefault="00307304" w:rsidP="00D139C3">
            <w:pPr>
              <w:rPr>
                <w:rFonts w:asciiTheme="majorEastAsia" w:eastAsiaTheme="majorEastAsia" w:hAnsiTheme="majorEastAsia"/>
              </w:rPr>
            </w:pPr>
            <w:r>
              <w:rPr>
                <w:rFonts w:asciiTheme="majorEastAsia" w:eastAsiaTheme="majorEastAsia" w:hAnsiTheme="majorEastAsia" w:hint="eastAsia"/>
              </w:rPr>
              <w:t>……</w:t>
            </w:r>
          </w:p>
          <w:p w:rsidR="00307304" w:rsidRPr="00307304" w:rsidRDefault="00307304" w:rsidP="00307304">
            <w:pPr>
              <w:rPr>
                <w:rFonts w:asciiTheme="majorEastAsia" w:eastAsiaTheme="majorEastAsia" w:hAnsiTheme="majorEastAsia"/>
              </w:rPr>
            </w:pPr>
            <w:r>
              <w:rPr>
                <w:rFonts w:asciiTheme="majorEastAsia" w:eastAsiaTheme="majorEastAsia" w:hAnsiTheme="majorEastAsia" w:hint="eastAsia"/>
              </w:rPr>
              <w:t>3</w:t>
            </w:r>
            <w:r w:rsidRPr="00307304">
              <w:rPr>
                <w:rFonts w:asciiTheme="majorEastAsia" w:eastAsiaTheme="majorEastAsia" w:hAnsiTheme="majorEastAsia"/>
              </w:rPr>
              <w:t>）关于工业用地</w:t>
            </w:r>
            <w:r w:rsidRPr="00307304">
              <w:rPr>
                <w:rFonts w:asciiTheme="majorEastAsia" w:eastAsiaTheme="majorEastAsia" w:hAnsiTheme="majorEastAsia" w:hint="eastAsia"/>
              </w:rPr>
              <w:t>（M）</w:t>
            </w:r>
            <w:r w:rsidRPr="00307304">
              <w:rPr>
                <w:rFonts w:asciiTheme="majorEastAsia" w:eastAsiaTheme="majorEastAsia" w:hAnsiTheme="majorEastAsia"/>
              </w:rPr>
              <w:t>的</w:t>
            </w:r>
            <w:r w:rsidRPr="00307304">
              <w:rPr>
                <w:rFonts w:asciiTheme="majorEastAsia" w:eastAsiaTheme="majorEastAsia" w:hAnsiTheme="majorEastAsia" w:hint="eastAsia"/>
              </w:rPr>
              <w:t>功能比例</w:t>
            </w:r>
          </w:p>
          <w:p w:rsidR="00375DE8" w:rsidRDefault="00307304" w:rsidP="00307304">
            <w:pPr>
              <w:rPr>
                <w:rFonts w:asciiTheme="majorEastAsia" w:eastAsiaTheme="majorEastAsia" w:hAnsiTheme="majorEastAsia"/>
              </w:rPr>
            </w:pPr>
            <w:r>
              <w:rPr>
                <w:rFonts w:asciiTheme="majorEastAsia" w:eastAsiaTheme="majorEastAsia" w:hAnsiTheme="majorEastAsia" w:hint="eastAsia"/>
              </w:rPr>
              <w:t>……</w:t>
            </w:r>
          </w:p>
          <w:p w:rsidR="00962C9D" w:rsidRDefault="00962C9D" w:rsidP="00307304">
            <w:pPr>
              <w:rPr>
                <w:rFonts w:asciiTheme="majorEastAsia" w:eastAsiaTheme="majorEastAsia" w:hAnsiTheme="majorEastAsia"/>
              </w:rPr>
            </w:pPr>
          </w:p>
          <w:p w:rsidR="00962C9D" w:rsidRDefault="00962C9D" w:rsidP="00307304">
            <w:pPr>
              <w:rPr>
                <w:rFonts w:asciiTheme="majorEastAsia" w:eastAsiaTheme="majorEastAsia" w:hAnsiTheme="majorEastAsia"/>
              </w:rPr>
            </w:pPr>
          </w:p>
          <w:p w:rsidR="00962C9D" w:rsidRDefault="00962C9D" w:rsidP="00307304">
            <w:pPr>
              <w:rPr>
                <w:rFonts w:asciiTheme="majorEastAsia" w:eastAsiaTheme="majorEastAsia" w:hAnsiTheme="majorEastAsia"/>
              </w:rPr>
            </w:pPr>
          </w:p>
          <w:p w:rsidR="00364FFA" w:rsidRDefault="00364FFA" w:rsidP="00364FFA">
            <w:pPr>
              <w:rPr>
                <w:rFonts w:asciiTheme="majorEastAsia" w:eastAsiaTheme="majorEastAsia" w:hAnsiTheme="majorEastAsia"/>
                <w:b/>
              </w:rPr>
            </w:pPr>
            <w:r w:rsidRPr="003D78E4">
              <w:rPr>
                <w:rFonts w:asciiTheme="majorEastAsia" w:eastAsiaTheme="majorEastAsia" w:hAnsiTheme="majorEastAsia" w:hint="eastAsia"/>
                <w:b/>
              </w:rPr>
              <w:t>2.2.2.3</w:t>
            </w:r>
            <w:r>
              <w:rPr>
                <w:rFonts w:asciiTheme="majorEastAsia" w:eastAsiaTheme="majorEastAsia" w:hAnsiTheme="majorEastAsia" w:hint="eastAsia"/>
                <w:b/>
              </w:rPr>
              <w:t>……</w:t>
            </w:r>
          </w:p>
          <w:p w:rsidR="00375DE8" w:rsidRDefault="00364FFA" w:rsidP="00307304">
            <w:r>
              <w:rPr>
                <w:rFonts w:asciiTheme="majorEastAsia" w:eastAsiaTheme="majorEastAsia" w:hAnsiTheme="majorEastAsia" w:hint="eastAsia"/>
              </w:rPr>
              <w:t>……</w:t>
            </w:r>
            <w:r w:rsidRPr="00F0252D">
              <w:rPr>
                <w:rFonts w:asciiTheme="majorEastAsia" w:eastAsiaTheme="majorEastAsia" w:hAnsiTheme="majorEastAsia"/>
              </w:rPr>
              <w:t>，</w:t>
            </w:r>
            <w:r>
              <w:rPr>
                <w:rFonts w:asciiTheme="majorEastAsia" w:eastAsiaTheme="majorEastAsia" w:hAnsiTheme="majorEastAsia" w:hint="eastAsia"/>
              </w:rPr>
              <w:t>充分考虑深圳市城市建设与规划管理的实际情况，</w:t>
            </w:r>
            <w:r w:rsidRPr="00F0252D">
              <w:rPr>
                <w:rFonts w:asciiTheme="majorEastAsia" w:eastAsiaTheme="majorEastAsia" w:hAnsiTheme="majorEastAsia"/>
              </w:rPr>
              <w:t>将建筑物与设施用途分成</w:t>
            </w:r>
            <w:r w:rsidR="00375DE8" w:rsidRPr="00F0252D">
              <w:rPr>
                <w:rFonts w:asciiTheme="majorEastAsia" w:eastAsiaTheme="majorEastAsia" w:hAnsiTheme="majorEastAsia" w:hint="eastAsia"/>
              </w:rPr>
              <w:t>26</w:t>
            </w:r>
            <w:r w:rsidR="00375DE8" w:rsidRPr="00F0252D">
              <w:rPr>
                <w:rFonts w:asciiTheme="majorEastAsia" w:eastAsiaTheme="majorEastAsia" w:hAnsiTheme="majorEastAsia"/>
              </w:rPr>
              <w:t>类。</w:t>
            </w:r>
          </w:p>
        </w:tc>
        <w:tc>
          <w:tcPr>
            <w:tcW w:w="10489" w:type="dxa"/>
          </w:tcPr>
          <w:p w:rsidR="00375DE8" w:rsidRDefault="00375DE8" w:rsidP="00D139C3">
            <w:pPr>
              <w:pStyle w:val="a7"/>
              <w:ind w:left="-64" w:firstLineChars="0" w:firstLine="0"/>
              <w:rPr>
                <w:rFonts w:asciiTheme="majorEastAsia" w:eastAsiaTheme="majorEastAsia" w:hAnsiTheme="majorEastAsia"/>
                <w:b/>
              </w:rPr>
            </w:pPr>
            <w:r>
              <w:rPr>
                <w:rFonts w:asciiTheme="majorEastAsia" w:eastAsiaTheme="majorEastAsia" w:hAnsiTheme="majorEastAsia" w:hint="eastAsia"/>
                <w:b/>
              </w:rPr>
              <w:t>2.2   土地混合使用</w:t>
            </w:r>
          </w:p>
          <w:p w:rsidR="00375DE8" w:rsidRDefault="00375DE8" w:rsidP="00D139C3">
            <w:pPr>
              <w:rPr>
                <w:rFonts w:asciiTheme="majorEastAsia" w:eastAsiaTheme="majorEastAsia" w:hAnsiTheme="majorEastAsia"/>
              </w:rPr>
            </w:pPr>
            <w:r w:rsidRPr="003D78E4">
              <w:rPr>
                <w:rFonts w:asciiTheme="majorEastAsia" w:eastAsiaTheme="majorEastAsia" w:hAnsiTheme="majorEastAsia" w:hint="eastAsia"/>
                <w:b/>
              </w:rPr>
              <w:t>2.2.2.2</w:t>
            </w:r>
            <w:r w:rsidR="00803948" w:rsidRPr="00803948">
              <w:rPr>
                <w:rFonts w:asciiTheme="majorEastAsia" w:eastAsiaTheme="majorEastAsia" w:hAnsiTheme="majorEastAsia" w:hint="eastAsia"/>
              </w:rPr>
              <w:t>具体地块允许建设、使用的建筑与设施的规模比例等开发控制要求，结合具体地块的技术条件和政策要求，经综合研究确定。借鉴国内外城市经验，以</w:t>
            </w:r>
            <w:r w:rsidR="00803948" w:rsidRPr="00803948">
              <w:rPr>
                <w:rFonts w:asciiTheme="majorEastAsia" w:eastAsiaTheme="majorEastAsia" w:hAnsiTheme="majorEastAsia"/>
              </w:rPr>
              <w:t>《深圳市法定图则土地混合使用指引</w:t>
            </w:r>
            <w:r w:rsidR="00803948" w:rsidRPr="00803948">
              <w:rPr>
                <w:rFonts w:asciiTheme="majorEastAsia" w:eastAsiaTheme="majorEastAsia" w:hAnsiTheme="majorEastAsia" w:hint="eastAsia"/>
              </w:rPr>
              <w:t>（</w:t>
            </w:r>
            <w:r w:rsidR="00803948" w:rsidRPr="00803948">
              <w:rPr>
                <w:rFonts w:asciiTheme="majorEastAsia" w:eastAsiaTheme="majorEastAsia" w:hAnsiTheme="majorEastAsia"/>
              </w:rPr>
              <w:t>试行</w:t>
            </w:r>
            <w:r w:rsidR="00803948" w:rsidRPr="00803948">
              <w:rPr>
                <w:rFonts w:asciiTheme="majorEastAsia" w:eastAsiaTheme="majorEastAsia" w:hAnsiTheme="majorEastAsia" w:hint="eastAsia"/>
              </w:rPr>
              <w:t>）</w:t>
            </w:r>
            <w:r w:rsidR="00803948" w:rsidRPr="00803948">
              <w:rPr>
                <w:rFonts w:asciiTheme="majorEastAsia" w:eastAsiaTheme="majorEastAsia" w:hAnsiTheme="majorEastAsia"/>
              </w:rPr>
              <w:t>》的</w:t>
            </w:r>
            <w:r w:rsidR="00803948" w:rsidRPr="00803948">
              <w:rPr>
                <w:rFonts w:asciiTheme="majorEastAsia" w:eastAsiaTheme="majorEastAsia" w:hAnsiTheme="majorEastAsia" w:hint="eastAsia"/>
              </w:rPr>
              <w:t>实施</w:t>
            </w:r>
            <w:r w:rsidR="00803948" w:rsidRPr="00803948">
              <w:rPr>
                <w:rFonts w:asciiTheme="majorEastAsia" w:eastAsiaTheme="majorEastAsia" w:hAnsiTheme="majorEastAsia"/>
              </w:rPr>
              <w:t>效果</w:t>
            </w:r>
            <w:r w:rsidR="00803948" w:rsidRPr="00803948">
              <w:rPr>
                <w:rFonts w:asciiTheme="majorEastAsia" w:eastAsiaTheme="majorEastAsia" w:hAnsiTheme="majorEastAsia" w:hint="eastAsia"/>
              </w:rPr>
              <w:t>为基础</w:t>
            </w:r>
            <w:r w:rsidR="00803948" w:rsidRPr="00803948">
              <w:rPr>
                <w:rFonts w:asciiTheme="majorEastAsia" w:eastAsiaTheme="majorEastAsia" w:hAnsiTheme="majorEastAsia"/>
              </w:rPr>
              <w:t>，</w:t>
            </w:r>
            <w:r w:rsidR="00803948" w:rsidRPr="00803948">
              <w:rPr>
                <w:rFonts w:asciiTheme="majorEastAsia" w:eastAsiaTheme="majorEastAsia" w:hAnsiTheme="majorEastAsia" w:hint="eastAsia"/>
              </w:rPr>
              <w:t>通过对深圳全市重点用地案例的调研与分析研究，</w:t>
            </w:r>
            <w:r w:rsidRPr="00F0252D">
              <w:rPr>
                <w:rFonts w:asciiTheme="majorEastAsia" w:eastAsiaTheme="majorEastAsia" w:hAnsiTheme="majorEastAsia" w:hint="eastAsia"/>
              </w:rPr>
              <w:t>《深标》重点</w:t>
            </w:r>
            <w:r w:rsidRPr="00F0252D">
              <w:rPr>
                <w:rFonts w:asciiTheme="majorEastAsia" w:eastAsiaTheme="majorEastAsia" w:hAnsiTheme="majorEastAsia"/>
              </w:rPr>
              <w:t>对居住用地、商业服务业用地、</w:t>
            </w:r>
            <w:r w:rsidRPr="00F0252D">
              <w:rPr>
                <w:rFonts w:asciiTheme="majorEastAsia" w:eastAsiaTheme="majorEastAsia" w:hAnsiTheme="majorEastAsia" w:hint="eastAsia"/>
                <w:u w:val="single"/>
              </w:rPr>
              <w:t>科研用地、</w:t>
            </w:r>
            <w:r w:rsidRPr="00F0252D">
              <w:rPr>
                <w:rFonts w:asciiTheme="majorEastAsia" w:eastAsiaTheme="majorEastAsia" w:hAnsiTheme="majorEastAsia"/>
              </w:rPr>
              <w:t>工业用地、物流仓储用地</w:t>
            </w:r>
            <w:r w:rsidRPr="00F0252D">
              <w:rPr>
                <w:rFonts w:asciiTheme="majorEastAsia" w:eastAsiaTheme="majorEastAsia" w:hAnsiTheme="majorEastAsia" w:hint="eastAsia"/>
              </w:rPr>
              <w:t>的功能</w:t>
            </w:r>
            <w:r w:rsidRPr="00F0252D">
              <w:rPr>
                <w:rFonts w:asciiTheme="majorEastAsia" w:eastAsiaTheme="majorEastAsia" w:hAnsiTheme="majorEastAsia"/>
              </w:rPr>
              <w:t>比例</w:t>
            </w:r>
            <w:r w:rsidRPr="00F0252D">
              <w:rPr>
                <w:rFonts w:asciiTheme="majorEastAsia" w:eastAsiaTheme="majorEastAsia" w:hAnsiTheme="majorEastAsia" w:hint="eastAsia"/>
              </w:rPr>
              <w:t>上限</w:t>
            </w:r>
            <w:r w:rsidRPr="00F0252D">
              <w:rPr>
                <w:rFonts w:asciiTheme="majorEastAsia" w:eastAsiaTheme="majorEastAsia" w:hAnsiTheme="majorEastAsia"/>
              </w:rPr>
              <w:t>进行</w:t>
            </w:r>
            <w:r w:rsidRPr="00F0252D">
              <w:rPr>
                <w:rFonts w:asciiTheme="majorEastAsia" w:eastAsiaTheme="majorEastAsia" w:hAnsiTheme="majorEastAsia" w:hint="eastAsia"/>
              </w:rPr>
              <w:t>指引</w:t>
            </w:r>
            <w:r w:rsidRPr="00F0252D">
              <w:rPr>
                <w:rFonts w:asciiTheme="majorEastAsia" w:eastAsiaTheme="majorEastAsia" w:hAnsiTheme="majorEastAsia"/>
              </w:rPr>
              <w:t>。</w:t>
            </w:r>
          </w:p>
          <w:p w:rsidR="00364FFA" w:rsidRPr="00F0252D" w:rsidRDefault="00364FFA" w:rsidP="00D139C3">
            <w:pPr>
              <w:rPr>
                <w:rFonts w:asciiTheme="majorEastAsia" w:eastAsiaTheme="majorEastAsia" w:hAnsiTheme="majorEastAsia"/>
              </w:rPr>
            </w:pPr>
            <w:r w:rsidRPr="00803948">
              <w:rPr>
                <w:rFonts w:asciiTheme="majorEastAsia" w:eastAsiaTheme="majorEastAsia" w:hAnsiTheme="majorEastAsia" w:hint="eastAsia"/>
              </w:rPr>
              <w:t>……</w:t>
            </w:r>
          </w:p>
          <w:p w:rsidR="00375DE8" w:rsidRPr="00F0252D" w:rsidRDefault="00375DE8" w:rsidP="00D139C3">
            <w:pPr>
              <w:rPr>
                <w:rFonts w:asciiTheme="majorEastAsia" w:eastAsiaTheme="majorEastAsia" w:hAnsiTheme="majorEastAsia"/>
                <w:u w:val="single"/>
              </w:rPr>
            </w:pPr>
            <w:r w:rsidRPr="00F0252D">
              <w:rPr>
                <w:rFonts w:asciiTheme="majorEastAsia" w:eastAsiaTheme="majorEastAsia" w:hAnsiTheme="majorEastAsia" w:hint="eastAsia"/>
                <w:u w:val="single"/>
              </w:rPr>
              <w:t>3</w:t>
            </w:r>
            <w:r w:rsidRPr="00F0252D">
              <w:rPr>
                <w:rFonts w:asciiTheme="majorEastAsia" w:eastAsiaTheme="majorEastAsia" w:hAnsiTheme="majorEastAsia"/>
                <w:u w:val="single"/>
              </w:rPr>
              <w:t>）关于</w:t>
            </w:r>
            <w:r w:rsidRPr="00F0252D">
              <w:rPr>
                <w:rFonts w:asciiTheme="majorEastAsia" w:eastAsiaTheme="majorEastAsia" w:hAnsiTheme="majorEastAsia" w:hint="eastAsia"/>
                <w:u w:val="single"/>
              </w:rPr>
              <w:t>科研</w:t>
            </w:r>
            <w:r w:rsidRPr="00F0252D">
              <w:rPr>
                <w:rFonts w:asciiTheme="majorEastAsia" w:eastAsiaTheme="majorEastAsia" w:hAnsiTheme="majorEastAsia"/>
                <w:u w:val="single"/>
              </w:rPr>
              <w:t>用地</w:t>
            </w:r>
            <w:r w:rsidRPr="00F0252D">
              <w:rPr>
                <w:rFonts w:asciiTheme="majorEastAsia" w:eastAsiaTheme="majorEastAsia" w:hAnsiTheme="majorEastAsia" w:hint="eastAsia"/>
                <w:u w:val="single"/>
              </w:rPr>
              <w:t>（GIC0）</w:t>
            </w:r>
            <w:r w:rsidRPr="00F0252D">
              <w:rPr>
                <w:rFonts w:asciiTheme="majorEastAsia" w:eastAsiaTheme="majorEastAsia" w:hAnsiTheme="majorEastAsia"/>
                <w:u w:val="single"/>
              </w:rPr>
              <w:t>的</w:t>
            </w:r>
            <w:r w:rsidRPr="00F0252D">
              <w:rPr>
                <w:rFonts w:asciiTheme="majorEastAsia" w:eastAsiaTheme="majorEastAsia" w:hAnsiTheme="majorEastAsia" w:hint="eastAsia"/>
                <w:u w:val="single"/>
              </w:rPr>
              <w:t>功能比例</w:t>
            </w:r>
          </w:p>
          <w:p w:rsidR="00375DE8" w:rsidRDefault="00375DE8" w:rsidP="00D139C3">
            <w:pPr>
              <w:rPr>
                <w:rFonts w:asciiTheme="majorEastAsia" w:eastAsiaTheme="majorEastAsia" w:hAnsiTheme="majorEastAsia"/>
                <w:u w:val="single"/>
              </w:rPr>
            </w:pPr>
            <w:r w:rsidRPr="00F0252D">
              <w:rPr>
                <w:rFonts w:asciiTheme="majorEastAsia" w:eastAsiaTheme="majorEastAsia" w:hAnsiTheme="majorEastAsia" w:hint="eastAsia"/>
                <w:u w:val="single"/>
              </w:rPr>
              <w:t>为了切实保障科研用地的主导用途，一般情况下，科研</w:t>
            </w:r>
            <w:r w:rsidRPr="00F0252D">
              <w:rPr>
                <w:rFonts w:asciiTheme="majorEastAsia" w:eastAsiaTheme="majorEastAsia" w:hAnsiTheme="majorEastAsia"/>
                <w:u w:val="single"/>
              </w:rPr>
              <w:t>用地</w:t>
            </w:r>
            <w:r w:rsidRPr="00F0252D">
              <w:rPr>
                <w:rFonts w:asciiTheme="majorEastAsia" w:eastAsiaTheme="majorEastAsia" w:hAnsiTheme="majorEastAsia" w:hint="eastAsia"/>
                <w:u w:val="single"/>
              </w:rPr>
              <w:t>（GIC0）主导用途</w:t>
            </w:r>
            <w:r w:rsidRPr="00F0252D">
              <w:rPr>
                <w:rFonts w:asciiTheme="majorEastAsia" w:eastAsiaTheme="majorEastAsia" w:hAnsiTheme="majorEastAsia"/>
                <w:u w:val="single"/>
              </w:rPr>
              <w:t>建筑面积不宜低于总建筑面积的</w:t>
            </w:r>
            <w:r w:rsidRPr="00F0252D">
              <w:rPr>
                <w:rFonts w:asciiTheme="majorEastAsia" w:eastAsiaTheme="majorEastAsia" w:hAnsiTheme="majorEastAsia" w:hint="eastAsia"/>
                <w:u w:val="single"/>
              </w:rPr>
              <w:t>85</w:t>
            </w:r>
            <w:r w:rsidRPr="00F0252D">
              <w:rPr>
                <w:rFonts w:asciiTheme="majorEastAsia" w:eastAsiaTheme="majorEastAsia" w:hAnsiTheme="majorEastAsia"/>
                <w:u w:val="single"/>
              </w:rPr>
              <w:t>％</w:t>
            </w:r>
            <w:r w:rsidRPr="00F0252D">
              <w:rPr>
                <w:rFonts w:asciiTheme="majorEastAsia" w:eastAsiaTheme="majorEastAsia" w:hAnsiTheme="majorEastAsia" w:hint="eastAsia"/>
                <w:u w:val="single"/>
              </w:rPr>
              <w:t>，</w:t>
            </w:r>
            <w:proofErr w:type="gramStart"/>
            <w:r w:rsidRPr="00F0252D">
              <w:rPr>
                <w:rFonts w:asciiTheme="majorEastAsia" w:eastAsiaTheme="majorEastAsia" w:hAnsiTheme="majorEastAsia" w:hint="eastAsia"/>
                <w:u w:val="single"/>
              </w:rPr>
              <w:t>即配套</w:t>
            </w:r>
            <w:proofErr w:type="gramEnd"/>
            <w:r w:rsidRPr="00F0252D">
              <w:rPr>
                <w:rFonts w:asciiTheme="majorEastAsia" w:eastAsiaTheme="majorEastAsia" w:hAnsiTheme="majorEastAsia" w:hint="eastAsia"/>
                <w:u w:val="single"/>
              </w:rPr>
              <w:t>设施用房的计容建筑面积不得超过项目的总计容建筑面积的</w:t>
            </w:r>
            <w:r w:rsidRPr="00F0252D">
              <w:rPr>
                <w:rFonts w:asciiTheme="majorEastAsia" w:eastAsiaTheme="majorEastAsia" w:hAnsiTheme="majorEastAsia"/>
                <w:u w:val="single"/>
              </w:rPr>
              <w:t>15%</w:t>
            </w:r>
            <w:r w:rsidRPr="00F0252D">
              <w:rPr>
                <w:rFonts w:asciiTheme="majorEastAsia" w:eastAsiaTheme="majorEastAsia" w:hAnsiTheme="majorEastAsia" w:hint="eastAsia"/>
                <w:u w:val="single"/>
              </w:rPr>
              <w:t>。</w:t>
            </w:r>
          </w:p>
          <w:p w:rsidR="00307304" w:rsidRPr="00307304" w:rsidRDefault="00307304" w:rsidP="00307304">
            <w:pPr>
              <w:rPr>
                <w:rFonts w:asciiTheme="majorEastAsia" w:eastAsiaTheme="majorEastAsia" w:hAnsiTheme="majorEastAsia"/>
              </w:rPr>
            </w:pPr>
            <w:r>
              <w:rPr>
                <w:rFonts w:asciiTheme="majorEastAsia" w:eastAsiaTheme="majorEastAsia" w:hAnsiTheme="majorEastAsia" w:hint="eastAsia"/>
              </w:rPr>
              <w:t>4</w:t>
            </w:r>
            <w:r w:rsidRPr="00307304">
              <w:rPr>
                <w:rFonts w:asciiTheme="majorEastAsia" w:eastAsiaTheme="majorEastAsia" w:hAnsiTheme="majorEastAsia"/>
              </w:rPr>
              <w:t>）关于工业用地</w:t>
            </w:r>
            <w:r w:rsidRPr="00307304">
              <w:rPr>
                <w:rFonts w:asciiTheme="majorEastAsia" w:eastAsiaTheme="majorEastAsia" w:hAnsiTheme="majorEastAsia" w:hint="eastAsia"/>
              </w:rPr>
              <w:t>（M）</w:t>
            </w:r>
            <w:r w:rsidRPr="00307304">
              <w:rPr>
                <w:rFonts w:asciiTheme="majorEastAsia" w:eastAsiaTheme="majorEastAsia" w:hAnsiTheme="majorEastAsia"/>
              </w:rPr>
              <w:t>的</w:t>
            </w:r>
            <w:r w:rsidRPr="00307304">
              <w:rPr>
                <w:rFonts w:asciiTheme="majorEastAsia" w:eastAsiaTheme="majorEastAsia" w:hAnsiTheme="majorEastAsia" w:hint="eastAsia"/>
              </w:rPr>
              <w:t>功能比例</w:t>
            </w:r>
          </w:p>
          <w:p w:rsidR="00307304" w:rsidRDefault="00307304" w:rsidP="00307304">
            <w:pPr>
              <w:rPr>
                <w:rFonts w:asciiTheme="majorEastAsia" w:eastAsiaTheme="majorEastAsia" w:hAnsiTheme="majorEastAsia"/>
                <w:u w:val="single"/>
              </w:rPr>
            </w:pPr>
            <w:r>
              <w:rPr>
                <w:rFonts w:asciiTheme="majorEastAsia" w:eastAsiaTheme="majorEastAsia" w:hAnsiTheme="majorEastAsia" w:hint="eastAsia"/>
              </w:rPr>
              <w:t>……</w:t>
            </w:r>
          </w:p>
          <w:p w:rsidR="00364FFA" w:rsidRDefault="00375DE8" w:rsidP="00D139C3">
            <w:pPr>
              <w:rPr>
                <w:rFonts w:asciiTheme="majorEastAsia" w:eastAsiaTheme="majorEastAsia" w:hAnsiTheme="majorEastAsia"/>
                <w:b/>
              </w:rPr>
            </w:pPr>
            <w:r w:rsidRPr="003D78E4">
              <w:rPr>
                <w:rFonts w:asciiTheme="majorEastAsia" w:eastAsiaTheme="majorEastAsia" w:hAnsiTheme="majorEastAsia" w:hint="eastAsia"/>
                <w:b/>
              </w:rPr>
              <w:t>2.2.2.3</w:t>
            </w:r>
            <w:r w:rsidR="00364FFA">
              <w:rPr>
                <w:rFonts w:asciiTheme="majorEastAsia" w:eastAsiaTheme="majorEastAsia" w:hAnsiTheme="majorEastAsia" w:hint="eastAsia"/>
                <w:b/>
              </w:rPr>
              <w:t>……</w:t>
            </w:r>
          </w:p>
          <w:p w:rsidR="00375DE8" w:rsidRDefault="00375DE8" w:rsidP="00D139C3">
            <w:r>
              <w:rPr>
                <w:rFonts w:asciiTheme="majorEastAsia" w:eastAsiaTheme="majorEastAsia" w:hAnsiTheme="majorEastAsia" w:hint="eastAsia"/>
              </w:rPr>
              <w:t>……</w:t>
            </w:r>
            <w:r w:rsidRPr="00F0252D">
              <w:rPr>
                <w:rFonts w:asciiTheme="majorEastAsia" w:eastAsiaTheme="majorEastAsia" w:hAnsiTheme="majorEastAsia"/>
              </w:rPr>
              <w:t>，</w:t>
            </w:r>
            <w:r w:rsidR="00364FFA">
              <w:rPr>
                <w:rFonts w:asciiTheme="majorEastAsia" w:eastAsiaTheme="majorEastAsia" w:hAnsiTheme="majorEastAsia" w:hint="eastAsia"/>
              </w:rPr>
              <w:t>充分考虑深圳市城市建设与规划管理的实际情况，</w:t>
            </w:r>
            <w:r w:rsidRPr="00F0252D">
              <w:rPr>
                <w:rFonts w:asciiTheme="majorEastAsia" w:eastAsiaTheme="majorEastAsia" w:hAnsiTheme="majorEastAsia"/>
              </w:rPr>
              <w:t>将建筑物与设施用途分成</w:t>
            </w:r>
            <w:r w:rsidRPr="00F0252D">
              <w:rPr>
                <w:rFonts w:asciiTheme="majorEastAsia" w:eastAsiaTheme="majorEastAsia" w:hAnsiTheme="majorEastAsia" w:hint="eastAsia"/>
                <w:u w:val="single"/>
              </w:rPr>
              <w:t>27</w:t>
            </w:r>
            <w:r w:rsidRPr="00F0252D">
              <w:rPr>
                <w:rFonts w:asciiTheme="majorEastAsia" w:eastAsiaTheme="majorEastAsia" w:hAnsiTheme="majorEastAsia"/>
                <w:u w:val="single"/>
              </w:rPr>
              <w:t>类</w:t>
            </w:r>
            <w:r w:rsidRPr="00F0252D">
              <w:rPr>
                <w:rFonts w:asciiTheme="majorEastAsia" w:eastAsiaTheme="majorEastAsia" w:hAnsiTheme="majorEastAsia"/>
              </w:rPr>
              <w:t>。</w:t>
            </w:r>
          </w:p>
        </w:tc>
      </w:tr>
    </w:tbl>
    <w:p w:rsidR="00375DE8" w:rsidRDefault="00375DE8" w:rsidP="00375DE8"/>
    <w:p w:rsidR="00375DE8" w:rsidRPr="00375DE8" w:rsidRDefault="00375DE8"/>
    <w:sectPr w:rsidR="00375DE8" w:rsidRPr="00375DE8" w:rsidSect="008F2719">
      <w:pgSz w:w="23814" w:h="16839" w:orient="landscape" w:code="8"/>
      <w:pgMar w:top="1021" w:right="1440" w:bottom="102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211" w:rsidRDefault="00E93211" w:rsidP="001C4A2C">
      <w:r>
        <w:separator/>
      </w:r>
    </w:p>
  </w:endnote>
  <w:endnote w:type="continuationSeparator" w:id="0">
    <w:p w:rsidR="00E93211" w:rsidRDefault="00E93211" w:rsidP="001C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211" w:rsidRDefault="00E93211" w:rsidP="001C4A2C">
      <w:r>
        <w:separator/>
      </w:r>
    </w:p>
  </w:footnote>
  <w:footnote w:type="continuationSeparator" w:id="0">
    <w:p w:rsidR="00E93211" w:rsidRDefault="00E93211" w:rsidP="001C4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C16DA"/>
    <w:multiLevelType w:val="hybridMultilevel"/>
    <w:tmpl w:val="E5987CEC"/>
    <w:lvl w:ilvl="0" w:tplc="2264B85A">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324E1FB3"/>
    <w:multiLevelType w:val="multilevel"/>
    <w:tmpl w:val="9F5C0F9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3FC1231C"/>
    <w:multiLevelType w:val="multilevel"/>
    <w:tmpl w:val="59F43F8A"/>
    <w:lvl w:ilvl="0">
      <w:start w:val="2"/>
      <w:numFmt w:val="decimal"/>
      <w:pStyle w:val="1"/>
      <w:lvlText w:val="第%1章"/>
      <w:lvlJc w:val="left"/>
      <w:pPr>
        <w:ind w:left="2835" w:hanging="2835"/>
      </w:pPr>
      <w:rPr>
        <w:rFonts w:ascii="黑体" w:eastAsia="黑体" w:hAnsi="Arial" w:cs="Arial" w:hint="eastAsia"/>
      </w:rPr>
    </w:lvl>
    <w:lvl w:ilvl="1">
      <w:start w:val="1"/>
      <w:numFmt w:val="decimal"/>
      <w:pStyle w:val="2"/>
      <w:lvlText w:val="%1.%2"/>
      <w:lvlJc w:val="left"/>
      <w:pPr>
        <w:tabs>
          <w:tab w:val="num" w:pos="851"/>
        </w:tabs>
        <w:ind w:left="2835" w:hanging="2835"/>
      </w:pPr>
      <w:rPr>
        <w:rFonts w:hint="eastAsia"/>
      </w:rPr>
    </w:lvl>
    <w:lvl w:ilvl="2">
      <w:start w:val="1"/>
      <w:numFmt w:val="decimal"/>
      <w:pStyle w:val="3"/>
      <w:lvlText w:val="%1.%2.%3"/>
      <w:lvlJc w:val="left"/>
      <w:pPr>
        <w:ind w:left="851" w:hanging="851"/>
      </w:pPr>
      <w:rPr>
        <w:rFonts w:hint="eastAsia"/>
        <w:strike w:val="0"/>
      </w:rPr>
    </w:lvl>
    <w:lvl w:ilvl="3">
      <w:start w:val="1"/>
      <w:numFmt w:val="decimal"/>
      <w:pStyle w:val="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4F617F16"/>
    <w:multiLevelType w:val="multilevel"/>
    <w:tmpl w:val="88BCF9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42"/>
    <w:rsid w:val="000055AD"/>
    <w:rsid w:val="00064C74"/>
    <w:rsid w:val="00093D9A"/>
    <w:rsid w:val="00095B4E"/>
    <w:rsid w:val="000976BF"/>
    <w:rsid w:val="000D7AA1"/>
    <w:rsid w:val="00126611"/>
    <w:rsid w:val="001301E8"/>
    <w:rsid w:val="001323DA"/>
    <w:rsid w:val="001344EC"/>
    <w:rsid w:val="0016383B"/>
    <w:rsid w:val="0017005C"/>
    <w:rsid w:val="0018279F"/>
    <w:rsid w:val="001908F4"/>
    <w:rsid w:val="001C4A2C"/>
    <w:rsid w:val="001D04B5"/>
    <w:rsid w:val="001E2B0E"/>
    <w:rsid w:val="001E5ADF"/>
    <w:rsid w:val="00232D7D"/>
    <w:rsid w:val="002A4508"/>
    <w:rsid w:val="002D1DEF"/>
    <w:rsid w:val="002D503C"/>
    <w:rsid w:val="003036FF"/>
    <w:rsid w:val="00307304"/>
    <w:rsid w:val="003254A5"/>
    <w:rsid w:val="00364FFA"/>
    <w:rsid w:val="00375DE8"/>
    <w:rsid w:val="003B3372"/>
    <w:rsid w:val="0042757C"/>
    <w:rsid w:val="00437BA5"/>
    <w:rsid w:val="00441B3B"/>
    <w:rsid w:val="00453901"/>
    <w:rsid w:val="00484A9C"/>
    <w:rsid w:val="0048631A"/>
    <w:rsid w:val="004C377C"/>
    <w:rsid w:val="004E0BA9"/>
    <w:rsid w:val="004E1CC3"/>
    <w:rsid w:val="00507856"/>
    <w:rsid w:val="00547195"/>
    <w:rsid w:val="00566AAF"/>
    <w:rsid w:val="005867CF"/>
    <w:rsid w:val="0059377D"/>
    <w:rsid w:val="005B48E0"/>
    <w:rsid w:val="005D1D6F"/>
    <w:rsid w:val="005D67C4"/>
    <w:rsid w:val="005E08BC"/>
    <w:rsid w:val="005E0B36"/>
    <w:rsid w:val="0064353A"/>
    <w:rsid w:val="00661F3E"/>
    <w:rsid w:val="006A7DE9"/>
    <w:rsid w:val="006D0660"/>
    <w:rsid w:val="006E4018"/>
    <w:rsid w:val="006E68EC"/>
    <w:rsid w:val="007063F3"/>
    <w:rsid w:val="00715AD7"/>
    <w:rsid w:val="00721E36"/>
    <w:rsid w:val="00734C8B"/>
    <w:rsid w:val="007F197C"/>
    <w:rsid w:val="00803948"/>
    <w:rsid w:val="00862BE6"/>
    <w:rsid w:val="0088420E"/>
    <w:rsid w:val="008A1F8C"/>
    <w:rsid w:val="008A70BF"/>
    <w:rsid w:val="008E3A19"/>
    <w:rsid w:val="008F1576"/>
    <w:rsid w:val="008F2719"/>
    <w:rsid w:val="00905DEC"/>
    <w:rsid w:val="0095677A"/>
    <w:rsid w:val="00962C9D"/>
    <w:rsid w:val="0099590C"/>
    <w:rsid w:val="009C40A7"/>
    <w:rsid w:val="009C45CD"/>
    <w:rsid w:val="009D1742"/>
    <w:rsid w:val="00A0450B"/>
    <w:rsid w:val="00A05662"/>
    <w:rsid w:val="00A10E3C"/>
    <w:rsid w:val="00A41DCE"/>
    <w:rsid w:val="00A426C0"/>
    <w:rsid w:val="00A66056"/>
    <w:rsid w:val="00AA254A"/>
    <w:rsid w:val="00AC49DF"/>
    <w:rsid w:val="00AC7AC8"/>
    <w:rsid w:val="00AE357A"/>
    <w:rsid w:val="00AE64A3"/>
    <w:rsid w:val="00AF2F88"/>
    <w:rsid w:val="00B71F33"/>
    <w:rsid w:val="00B9375C"/>
    <w:rsid w:val="00BB1FC3"/>
    <w:rsid w:val="00BC518F"/>
    <w:rsid w:val="00C0351F"/>
    <w:rsid w:val="00C224E5"/>
    <w:rsid w:val="00C25294"/>
    <w:rsid w:val="00C43174"/>
    <w:rsid w:val="00C475E7"/>
    <w:rsid w:val="00C73316"/>
    <w:rsid w:val="00CA015B"/>
    <w:rsid w:val="00CB695F"/>
    <w:rsid w:val="00D35B73"/>
    <w:rsid w:val="00D43E3C"/>
    <w:rsid w:val="00D9150C"/>
    <w:rsid w:val="00DF42C4"/>
    <w:rsid w:val="00DF5170"/>
    <w:rsid w:val="00E16642"/>
    <w:rsid w:val="00E37942"/>
    <w:rsid w:val="00E76677"/>
    <w:rsid w:val="00E93211"/>
    <w:rsid w:val="00EC2D19"/>
    <w:rsid w:val="00F10C99"/>
    <w:rsid w:val="00F60633"/>
    <w:rsid w:val="00F67C23"/>
    <w:rsid w:val="00FA6062"/>
    <w:rsid w:val="00FC0D7B"/>
    <w:rsid w:val="00FD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uiPriority w:val="9"/>
    <w:qFormat/>
    <w:rsid w:val="00C73316"/>
    <w:pPr>
      <w:keepNext/>
      <w:keepLines/>
      <w:numPr>
        <w:numId w:val="1"/>
      </w:numPr>
      <w:spacing w:after="400" w:line="480" w:lineRule="auto"/>
      <w:jc w:val="right"/>
      <w:outlineLvl w:val="0"/>
    </w:pPr>
    <w:rPr>
      <w:rFonts w:ascii="Arial" w:eastAsia="黑体" w:hAnsi="Arial" w:cs="Arial"/>
      <w:b/>
      <w:bCs/>
      <w:kern w:val="44"/>
      <w:sz w:val="52"/>
      <w:szCs w:val="52"/>
      <w:lang w:val="x-none" w:eastAsia="x-none"/>
    </w:rPr>
  </w:style>
  <w:style w:type="paragraph" w:styleId="2">
    <w:name w:val="heading 2"/>
    <w:basedOn w:val="a"/>
    <w:next w:val="a"/>
    <w:link w:val="2Char"/>
    <w:autoRedefine/>
    <w:uiPriority w:val="9"/>
    <w:qFormat/>
    <w:rsid w:val="00C73316"/>
    <w:pPr>
      <w:keepNext/>
      <w:keepLines/>
      <w:numPr>
        <w:ilvl w:val="1"/>
        <w:numId w:val="1"/>
      </w:numPr>
      <w:spacing w:before="600" w:after="200" w:line="240" w:lineRule="exact"/>
      <w:outlineLvl w:val="1"/>
    </w:pPr>
    <w:rPr>
      <w:rFonts w:ascii="Arial" w:eastAsia="黑体" w:hAnsi="Arial" w:cs="Times New Roman"/>
      <w:b/>
      <w:bCs/>
      <w:szCs w:val="32"/>
      <w:lang w:val="x-none" w:eastAsia="x-none"/>
    </w:rPr>
  </w:style>
  <w:style w:type="paragraph" w:styleId="3">
    <w:name w:val="heading 3"/>
    <w:basedOn w:val="a"/>
    <w:next w:val="a"/>
    <w:link w:val="3Char"/>
    <w:autoRedefine/>
    <w:uiPriority w:val="9"/>
    <w:qFormat/>
    <w:rsid w:val="00C73316"/>
    <w:pPr>
      <w:keepLines/>
      <w:numPr>
        <w:ilvl w:val="2"/>
        <w:numId w:val="1"/>
      </w:numPr>
      <w:spacing w:line="360" w:lineRule="auto"/>
      <w:outlineLvl w:val="2"/>
    </w:pPr>
    <w:rPr>
      <w:rFonts w:ascii="Arial" w:eastAsia="宋体" w:hAnsi="Arial" w:cs="Arial"/>
      <w:bCs/>
      <w:szCs w:val="32"/>
      <w:lang w:val="x-none" w:eastAsia="x-none"/>
    </w:rPr>
  </w:style>
  <w:style w:type="paragraph" w:styleId="4">
    <w:name w:val="heading 4"/>
    <w:basedOn w:val="3"/>
    <w:next w:val="a"/>
    <w:link w:val="4Char"/>
    <w:uiPriority w:val="9"/>
    <w:qFormat/>
    <w:rsid w:val="00C73316"/>
    <w:pPr>
      <w:keepLines w:val="0"/>
      <w:numPr>
        <w:ilvl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316"/>
    <w:pPr>
      <w:widowControl w:val="0"/>
      <w:autoSpaceDE w:val="0"/>
      <w:autoSpaceDN w:val="0"/>
      <w:adjustRightInd w:val="0"/>
    </w:pPr>
    <w:rPr>
      <w:rFonts w:ascii="黑体" w:hAnsi="黑体" w:cs="黑体"/>
      <w:color w:val="000000"/>
      <w:kern w:val="0"/>
      <w:sz w:val="24"/>
      <w:szCs w:val="24"/>
    </w:rPr>
  </w:style>
  <w:style w:type="character" w:customStyle="1" w:styleId="1Char">
    <w:name w:val="标题 1 Char"/>
    <w:basedOn w:val="a0"/>
    <w:link w:val="1"/>
    <w:uiPriority w:val="9"/>
    <w:rsid w:val="00C73316"/>
    <w:rPr>
      <w:rFonts w:ascii="Arial" w:eastAsia="黑体" w:hAnsi="Arial" w:cs="Arial"/>
      <w:b/>
      <w:bCs/>
      <w:kern w:val="44"/>
      <w:sz w:val="52"/>
      <w:szCs w:val="52"/>
      <w:lang w:val="x-none" w:eastAsia="x-none"/>
    </w:rPr>
  </w:style>
  <w:style w:type="character" w:customStyle="1" w:styleId="2Char">
    <w:name w:val="标题 2 Char"/>
    <w:basedOn w:val="a0"/>
    <w:link w:val="2"/>
    <w:uiPriority w:val="9"/>
    <w:rsid w:val="00C73316"/>
    <w:rPr>
      <w:rFonts w:ascii="Arial" w:eastAsia="黑体" w:hAnsi="Arial" w:cs="Times New Roman"/>
      <w:b/>
      <w:bCs/>
      <w:szCs w:val="32"/>
      <w:lang w:val="x-none" w:eastAsia="x-none"/>
    </w:rPr>
  </w:style>
  <w:style w:type="character" w:customStyle="1" w:styleId="3Char">
    <w:name w:val="标题 3 Char"/>
    <w:basedOn w:val="a0"/>
    <w:link w:val="3"/>
    <w:uiPriority w:val="9"/>
    <w:rsid w:val="00C73316"/>
    <w:rPr>
      <w:rFonts w:ascii="Arial" w:eastAsia="宋体" w:hAnsi="Arial" w:cs="Arial"/>
      <w:bCs/>
      <w:szCs w:val="32"/>
      <w:lang w:val="x-none" w:eastAsia="x-none"/>
    </w:rPr>
  </w:style>
  <w:style w:type="character" w:customStyle="1" w:styleId="4Char">
    <w:name w:val="标题 4 Char"/>
    <w:basedOn w:val="a0"/>
    <w:link w:val="4"/>
    <w:uiPriority w:val="9"/>
    <w:rsid w:val="00C73316"/>
    <w:rPr>
      <w:rFonts w:ascii="Arial" w:eastAsia="宋体" w:hAnsi="Arial" w:cs="Arial"/>
      <w:bCs/>
      <w:szCs w:val="32"/>
      <w:lang w:val="x-none" w:eastAsia="x-none"/>
    </w:rPr>
  </w:style>
  <w:style w:type="character" w:styleId="a4">
    <w:name w:val="annotation reference"/>
    <w:uiPriority w:val="99"/>
    <w:semiHidden/>
    <w:unhideWhenUsed/>
    <w:rsid w:val="00C73316"/>
    <w:rPr>
      <w:sz w:val="21"/>
      <w:szCs w:val="21"/>
    </w:rPr>
  </w:style>
  <w:style w:type="paragraph" w:styleId="a5">
    <w:name w:val="annotation text"/>
    <w:basedOn w:val="a"/>
    <w:link w:val="Char"/>
    <w:uiPriority w:val="99"/>
    <w:semiHidden/>
    <w:unhideWhenUsed/>
    <w:rsid w:val="00C73316"/>
    <w:pPr>
      <w:jc w:val="left"/>
    </w:pPr>
    <w:rPr>
      <w:rFonts w:ascii="Calibri" w:eastAsia="宋体" w:hAnsi="Calibri" w:cs="Times New Roman"/>
    </w:rPr>
  </w:style>
  <w:style w:type="character" w:customStyle="1" w:styleId="Char">
    <w:name w:val="批注文字 Char"/>
    <w:basedOn w:val="a0"/>
    <w:link w:val="a5"/>
    <w:uiPriority w:val="99"/>
    <w:semiHidden/>
    <w:rsid w:val="00C73316"/>
    <w:rPr>
      <w:rFonts w:ascii="Calibri" w:eastAsia="宋体" w:hAnsi="Calibri" w:cs="Times New Roman"/>
    </w:rPr>
  </w:style>
  <w:style w:type="paragraph" w:styleId="a6">
    <w:name w:val="Balloon Text"/>
    <w:basedOn w:val="a"/>
    <w:link w:val="Char0"/>
    <w:uiPriority w:val="99"/>
    <w:semiHidden/>
    <w:unhideWhenUsed/>
    <w:rsid w:val="00C73316"/>
    <w:rPr>
      <w:sz w:val="18"/>
      <w:szCs w:val="18"/>
    </w:rPr>
  </w:style>
  <w:style w:type="character" w:customStyle="1" w:styleId="Char0">
    <w:name w:val="批注框文本 Char"/>
    <w:basedOn w:val="a0"/>
    <w:link w:val="a6"/>
    <w:uiPriority w:val="99"/>
    <w:semiHidden/>
    <w:rsid w:val="00C73316"/>
    <w:rPr>
      <w:sz w:val="18"/>
      <w:szCs w:val="18"/>
    </w:rPr>
  </w:style>
  <w:style w:type="paragraph" w:styleId="a7">
    <w:name w:val="List Paragraph"/>
    <w:basedOn w:val="a"/>
    <w:uiPriority w:val="34"/>
    <w:qFormat/>
    <w:rsid w:val="00C73316"/>
    <w:pPr>
      <w:ind w:firstLineChars="200" w:firstLine="420"/>
    </w:pPr>
  </w:style>
  <w:style w:type="paragraph" w:customStyle="1" w:styleId="a8">
    <w:name w:val="正文新建"/>
    <w:basedOn w:val="a"/>
    <w:qFormat/>
    <w:rsid w:val="00DF42C4"/>
    <w:pPr>
      <w:spacing w:line="360" w:lineRule="auto"/>
      <w:ind w:leftChars="400" w:left="400"/>
    </w:pPr>
    <w:rPr>
      <w:rFonts w:ascii="Calibri" w:eastAsia="宋体" w:hAnsi="Calibri" w:cs="Times New Roman"/>
    </w:rPr>
  </w:style>
  <w:style w:type="paragraph" w:styleId="a9">
    <w:name w:val="header"/>
    <w:basedOn w:val="a"/>
    <w:link w:val="Char1"/>
    <w:uiPriority w:val="99"/>
    <w:unhideWhenUsed/>
    <w:rsid w:val="001C4A2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1C4A2C"/>
    <w:rPr>
      <w:sz w:val="18"/>
      <w:szCs w:val="18"/>
    </w:rPr>
  </w:style>
  <w:style w:type="paragraph" w:styleId="aa">
    <w:name w:val="footer"/>
    <w:basedOn w:val="a"/>
    <w:link w:val="Char2"/>
    <w:uiPriority w:val="99"/>
    <w:unhideWhenUsed/>
    <w:rsid w:val="001C4A2C"/>
    <w:pPr>
      <w:tabs>
        <w:tab w:val="center" w:pos="4153"/>
        <w:tab w:val="right" w:pos="8306"/>
      </w:tabs>
      <w:snapToGrid w:val="0"/>
      <w:jc w:val="left"/>
    </w:pPr>
    <w:rPr>
      <w:sz w:val="18"/>
      <w:szCs w:val="18"/>
    </w:rPr>
  </w:style>
  <w:style w:type="character" w:customStyle="1" w:styleId="Char2">
    <w:name w:val="页脚 Char"/>
    <w:basedOn w:val="a0"/>
    <w:link w:val="aa"/>
    <w:uiPriority w:val="99"/>
    <w:rsid w:val="001C4A2C"/>
    <w:rPr>
      <w:sz w:val="18"/>
      <w:szCs w:val="18"/>
    </w:rPr>
  </w:style>
  <w:style w:type="paragraph" w:customStyle="1" w:styleId="ab">
    <w:name w:val="表文字"/>
    <w:basedOn w:val="a"/>
    <w:link w:val="Char3"/>
    <w:qFormat/>
    <w:rsid w:val="00A426C0"/>
    <w:pPr>
      <w:spacing w:line="300" w:lineRule="exact"/>
      <w:jc w:val="center"/>
    </w:pPr>
    <w:rPr>
      <w:rFonts w:ascii="Arial" w:eastAsia="楷体_GB2312" w:hAnsi="Arial" w:cs="Times New Roman"/>
      <w:lang w:val="x-none" w:eastAsia="x-none"/>
    </w:rPr>
  </w:style>
  <w:style w:type="character" w:customStyle="1" w:styleId="Char3">
    <w:name w:val="表文字 Char"/>
    <w:link w:val="ab"/>
    <w:rsid w:val="00A426C0"/>
    <w:rPr>
      <w:rFonts w:ascii="Arial" w:eastAsia="楷体_GB2312" w:hAnsi="Arial" w:cs="Times New Roman"/>
      <w:lang w:val="x-none" w:eastAsia="x-none"/>
    </w:rPr>
  </w:style>
  <w:style w:type="paragraph" w:customStyle="1" w:styleId="ac">
    <w:name w:val="表的标题"/>
    <w:basedOn w:val="a"/>
    <w:link w:val="Char4"/>
    <w:qFormat/>
    <w:rsid w:val="00A426C0"/>
    <w:pPr>
      <w:jc w:val="center"/>
    </w:pPr>
    <w:rPr>
      <w:rFonts w:ascii="黑体" w:eastAsia="黑体" w:hAnsi="Calibri" w:cs="Times New Roman"/>
      <w:b/>
      <w:lang w:val="x-none" w:eastAsia="x-none"/>
    </w:rPr>
  </w:style>
  <w:style w:type="character" w:customStyle="1" w:styleId="Char4">
    <w:name w:val="表的标题 Char"/>
    <w:link w:val="ac"/>
    <w:rsid w:val="00A426C0"/>
    <w:rPr>
      <w:rFonts w:ascii="黑体" w:eastAsia="黑体" w:hAnsi="Calibri" w:cs="Times New Roman"/>
      <w:b/>
      <w:lang w:val="x-none" w:eastAsia="x-none"/>
    </w:rPr>
  </w:style>
  <w:style w:type="paragraph" w:styleId="ad">
    <w:name w:val="Normal (Web)"/>
    <w:basedOn w:val="a"/>
    <w:uiPriority w:val="99"/>
    <w:unhideWhenUsed/>
    <w:rsid w:val="00A426C0"/>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5"/>
    <w:uiPriority w:val="99"/>
    <w:semiHidden/>
    <w:unhideWhenUsed/>
    <w:rsid w:val="00441B3B"/>
    <w:rPr>
      <w:rFonts w:asciiTheme="minorHAnsi" w:eastAsiaTheme="minorEastAsia" w:hAnsiTheme="minorHAnsi" w:cstheme="minorBidi"/>
      <w:b/>
      <w:bCs/>
    </w:rPr>
  </w:style>
  <w:style w:type="character" w:customStyle="1" w:styleId="Char5">
    <w:name w:val="批注主题 Char"/>
    <w:basedOn w:val="Char"/>
    <w:link w:val="ae"/>
    <w:uiPriority w:val="99"/>
    <w:semiHidden/>
    <w:rsid w:val="00441B3B"/>
    <w:rPr>
      <w:rFonts w:ascii="Calibri" w:eastAsia="宋体"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uiPriority w:val="9"/>
    <w:qFormat/>
    <w:rsid w:val="00C73316"/>
    <w:pPr>
      <w:keepNext/>
      <w:keepLines/>
      <w:numPr>
        <w:numId w:val="1"/>
      </w:numPr>
      <w:spacing w:after="400" w:line="480" w:lineRule="auto"/>
      <w:jc w:val="right"/>
      <w:outlineLvl w:val="0"/>
    </w:pPr>
    <w:rPr>
      <w:rFonts w:ascii="Arial" w:eastAsia="黑体" w:hAnsi="Arial" w:cs="Arial"/>
      <w:b/>
      <w:bCs/>
      <w:kern w:val="44"/>
      <w:sz w:val="52"/>
      <w:szCs w:val="52"/>
      <w:lang w:val="x-none" w:eastAsia="x-none"/>
    </w:rPr>
  </w:style>
  <w:style w:type="paragraph" w:styleId="2">
    <w:name w:val="heading 2"/>
    <w:basedOn w:val="a"/>
    <w:next w:val="a"/>
    <w:link w:val="2Char"/>
    <w:autoRedefine/>
    <w:uiPriority w:val="9"/>
    <w:qFormat/>
    <w:rsid w:val="00C73316"/>
    <w:pPr>
      <w:keepNext/>
      <w:keepLines/>
      <w:numPr>
        <w:ilvl w:val="1"/>
        <w:numId w:val="1"/>
      </w:numPr>
      <w:spacing w:before="600" w:after="200" w:line="240" w:lineRule="exact"/>
      <w:outlineLvl w:val="1"/>
    </w:pPr>
    <w:rPr>
      <w:rFonts w:ascii="Arial" w:eastAsia="黑体" w:hAnsi="Arial" w:cs="Times New Roman"/>
      <w:b/>
      <w:bCs/>
      <w:szCs w:val="32"/>
      <w:lang w:val="x-none" w:eastAsia="x-none"/>
    </w:rPr>
  </w:style>
  <w:style w:type="paragraph" w:styleId="3">
    <w:name w:val="heading 3"/>
    <w:basedOn w:val="a"/>
    <w:next w:val="a"/>
    <w:link w:val="3Char"/>
    <w:autoRedefine/>
    <w:uiPriority w:val="9"/>
    <w:qFormat/>
    <w:rsid w:val="00C73316"/>
    <w:pPr>
      <w:keepLines/>
      <w:numPr>
        <w:ilvl w:val="2"/>
        <w:numId w:val="1"/>
      </w:numPr>
      <w:spacing w:line="360" w:lineRule="auto"/>
      <w:outlineLvl w:val="2"/>
    </w:pPr>
    <w:rPr>
      <w:rFonts w:ascii="Arial" w:eastAsia="宋体" w:hAnsi="Arial" w:cs="Arial"/>
      <w:bCs/>
      <w:szCs w:val="32"/>
      <w:lang w:val="x-none" w:eastAsia="x-none"/>
    </w:rPr>
  </w:style>
  <w:style w:type="paragraph" w:styleId="4">
    <w:name w:val="heading 4"/>
    <w:basedOn w:val="3"/>
    <w:next w:val="a"/>
    <w:link w:val="4Char"/>
    <w:uiPriority w:val="9"/>
    <w:qFormat/>
    <w:rsid w:val="00C73316"/>
    <w:pPr>
      <w:keepLines w:val="0"/>
      <w:numPr>
        <w:ilvl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316"/>
    <w:pPr>
      <w:widowControl w:val="0"/>
      <w:autoSpaceDE w:val="0"/>
      <w:autoSpaceDN w:val="0"/>
      <w:adjustRightInd w:val="0"/>
    </w:pPr>
    <w:rPr>
      <w:rFonts w:ascii="黑体" w:hAnsi="黑体" w:cs="黑体"/>
      <w:color w:val="000000"/>
      <w:kern w:val="0"/>
      <w:sz w:val="24"/>
      <w:szCs w:val="24"/>
    </w:rPr>
  </w:style>
  <w:style w:type="character" w:customStyle="1" w:styleId="1Char">
    <w:name w:val="标题 1 Char"/>
    <w:basedOn w:val="a0"/>
    <w:link w:val="1"/>
    <w:uiPriority w:val="9"/>
    <w:rsid w:val="00C73316"/>
    <w:rPr>
      <w:rFonts w:ascii="Arial" w:eastAsia="黑体" w:hAnsi="Arial" w:cs="Arial"/>
      <w:b/>
      <w:bCs/>
      <w:kern w:val="44"/>
      <w:sz w:val="52"/>
      <w:szCs w:val="52"/>
      <w:lang w:val="x-none" w:eastAsia="x-none"/>
    </w:rPr>
  </w:style>
  <w:style w:type="character" w:customStyle="1" w:styleId="2Char">
    <w:name w:val="标题 2 Char"/>
    <w:basedOn w:val="a0"/>
    <w:link w:val="2"/>
    <w:uiPriority w:val="9"/>
    <w:rsid w:val="00C73316"/>
    <w:rPr>
      <w:rFonts w:ascii="Arial" w:eastAsia="黑体" w:hAnsi="Arial" w:cs="Times New Roman"/>
      <w:b/>
      <w:bCs/>
      <w:szCs w:val="32"/>
      <w:lang w:val="x-none" w:eastAsia="x-none"/>
    </w:rPr>
  </w:style>
  <w:style w:type="character" w:customStyle="1" w:styleId="3Char">
    <w:name w:val="标题 3 Char"/>
    <w:basedOn w:val="a0"/>
    <w:link w:val="3"/>
    <w:uiPriority w:val="9"/>
    <w:rsid w:val="00C73316"/>
    <w:rPr>
      <w:rFonts w:ascii="Arial" w:eastAsia="宋体" w:hAnsi="Arial" w:cs="Arial"/>
      <w:bCs/>
      <w:szCs w:val="32"/>
      <w:lang w:val="x-none" w:eastAsia="x-none"/>
    </w:rPr>
  </w:style>
  <w:style w:type="character" w:customStyle="1" w:styleId="4Char">
    <w:name w:val="标题 4 Char"/>
    <w:basedOn w:val="a0"/>
    <w:link w:val="4"/>
    <w:uiPriority w:val="9"/>
    <w:rsid w:val="00C73316"/>
    <w:rPr>
      <w:rFonts w:ascii="Arial" w:eastAsia="宋体" w:hAnsi="Arial" w:cs="Arial"/>
      <w:bCs/>
      <w:szCs w:val="32"/>
      <w:lang w:val="x-none" w:eastAsia="x-none"/>
    </w:rPr>
  </w:style>
  <w:style w:type="character" w:styleId="a4">
    <w:name w:val="annotation reference"/>
    <w:uiPriority w:val="99"/>
    <w:semiHidden/>
    <w:unhideWhenUsed/>
    <w:rsid w:val="00C73316"/>
    <w:rPr>
      <w:sz w:val="21"/>
      <w:szCs w:val="21"/>
    </w:rPr>
  </w:style>
  <w:style w:type="paragraph" w:styleId="a5">
    <w:name w:val="annotation text"/>
    <w:basedOn w:val="a"/>
    <w:link w:val="Char"/>
    <w:uiPriority w:val="99"/>
    <w:semiHidden/>
    <w:unhideWhenUsed/>
    <w:rsid w:val="00C73316"/>
    <w:pPr>
      <w:jc w:val="left"/>
    </w:pPr>
    <w:rPr>
      <w:rFonts w:ascii="Calibri" w:eastAsia="宋体" w:hAnsi="Calibri" w:cs="Times New Roman"/>
    </w:rPr>
  </w:style>
  <w:style w:type="character" w:customStyle="1" w:styleId="Char">
    <w:name w:val="批注文字 Char"/>
    <w:basedOn w:val="a0"/>
    <w:link w:val="a5"/>
    <w:uiPriority w:val="99"/>
    <w:semiHidden/>
    <w:rsid w:val="00C73316"/>
    <w:rPr>
      <w:rFonts w:ascii="Calibri" w:eastAsia="宋体" w:hAnsi="Calibri" w:cs="Times New Roman"/>
    </w:rPr>
  </w:style>
  <w:style w:type="paragraph" w:styleId="a6">
    <w:name w:val="Balloon Text"/>
    <w:basedOn w:val="a"/>
    <w:link w:val="Char0"/>
    <w:uiPriority w:val="99"/>
    <w:semiHidden/>
    <w:unhideWhenUsed/>
    <w:rsid w:val="00C73316"/>
    <w:rPr>
      <w:sz w:val="18"/>
      <w:szCs w:val="18"/>
    </w:rPr>
  </w:style>
  <w:style w:type="character" w:customStyle="1" w:styleId="Char0">
    <w:name w:val="批注框文本 Char"/>
    <w:basedOn w:val="a0"/>
    <w:link w:val="a6"/>
    <w:uiPriority w:val="99"/>
    <w:semiHidden/>
    <w:rsid w:val="00C73316"/>
    <w:rPr>
      <w:sz w:val="18"/>
      <w:szCs w:val="18"/>
    </w:rPr>
  </w:style>
  <w:style w:type="paragraph" w:styleId="a7">
    <w:name w:val="List Paragraph"/>
    <w:basedOn w:val="a"/>
    <w:uiPriority w:val="34"/>
    <w:qFormat/>
    <w:rsid w:val="00C73316"/>
    <w:pPr>
      <w:ind w:firstLineChars="200" w:firstLine="420"/>
    </w:pPr>
  </w:style>
  <w:style w:type="paragraph" w:customStyle="1" w:styleId="a8">
    <w:name w:val="正文新建"/>
    <w:basedOn w:val="a"/>
    <w:qFormat/>
    <w:rsid w:val="00DF42C4"/>
    <w:pPr>
      <w:spacing w:line="360" w:lineRule="auto"/>
      <w:ind w:leftChars="400" w:left="400"/>
    </w:pPr>
    <w:rPr>
      <w:rFonts w:ascii="Calibri" w:eastAsia="宋体" w:hAnsi="Calibri" w:cs="Times New Roman"/>
    </w:rPr>
  </w:style>
  <w:style w:type="paragraph" w:styleId="a9">
    <w:name w:val="header"/>
    <w:basedOn w:val="a"/>
    <w:link w:val="Char1"/>
    <w:uiPriority w:val="99"/>
    <w:unhideWhenUsed/>
    <w:rsid w:val="001C4A2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1C4A2C"/>
    <w:rPr>
      <w:sz w:val="18"/>
      <w:szCs w:val="18"/>
    </w:rPr>
  </w:style>
  <w:style w:type="paragraph" w:styleId="aa">
    <w:name w:val="footer"/>
    <w:basedOn w:val="a"/>
    <w:link w:val="Char2"/>
    <w:uiPriority w:val="99"/>
    <w:unhideWhenUsed/>
    <w:rsid w:val="001C4A2C"/>
    <w:pPr>
      <w:tabs>
        <w:tab w:val="center" w:pos="4153"/>
        <w:tab w:val="right" w:pos="8306"/>
      </w:tabs>
      <w:snapToGrid w:val="0"/>
      <w:jc w:val="left"/>
    </w:pPr>
    <w:rPr>
      <w:sz w:val="18"/>
      <w:szCs w:val="18"/>
    </w:rPr>
  </w:style>
  <w:style w:type="character" w:customStyle="1" w:styleId="Char2">
    <w:name w:val="页脚 Char"/>
    <w:basedOn w:val="a0"/>
    <w:link w:val="aa"/>
    <w:uiPriority w:val="99"/>
    <w:rsid w:val="001C4A2C"/>
    <w:rPr>
      <w:sz w:val="18"/>
      <w:szCs w:val="18"/>
    </w:rPr>
  </w:style>
  <w:style w:type="paragraph" w:customStyle="1" w:styleId="ab">
    <w:name w:val="表文字"/>
    <w:basedOn w:val="a"/>
    <w:link w:val="Char3"/>
    <w:qFormat/>
    <w:rsid w:val="00A426C0"/>
    <w:pPr>
      <w:spacing w:line="300" w:lineRule="exact"/>
      <w:jc w:val="center"/>
    </w:pPr>
    <w:rPr>
      <w:rFonts w:ascii="Arial" w:eastAsia="楷体_GB2312" w:hAnsi="Arial" w:cs="Times New Roman"/>
      <w:lang w:val="x-none" w:eastAsia="x-none"/>
    </w:rPr>
  </w:style>
  <w:style w:type="character" w:customStyle="1" w:styleId="Char3">
    <w:name w:val="表文字 Char"/>
    <w:link w:val="ab"/>
    <w:rsid w:val="00A426C0"/>
    <w:rPr>
      <w:rFonts w:ascii="Arial" w:eastAsia="楷体_GB2312" w:hAnsi="Arial" w:cs="Times New Roman"/>
      <w:lang w:val="x-none" w:eastAsia="x-none"/>
    </w:rPr>
  </w:style>
  <w:style w:type="paragraph" w:customStyle="1" w:styleId="ac">
    <w:name w:val="表的标题"/>
    <w:basedOn w:val="a"/>
    <w:link w:val="Char4"/>
    <w:qFormat/>
    <w:rsid w:val="00A426C0"/>
    <w:pPr>
      <w:jc w:val="center"/>
    </w:pPr>
    <w:rPr>
      <w:rFonts w:ascii="黑体" w:eastAsia="黑体" w:hAnsi="Calibri" w:cs="Times New Roman"/>
      <w:b/>
      <w:lang w:val="x-none" w:eastAsia="x-none"/>
    </w:rPr>
  </w:style>
  <w:style w:type="character" w:customStyle="1" w:styleId="Char4">
    <w:name w:val="表的标题 Char"/>
    <w:link w:val="ac"/>
    <w:rsid w:val="00A426C0"/>
    <w:rPr>
      <w:rFonts w:ascii="黑体" w:eastAsia="黑体" w:hAnsi="Calibri" w:cs="Times New Roman"/>
      <w:b/>
      <w:lang w:val="x-none" w:eastAsia="x-none"/>
    </w:rPr>
  </w:style>
  <w:style w:type="paragraph" w:styleId="ad">
    <w:name w:val="Normal (Web)"/>
    <w:basedOn w:val="a"/>
    <w:uiPriority w:val="99"/>
    <w:unhideWhenUsed/>
    <w:rsid w:val="00A426C0"/>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5"/>
    <w:uiPriority w:val="99"/>
    <w:semiHidden/>
    <w:unhideWhenUsed/>
    <w:rsid w:val="00441B3B"/>
    <w:rPr>
      <w:rFonts w:asciiTheme="minorHAnsi" w:eastAsiaTheme="minorEastAsia" w:hAnsiTheme="minorHAnsi" w:cstheme="minorBidi"/>
      <w:b/>
      <w:bCs/>
    </w:rPr>
  </w:style>
  <w:style w:type="character" w:customStyle="1" w:styleId="Char5">
    <w:name w:val="批注主题 Char"/>
    <w:basedOn w:val="Char"/>
    <w:link w:val="ae"/>
    <w:uiPriority w:val="99"/>
    <w:semiHidden/>
    <w:rsid w:val="00441B3B"/>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578</Words>
  <Characters>3295</Characters>
  <Application>Microsoft Office Word</Application>
  <DocSecurity>0</DocSecurity>
  <Lines>27</Lines>
  <Paragraphs>7</Paragraphs>
  <ScaleCrop>false</ScaleCrop>
  <Company>Chinese ORG</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许彦曦</dc:creator>
  <cp:lastModifiedBy>李慧慧</cp:lastModifiedBy>
  <cp:revision>7</cp:revision>
  <cp:lastPrinted>2019-07-25T07:02:00Z</cp:lastPrinted>
  <dcterms:created xsi:type="dcterms:W3CDTF">2019-09-10T07:16:00Z</dcterms:created>
  <dcterms:modified xsi:type="dcterms:W3CDTF">2019-09-12T08:27:00Z</dcterms:modified>
</cp:coreProperties>
</file>