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spacing w:line="360" w:lineRule="auto"/>
        <w:ind w:firstLine="0" w:firstLineChars="0"/>
        <w:jc w:val="center"/>
        <w:rPr>
          <w:rFonts w:hint="eastAsia" w:ascii="仿宋_GB2312" w:hAnsi="仿宋_GB2312" w:eastAsia="仿宋_GB2312" w:cs="仿宋_GB2312"/>
          <w:b/>
          <w:bCs/>
          <w:sz w:val="36"/>
          <w:szCs w:val="36"/>
        </w:rPr>
      </w:pPr>
    </w:p>
    <w:p>
      <w:pPr>
        <w:pStyle w:val="16"/>
        <w:spacing w:line="360" w:lineRule="auto"/>
        <w:ind w:firstLine="0" w:firstLineChars="0"/>
        <w:jc w:val="center"/>
        <w:rPr>
          <w:rFonts w:hint="eastAsia" w:ascii="仿宋_GB2312" w:hAnsi="仿宋_GB2312" w:eastAsia="仿宋_GB2312" w:cs="仿宋_GB2312"/>
          <w:b/>
          <w:bCs/>
          <w:sz w:val="36"/>
          <w:szCs w:val="36"/>
        </w:rPr>
      </w:pPr>
    </w:p>
    <w:p>
      <w:pPr>
        <w:pStyle w:val="16"/>
        <w:spacing w:line="360" w:lineRule="auto"/>
        <w:ind w:firstLine="0" w:firstLineChars="0"/>
        <w:jc w:val="center"/>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《2023-2024年度规划大厦和山海大厦电脑维护》</w:t>
      </w:r>
    </w:p>
    <w:p>
      <w:pPr>
        <w:pStyle w:val="16"/>
        <w:spacing w:line="360" w:lineRule="auto"/>
        <w:ind w:firstLine="0" w:firstLineChars="0"/>
        <w:jc w:val="center"/>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项目</w:t>
      </w:r>
      <w:r>
        <w:rPr>
          <w:rFonts w:hint="eastAsia" w:ascii="仿宋_GB2312" w:hAnsi="仿宋_GB2312" w:eastAsia="仿宋_GB2312" w:cs="仿宋_GB2312"/>
          <w:b/>
          <w:bCs/>
          <w:sz w:val="36"/>
          <w:szCs w:val="36"/>
          <w:lang w:eastAsia="zh-CN"/>
        </w:rPr>
        <w:t>招标</w:t>
      </w:r>
      <w:r>
        <w:rPr>
          <w:rFonts w:hint="eastAsia" w:ascii="仿宋_GB2312" w:hAnsi="仿宋_GB2312" w:eastAsia="仿宋_GB2312" w:cs="仿宋_GB2312"/>
          <w:b/>
          <w:bCs/>
          <w:sz w:val="36"/>
          <w:szCs w:val="36"/>
        </w:rPr>
        <w:t>文件</w:t>
      </w:r>
    </w:p>
    <w:p>
      <w:pPr>
        <w:pStyle w:val="16"/>
        <w:spacing w:line="360" w:lineRule="auto"/>
        <w:ind w:firstLine="0" w:firstLineChars="0"/>
        <w:jc w:val="center"/>
        <w:rPr>
          <w:rFonts w:hint="eastAsia" w:ascii="仿宋_GB2312" w:hAnsi="仿宋_GB2312" w:eastAsia="仿宋_GB2312" w:cs="仿宋_GB2312"/>
          <w:b/>
          <w:bCs/>
          <w:sz w:val="36"/>
          <w:szCs w:val="36"/>
        </w:rPr>
      </w:pPr>
    </w:p>
    <w:p>
      <w:pPr>
        <w:pStyle w:val="16"/>
        <w:spacing w:line="360" w:lineRule="auto"/>
        <w:ind w:firstLine="0" w:firstLineChars="0"/>
        <w:jc w:val="center"/>
        <w:rPr>
          <w:rFonts w:hint="eastAsia" w:ascii="仿宋_GB2312" w:hAnsi="仿宋_GB2312" w:eastAsia="仿宋_GB2312" w:cs="仿宋_GB2312"/>
          <w:b/>
          <w:bCs/>
          <w:sz w:val="36"/>
          <w:szCs w:val="36"/>
        </w:rPr>
      </w:pPr>
    </w:p>
    <w:p>
      <w:pPr>
        <w:pStyle w:val="16"/>
        <w:spacing w:line="360" w:lineRule="auto"/>
        <w:ind w:firstLine="0" w:firstLineChars="0"/>
        <w:jc w:val="center"/>
        <w:rPr>
          <w:rFonts w:hint="eastAsia" w:ascii="仿宋_GB2312" w:hAnsi="仿宋_GB2312" w:eastAsia="仿宋_GB2312" w:cs="仿宋_GB2312"/>
          <w:b/>
          <w:bCs/>
          <w:sz w:val="36"/>
          <w:szCs w:val="36"/>
        </w:rPr>
      </w:pPr>
    </w:p>
    <w:p>
      <w:pPr>
        <w:pStyle w:val="16"/>
        <w:spacing w:line="360" w:lineRule="auto"/>
        <w:ind w:firstLine="0" w:firstLineChars="0"/>
        <w:jc w:val="center"/>
        <w:rPr>
          <w:rFonts w:hint="eastAsia" w:ascii="仿宋_GB2312" w:hAnsi="仿宋_GB2312" w:eastAsia="仿宋_GB2312" w:cs="仿宋_GB2312"/>
          <w:b/>
          <w:bCs/>
          <w:sz w:val="36"/>
          <w:szCs w:val="36"/>
        </w:rPr>
      </w:pPr>
    </w:p>
    <w:p>
      <w:pPr>
        <w:pStyle w:val="16"/>
        <w:spacing w:line="360" w:lineRule="auto"/>
        <w:ind w:firstLine="0" w:firstLineChars="0"/>
        <w:jc w:val="center"/>
        <w:rPr>
          <w:rFonts w:hint="eastAsia" w:ascii="仿宋_GB2312" w:hAnsi="仿宋_GB2312" w:eastAsia="仿宋_GB2312" w:cs="仿宋_GB2312"/>
          <w:b/>
          <w:bCs/>
          <w:sz w:val="36"/>
          <w:szCs w:val="36"/>
        </w:rPr>
      </w:pPr>
    </w:p>
    <w:p>
      <w:pPr>
        <w:pStyle w:val="16"/>
        <w:spacing w:line="360" w:lineRule="auto"/>
        <w:ind w:firstLine="0" w:firstLineChars="0"/>
        <w:jc w:val="center"/>
        <w:rPr>
          <w:rFonts w:hint="eastAsia" w:ascii="仿宋_GB2312" w:hAnsi="仿宋_GB2312" w:eastAsia="仿宋_GB2312" w:cs="仿宋_GB2312"/>
          <w:b/>
          <w:bCs/>
          <w:sz w:val="36"/>
          <w:szCs w:val="36"/>
        </w:rPr>
      </w:pPr>
    </w:p>
    <w:p>
      <w:pPr>
        <w:pStyle w:val="16"/>
        <w:spacing w:line="360" w:lineRule="auto"/>
        <w:ind w:firstLine="0" w:firstLineChars="0"/>
        <w:jc w:val="center"/>
        <w:rPr>
          <w:rFonts w:hint="eastAsia" w:ascii="仿宋_GB2312" w:hAnsi="仿宋_GB2312" w:eastAsia="仿宋_GB2312" w:cs="仿宋_GB2312"/>
          <w:b/>
          <w:bCs/>
          <w:sz w:val="36"/>
          <w:szCs w:val="36"/>
        </w:rPr>
      </w:pPr>
    </w:p>
    <w:p>
      <w:pPr>
        <w:pStyle w:val="16"/>
        <w:spacing w:line="360" w:lineRule="auto"/>
        <w:ind w:firstLine="0" w:firstLineChars="0"/>
        <w:jc w:val="center"/>
        <w:rPr>
          <w:rFonts w:hint="eastAsia" w:ascii="仿宋_GB2312" w:hAnsi="仿宋_GB2312" w:eastAsia="仿宋_GB2312" w:cs="仿宋_GB2312"/>
          <w:b/>
          <w:bCs/>
          <w:sz w:val="36"/>
          <w:szCs w:val="36"/>
        </w:rPr>
      </w:pPr>
    </w:p>
    <w:p>
      <w:pPr>
        <w:pStyle w:val="16"/>
        <w:spacing w:line="360" w:lineRule="auto"/>
        <w:ind w:firstLine="0" w:firstLineChars="0"/>
        <w:jc w:val="center"/>
        <w:rPr>
          <w:rFonts w:hint="eastAsia" w:ascii="仿宋_GB2312" w:hAnsi="仿宋_GB2312" w:eastAsia="仿宋_GB2312" w:cs="仿宋_GB2312"/>
          <w:b/>
          <w:bCs/>
          <w:sz w:val="36"/>
          <w:szCs w:val="36"/>
        </w:rPr>
      </w:pPr>
    </w:p>
    <w:p>
      <w:pPr>
        <w:pStyle w:val="16"/>
        <w:spacing w:line="360" w:lineRule="auto"/>
        <w:ind w:firstLine="0" w:firstLineChars="0"/>
        <w:jc w:val="center"/>
        <w:rPr>
          <w:rFonts w:hint="eastAsia" w:ascii="仿宋_GB2312" w:hAnsi="仿宋_GB2312" w:eastAsia="仿宋_GB2312" w:cs="仿宋_GB2312"/>
          <w:b/>
          <w:bCs/>
          <w:sz w:val="36"/>
          <w:szCs w:val="36"/>
        </w:rPr>
      </w:pPr>
    </w:p>
    <w:p>
      <w:pPr>
        <w:jc w:val="center"/>
        <w:rPr>
          <w:rFonts w:hint="eastAsia" w:ascii="黑体" w:eastAsia="黑体"/>
          <w:sz w:val="32"/>
        </w:rPr>
      </w:pPr>
      <w:r>
        <w:rPr>
          <w:rFonts w:hint="eastAsia" w:ascii="黑体" w:eastAsia="黑体"/>
          <w:sz w:val="32"/>
        </w:rPr>
        <w:t>深圳市规划国土发展研究中心</w:t>
      </w:r>
    </w:p>
    <w:p>
      <w:pPr>
        <w:jc w:val="center"/>
        <w:rPr>
          <w:rFonts w:ascii="黑体" w:eastAsia="黑体"/>
          <w:sz w:val="32"/>
        </w:rPr>
      </w:pPr>
      <w:r>
        <w:rPr>
          <w:rFonts w:hint="eastAsia" w:ascii="黑体" w:eastAsia="黑体"/>
          <w:sz w:val="32"/>
        </w:rPr>
        <w:t>（202</w:t>
      </w:r>
      <w:r>
        <w:rPr>
          <w:rFonts w:ascii="黑体" w:eastAsia="黑体"/>
          <w:sz w:val="32"/>
        </w:rPr>
        <w:t>3</w:t>
      </w:r>
      <w:r>
        <w:rPr>
          <w:rFonts w:hint="eastAsia" w:ascii="黑体" w:eastAsia="黑体"/>
          <w:sz w:val="32"/>
        </w:rPr>
        <w:t>年</w:t>
      </w:r>
      <w:r>
        <w:rPr>
          <w:rFonts w:hint="eastAsia" w:ascii="黑体" w:eastAsia="黑体"/>
          <w:sz w:val="32"/>
          <w:lang w:eastAsia="zh-CN"/>
        </w:rPr>
        <w:t>6</w:t>
      </w:r>
      <w:r>
        <w:rPr>
          <w:rFonts w:hint="eastAsia" w:ascii="黑体" w:eastAsia="黑体"/>
          <w:sz w:val="32"/>
        </w:rPr>
        <w:t>月）</w:t>
      </w:r>
    </w:p>
    <w:p>
      <w:pPr>
        <w:pStyle w:val="16"/>
        <w:spacing w:line="360" w:lineRule="auto"/>
        <w:ind w:firstLine="0" w:firstLineChars="0"/>
        <w:jc w:val="center"/>
        <w:rPr>
          <w:rFonts w:hint="eastAsia" w:ascii="仿宋_GB2312" w:hAnsi="仿宋_GB2312" w:eastAsia="仿宋_GB2312" w:cs="仿宋_GB2312"/>
          <w:b/>
          <w:bCs/>
          <w:sz w:val="36"/>
          <w:szCs w:val="36"/>
        </w:rPr>
      </w:pPr>
      <w:r>
        <w:rPr>
          <w:rFonts w:ascii="黑体" w:eastAsia="黑体"/>
          <w:sz w:val="32"/>
        </w:rPr>
        <w:br w:type="page"/>
      </w:r>
    </w:p>
    <w:p>
      <w:pPr>
        <w:pStyle w:val="16"/>
        <w:spacing w:line="360" w:lineRule="auto"/>
        <w:ind w:firstLine="0" w:firstLineChars="0"/>
        <w:rPr>
          <w:rFonts w:ascii="仿宋" w:hAnsi="仿宋" w:eastAsia="仿宋" w:cs="仿宋"/>
          <w:sz w:val="28"/>
          <w:szCs w:val="28"/>
        </w:rPr>
      </w:pPr>
      <w:r>
        <w:rPr>
          <w:rFonts w:hint="eastAsia" w:ascii="仿宋" w:hAnsi="仿宋" w:eastAsia="仿宋" w:cs="仿宋"/>
          <w:sz w:val="28"/>
          <w:szCs w:val="28"/>
        </w:rPr>
        <w:t>一、采购项目概况</w:t>
      </w:r>
    </w:p>
    <w:p>
      <w:pPr>
        <w:pStyle w:val="16"/>
        <w:spacing w:line="360" w:lineRule="auto"/>
        <w:ind w:firstLine="560"/>
        <w:rPr>
          <w:rFonts w:hint="eastAsia" w:ascii="仿宋" w:hAnsi="仿宋" w:eastAsia="仿宋" w:cs="仿宋"/>
          <w:sz w:val="28"/>
          <w:szCs w:val="28"/>
          <w:lang w:eastAsia="zh-CN"/>
        </w:rPr>
      </w:pPr>
      <w:r>
        <w:rPr>
          <w:rFonts w:hint="eastAsia" w:ascii="仿宋" w:hAnsi="仿宋" w:eastAsia="仿宋" w:cs="仿宋"/>
          <w:sz w:val="28"/>
          <w:szCs w:val="28"/>
        </w:rPr>
        <w:t>现在中心规划大厦180名正式员工，20名外协实习生，台式电脑3</w:t>
      </w:r>
      <w:r>
        <w:rPr>
          <w:rFonts w:hint="eastAsia" w:ascii="仿宋" w:hAnsi="仿宋" w:eastAsia="仿宋" w:cs="仿宋"/>
          <w:sz w:val="28"/>
          <w:szCs w:val="28"/>
          <w:lang w:val="en-US" w:eastAsia="zh-CN"/>
        </w:rPr>
        <w:t>8</w:t>
      </w:r>
      <w:r>
        <w:rPr>
          <w:rFonts w:hint="eastAsia" w:ascii="仿宋" w:hAnsi="仿宋" w:eastAsia="仿宋" w:cs="仿宋"/>
          <w:sz w:val="28"/>
          <w:szCs w:val="28"/>
        </w:rPr>
        <w:t>0台，100台笔记本，15台A4打印机，4台传真机</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3个会议室</w:t>
      </w:r>
      <w:r>
        <w:rPr>
          <w:rFonts w:hint="eastAsia" w:ascii="仿宋" w:hAnsi="仿宋" w:eastAsia="仿宋" w:cs="仿宋"/>
          <w:sz w:val="28"/>
          <w:szCs w:val="28"/>
        </w:rPr>
        <w:t>等办公设备</w:t>
      </w:r>
      <w:r>
        <w:rPr>
          <w:rFonts w:hint="eastAsia" w:ascii="仿宋" w:hAnsi="仿宋" w:eastAsia="仿宋" w:cs="仿宋"/>
          <w:sz w:val="28"/>
          <w:szCs w:val="28"/>
          <w:lang w:eastAsia="zh-CN"/>
        </w:rPr>
        <w:t>。山水宾馆</w:t>
      </w:r>
      <w:r>
        <w:rPr>
          <w:rFonts w:hint="eastAsia" w:ascii="仿宋" w:hAnsi="仿宋" w:eastAsia="仿宋" w:cs="仿宋"/>
          <w:sz w:val="28"/>
          <w:szCs w:val="28"/>
        </w:rPr>
        <w:t>100名正式员工，20名外协实习生，台式电脑200台，60台笔记本，6台A4打印机，2台传真机等办公设备</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为了</w:t>
      </w:r>
      <w:r>
        <w:rPr>
          <w:rFonts w:hint="eastAsia" w:ascii="仿宋" w:hAnsi="仿宋" w:eastAsia="仿宋" w:cs="仿宋"/>
          <w:sz w:val="28"/>
          <w:szCs w:val="28"/>
        </w:rPr>
        <w:t>保障日常工作顺利开展</w:t>
      </w:r>
      <w:r>
        <w:rPr>
          <w:rFonts w:hint="eastAsia" w:ascii="仿宋" w:hAnsi="仿宋" w:eastAsia="仿宋" w:cs="仿宋"/>
          <w:sz w:val="28"/>
          <w:szCs w:val="28"/>
          <w:lang w:eastAsia="zh-CN"/>
        </w:rPr>
        <w:t>，</w:t>
      </w:r>
      <w:r>
        <w:rPr>
          <w:rFonts w:hint="eastAsia" w:ascii="仿宋" w:hAnsi="仿宋" w:eastAsia="仿宋" w:cs="仿宋"/>
          <w:sz w:val="28"/>
          <w:szCs w:val="28"/>
        </w:rPr>
        <w:t>需要安排工程师驻点维护</w:t>
      </w:r>
      <w:r>
        <w:rPr>
          <w:rFonts w:hint="eastAsia" w:ascii="仿宋" w:hAnsi="仿宋" w:eastAsia="仿宋" w:cs="仿宋"/>
          <w:sz w:val="28"/>
          <w:szCs w:val="28"/>
          <w:lang w:eastAsia="zh-CN"/>
        </w:rPr>
        <w:t>。</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本项目经费预算为人民币</w:t>
      </w:r>
      <w:r>
        <w:rPr>
          <w:rFonts w:hint="eastAsia" w:ascii="仿宋" w:hAnsi="仿宋" w:eastAsia="仿宋" w:cs="仿宋"/>
          <w:sz w:val="28"/>
          <w:szCs w:val="28"/>
          <w:lang w:val="en-US" w:eastAsia="zh-CN"/>
        </w:rPr>
        <w:t>48.6</w:t>
      </w:r>
      <w:r>
        <w:rPr>
          <w:rFonts w:hint="eastAsia" w:ascii="仿宋" w:hAnsi="仿宋" w:eastAsia="仿宋" w:cs="仿宋"/>
          <w:sz w:val="28"/>
          <w:szCs w:val="28"/>
        </w:rPr>
        <w:t>万元/年。</w:t>
      </w:r>
    </w:p>
    <w:p>
      <w:pPr>
        <w:pStyle w:val="16"/>
        <w:spacing w:line="360" w:lineRule="auto"/>
        <w:ind w:firstLine="0" w:firstLineChars="0"/>
        <w:rPr>
          <w:rFonts w:ascii="仿宋" w:hAnsi="仿宋" w:eastAsia="仿宋" w:cs="仿宋"/>
          <w:sz w:val="28"/>
          <w:szCs w:val="28"/>
        </w:rPr>
      </w:pPr>
      <w:r>
        <w:rPr>
          <w:rFonts w:hint="eastAsia" w:ascii="仿宋" w:hAnsi="仿宋" w:eastAsia="仿宋" w:cs="仿宋"/>
          <w:sz w:val="28"/>
          <w:szCs w:val="28"/>
        </w:rPr>
        <w:t>二、项目管理和服务要求</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1.工作时间为合同有效期内的法定工作日9：00～18：00，要求乙方工程师在服务地点准时上下班，提供</w:t>
      </w:r>
      <w:r>
        <w:rPr>
          <w:rFonts w:hint="eastAsia" w:ascii="仿宋" w:hAnsi="仿宋" w:eastAsia="仿宋" w:cs="仿宋"/>
          <w:sz w:val="28"/>
          <w:szCs w:val="28"/>
          <w:lang w:val="en-US" w:eastAsia="zh-CN"/>
        </w:rPr>
        <w:t>3</w:t>
      </w:r>
      <w:r>
        <w:rPr>
          <w:rFonts w:hint="eastAsia" w:ascii="仿宋" w:hAnsi="仿宋" w:eastAsia="仿宋" w:cs="仿宋"/>
          <w:sz w:val="28"/>
          <w:szCs w:val="28"/>
        </w:rPr>
        <w:t>名工程师驻点服务</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1名工程师半驻点服务</w:t>
      </w:r>
      <w:r>
        <w:rPr>
          <w:rFonts w:hint="eastAsia" w:ascii="仿宋" w:hAnsi="仿宋" w:eastAsia="仿宋" w:cs="仿宋"/>
          <w:sz w:val="28"/>
          <w:szCs w:val="28"/>
        </w:rPr>
        <w:t>。</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2.如甲方需要乙方在工作时间以外进行</w:t>
      </w:r>
      <w:r>
        <w:rPr>
          <w:rFonts w:hint="eastAsia" w:ascii="仿宋" w:hAnsi="仿宋" w:eastAsia="仿宋" w:cs="仿宋"/>
          <w:sz w:val="28"/>
          <w:szCs w:val="28"/>
          <w:lang w:val="en-US" w:eastAsia="zh-CN"/>
        </w:rPr>
        <w:t>维护</w:t>
      </w:r>
      <w:r>
        <w:rPr>
          <w:rFonts w:hint="eastAsia" w:ascii="仿宋" w:hAnsi="仿宋" w:eastAsia="仿宋" w:cs="仿宋"/>
          <w:sz w:val="28"/>
          <w:szCs w:val="28"/>
        </w:rPr>
        <w:t>工作，甲方必须在工作时间内提前通知乙方，否则乙方有权拒绝甲方的要求，工作时间以外收费按100元</w:t>
      </w:r>
      <w:r>
        <w:rPr>
          <w:rFonts w:hint="eastAsia" w:ascii="仿宋" w:hAnsi="仿宋" w:eastAsia="仿宋" w:cs="仿宋"/>
          <w:sz w:val="28"/>
          <w:szCs w:val="28"/>
          <w:lang w:val="en-US" w:eastAsia="zh-CN"/>
        </w:rPr>
        <w:t>/小时</w:t>
      </w:r>
      <w:r>
        <w:rPr>
          <w:rFonts w:hint="eastAsia" w:ascii="仿宋" w:hAnsi="仿宋" w:eastAsia="仿宋" w:cs="仿宋"/>
          <w:sz w:val="28"/>
          <w:szCs w:val="28"/>
        </w:rPr>
        <w:t>。</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3.服务地点：规划大厦</w:t>
      </w:r>
      <w:r>
        <w:rPr>
          <w:rFonts w:hint="eastAsia" w:ascii="仿宋" w:hAnsi="仿宋" w:eastAsia="仿宋" w:cs="仿宋"/>
          <w:sz w:val="28"/>
          <w:szCs w:val="28"/>
          <w:lang w:eastAsia="zh-CN"/>
        </w:rPr>
        <w:t>和</w:t>
      </w:r>
      <w:r>
        <w:rPr>
          <w:rFonts w:hint="eastAsia" w:ascii="仿宋" w:hAnsi="仿宋" w:eastAsia="仿宋" w:cs="仿宋"/>
          <w:sz w:val="28"/>
          <w:szCs w:val="28"/>
          <w:lang w:val="en-US" w:eastAsia="zh-CN"/>
        </w:rPr>
        <w:t>山水宾馆</w:t>
      </w:r>
      <w:r>
        <w:rPr>
          <w:rFonts w:hint="eastAsia" w:ascii="仿宋" w:hAnsi="仿宋" w:eastAsia="仿宋" w:cs="仿宋"/>
          <w:sz w:val="28"/>
          <w:szCs w:val="28"/>
        </w:rPr>
        <w:t>甲方的办公场所。</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4.维修或者更换部件：乙方在为甲方提供服务时发现有故障隐患，需为甲方提供解决方案和报价，由甲方决定是否进行维修或更换部件。</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5.对于计算机类产品,甲方在维修前请提前做好数据备份，甲方应对数据的安全性自行负责，乙方不承担对数据、程序或可移动存储介质的损坏或丢失的责任。</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6.服务人员：本合同签定后，乙方应为甲方提供固定的上门维护人员。如有更换上门维护人员，乙方需事先通知甲方。</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7.服务记录：在服务工作完成后，乙方工程师应向甲方提供服务记录，双方签字确认。</w:t>
      </w:r>
    </w:p>
    <w:p>
      <w:pPr>
        <w:pStyle w:val="16"/>
        <w:spacing w:line="360" w:lineRule="auto"/>
        <w:ind w:firstLine="560"/>
        <w:rPr>
          <w:rFonts w:hint="eastAsia" w:ascii="仿宋" w:hAnsi="仿宋" w:eastAsia="仿宋" w:cs="仿宋"/>
          <w:sz w:val="28"/>
          <w:szCs w:val="28"/>
          <w:lang w:eastAsia="zh-CN"/>
        </w:rPr>
      </w:pPr>
      <w:r>
        <w:rPr>
          <w:rFonts w:hint="eastAsia" w:ascii="仿宋" w:hAnsi="仿宋" w:eastAsia="仿宋" w:cs="仿宋"/>
          <w:sz w:val="28"/>
          <w:szCs w:val="28"/>
        </w:rPr>
        <w:t>8.如果系统配件存在故障，需要更换时，对于保内设备，联系厂商进行更换，对于出保的设备，则根据用户需求推荐相关配件</w:t>
      </w:r>
      <w:r>
        <w:rPr>
          <w:rFonts w:hint="eastAsia" w:ascii="仿宋" w:hAnsi="仿宋" w:eastAsia="仿宋" w:cs="仿宋"/>
          <w:sz w:val="28"/>
          <w:szCs w:val="28"/>
          <w:lang w:eastAsia="zh-CN"/>
        </w:rPr>
        <w:t>。</w:t>
      </w:r>
    </w:p>
    <w:p>
      <w:pPr>
        <w:pStyle w:val="16"/>
        <w:spacing w:line="360" w:lineRule="auto"/>
        <w:ind w:firstLine="560"/>
        <w:rPr>
          <w:rFonts w:hint="eastAsia" w:ascii="仿宋" w:hAnsi="仿宋" w:eastAsia="仿宋" w:cs="仿宋"/>
          <w:sz w:val="28"/>
          <w:szCs w:val="28"/>
          <w:lang w:eastAsia="zh-CN"/>
        </w:rPr>
      </w:pPr>
      <w:r>
        <w:rPr>
          <w:rFonts w:hint="eastAsia" w:ascii="仿宋" w:hAnsi="仿宋" w:eastAsia="仿宋" w:cs="仿宋"/>
          <w:sz w:val="28"/>
          <w:szCs w:val="28"/>
        </w:rPr>
        <w:t>9.故障的判断和排除，包括网络接入问题、连接错误、操作系统问题、应用软件问题(如有其他专用软件则不在服务项目之内)、病毒感染、硬件问题</w:t>
      </w:r>
      <w:r>
        <w:rPr>
          <w:rFonts w:hint="eastAsia" w:ascii="仿宋" w:hAnsi="仿宋" w:eastAsia="仿宋" w:cs="仿宋"/>
          <w:sz w:val="28"/>
          <w:szCs w:val="28"/>
          <w:lang w:eastAsia="zh-CN"/>
        </w:rPr>
        <w:t>。</w:t>
      </w:r>
    </w:p>
    <w:p>
      <w:pPr>
        <w:pStyle w:val="16"/>
        <w:spacing w:line="360" w:lineRule="auto"/>
        <w:ind w:firstLine="560"/>
        <w:rPr>
          <w:rFonts w:hint="eastAsia" w:ascii="仿宋" w:hAnsi="仿宋" w:eastAsia="仿宋" w:cs="仿宋"/>
          <w:sz w:val="28"/>
          <w:szCs w:val="28"/>
          <w:lang w:eastAsia="zh-CN"/>
        </w:rPr>
      </w:pPr>
      <w:r>
        <w:rPr>
          <w:rFonts w:hint="eastAsia" w:ascii="仿宋" w:hAnsi="仿宋" w:eastAsia="仿宋" w:cs="仿宋"/>
          <w:sz w:val="28"/>
          <w:szCs w:val="28"/>
        </w:rPr>
        <w:t>10.应用支持，包括操作系统配置、软件的重新安装和配置、数据备份和系统恢复、定期的病毒检查和清除</w:t>
      </w:r>
      <w:r>
        <w:rPr>
          <w:rFonts w:hint="eastAsia" w:ascii="仿宋" w:hAnsi="仿宋" w:eastAsia="仿宋" w:cs="仿宋"/>
          <w:sz w:val="28"/>
          <w:szCs w:val="28"/>
          <w:lang w:eastAsia="zh-CN"/>
        </w:rPr>
        <w:t>。</w:t>
      </w:r>
    </w:p>
    <w:p>
      <w:pPr>
        <w:pStyle w:val="16"/>
        <w:spacing w:line="360" w:lineRule="auto"/>
        <w:ind w:firstLine="560"/>
        <w:rPr>
          <w:rFonts w:hint="eastAsia" w:ascii="仿宋" w:hAnsi="仿宋" w:eastAsia="仿宋" w:cs="仿宋"/>
          <w:sz w:val="28"/>
          <w:szCs w:val="28"/>
          <w:lang w:eastAsia="zh-CN"/>
        </w:rPr>
      </w:pPr>
      <w:r>
        <w:rPr>
          <w:rFonts w:hint="eastAsia" w:ascii="仿宋" w:hAnsi="仿宋" w:eastAsia="仿宋" w:cs="仿宋"/>
          <w:sz w:val="28"/>
          <w:szCs w:val="28"/>
        </w:rPr>
        <w:t>11.硬件支持，包括硬件的常规诊断和分析、因硬件故障维修和相关服务中心的联络、维修设备的重装与配置</w:t>
      </w:r>
      <w:r>
        <w:rPr>
          <w:rFonts w:hint="eastAsia" w:ascii="仿宋" w:hAnsi="仿宋" w:eastAsia="仿宋" w:cs="仿宋"/>
          <w:sz w:val="28"/>
          <w:szCs w:val="28"/>
          <w:lang w:eastAsia="zh-CN"/>
        </w:rPr>
        <w:t>。</w:t>
      </w:r>
    </w:p>
    <w:p>
      <w:pPr>
        <w:pStyle w:val="16"/>
        <w:spacing w:line="360" w:lineRule="auto"/>
        <w:ind w:firstLine="560"/>
        <w:rPr>
          <w:rFonts w:hint="eastAsia" w:ascii="仿宋" w:hAnsi="仿宋" w:eastAsia="仿宋" w:cs="仿宋"/>
          <w:sz w:val="28"/>
          <w:szCs w:val="28"/>
          <w:lang w:eastAsia="zh-CN"/>
        </w:rPr>
      </w:pPr>
      <w:r>
        <w:rPr>
          <w:rFonts w:hint="eastAsia" w:ascii="仿宋" w:hAnsi="仿宋" w:eastAsia="仿宋" w:cs="仿宋"/>
          <w:sz w:val="28"/>
          <w:szCs w:val="28"/>
        </w:rPr>
        <w:t>12.定期清理打印机、复印机和一体机，更换耗材，及时发现其潜在故障隐患</w:t>
      </w:r>
      <w:r>
        <w:rPr>
          <w:rFonts w:hint="eastAsia" w:ascii="仿宋" w:hAnsi="仿宋" w:eastAsia="仿宋" w:cs="仿宋"/>
          <w:sz w:val="28"/>
          <w:szCs w:val="28"/>
          <w:lang w:eastAsia="zh-CN"/>
        </w:rPr>
        <w:t>。</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13.辅助管理和咨询，包括硬件和软件库存的清查和文件记录、提供更新的硬件，软件配置和建议、详细情况的检查报告、预计服务总结及建议、协助客房对其IT相关的资产的控制和管理。</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14.服务内容：</w:t>
      </w:r>
    </w:p>
    <w:p>
      <w:pPr>
        <w:pStyle w:val="16"/>
        <w:spacing w:line="360" w:lineRule="auto"/>
        <w:ind w:firstLine="560"/>
        <w:rPr>
          <w:rFonts w:hint="eastAsia" w:ascii="仿宋" w:hAnsi="仿宋" w:eastAsia="仿宋" w:cs="仿宋"/>
          <w:sz w:val="28"/>
          <w:szCs w:val="28"/>
          <w:highlight w:val="yellow"/>
          <w:lang w:eastAsia="zh-CN"/>
        </w:rPr>
      </w:pPr>
      <w:r>
        <w:rPr>
          <w:rFonts w:hint="eastAsia" w:ascii="仿宋" w:hAnsi="仿宋" w:eastAsia="仿宋" w:cs="仿宋"/>
          <w:sz w:val="28"/>
          <w:szCs w:val="28"/>
        </w:rPr>
        <w:t>14.1台式机、笔记本和图形工作站等，以下简称办公计算机，操作系统安装与调试</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14.2办公计算机病毒检测及清除</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14.3办公计算机操作系统故障检测及排除</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14.4办公计算机邮件系统安装及调试</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14.5日常应用软件的安装、卸载以及处理用户在使用应用软件过程中遇到的问题</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14.6办公计算机联网调试</w:t>
      </w:r>
    </w:p>
    <w:p>
      <w:pPr>
        <w:pStyle w:val="16"/>
        <w:spacing w:line="360" w:lineRule="auto"/>
        <w:ind w:firstLine="560"/>
        <w:rPr>
          <w:rFonts w:hint="eastAsia" w:ascii="仿宋" w:hAnsi="仿宋" w:eastAsia="仿宋" w:cs="仿宋"/>
          <w:sz w:val="28"/>
          <w:szCs w:val="28"/>
        </w:rPr>
      </w:pPr>
      <w:r>
        <w:rPr>
          <w:rFonts w:hint="eastAsia" w:ascii="仿宋" w:hAnsi="仿宋" w:eastAsia="仿宋" w:cs="仿宋"/>
          <w:sz w:val="28"/>
          <w:szCs w:val="28"/>
        </w:rPr>
        <w:t>14.</w:t>
      </w:r>
      <w:r>
        <w:rPr>
          <w:rFonts w:hint="eastAsia" w:ascii="仿宋" w:hAnsi="仿宋" w:eastAsia="仿宋" w:cs="仿宋"/>
          <w:sz w:val="28"/>
          <w:szCs w:val="28"/>
          <w:lang w:val="en-US" w:eastAsia="zh-CN"/>
        </w:rPr>
        <w:t>7</w:t>
      </w:r>
      <w:r>
        <w:rPr>
          <w:rFonts w:hint="eastAsia" w:ascii="仿宋" w:hAnsi="仿宋" w:eastAsia="仿宋" w:cs="仿宋"/>
          <w:sz w:val="28"/>
          <w:szCs w:val="28"/>
        </w:rPr>
        <w:t>移动存储管理软件、桌面终端管理控制软件的安装和调试</w:t>
      </w:r>
    </w:p>
    <w:p>
      <w:pPr>
        <w:pStyle w:val="16"/>
        <w:spacing w:line="360" w:lineRule="auto"/>
        <w:ind w:firstLine="560"/>
        <w:rPr>
          <w:rFonts w:hint="default" w:ascii="仿宋" w:hAnsi="仿宋" w:eastAsia="仿宋" w:cs="仿宋"/>
          <w:sz w:val="28"/>
          <w:szCs w:val="28"/>
          <w:lang w:val="en-US" w:eastAsia="zh-CN"/>
        </w:rPr>
      </w:pPr>
      <w:r>
        <w:rPr>
          <w:rFonts w:hint="eastAsia" w:ascii="仿宋" w:hAnsi="仿宋" w:eastAsia="仿宋" w:cs="仿宋"/>
          <w:sz w:val="28"/>
          <w:szCs w:val="28"/>
        </w:rPr>
        <w:t>14.</w:t>
      </w:r>
      <w:r>
        <w:rPr>
          <w:rFonts w:hint="eastAsia" w:ascii="仿宋" w:hAnsi="仿宋" w:eastAsia="仿宋" w:cs="仿宋"/>
          <w:sz w:val="28"/>
          <w:szCs w:val="28"/>
          <w:lang w:val="en-US" w:eastAsia="zh-CN"/>
        </w:rPr>
        <w:t>8</w:t>
      </w:r>
      <w:r>
        <w:rPr>
          <w:rFonts w:hint="eastAsia" w:ascii="仿宋" w:hAnsi="仿宋" w:eastAsia="仿宋" w:cs="仿宋"/>
          <w:sz w:val="28"/>
          <w:szCs w:val="28"/>
        </w:rPr>
        <w:t>办公计算机硬件故障检测及维护</w:t>
      </w:r>
      <w:r>
        <w:rPr>
          <w:rFonts w:hint="eastAsia" w:ascii="仿宋" w:hAnsi="仿宋" w:eastAsia="仿宋" w:cs="仿宋"/>
          <w:sz w:val="28"/>
          <w:szCs w:val="28"/>
          <w:lang w:eastAsia="zh-CN"/>
        </w:rPr>
        <w:t>，</w:t>
      </w:r>
      <w:r>
        <w:rPr>
          <w:rFonts w:hint="eastAsia" w:ascii="仿宋" w:hAnsi="仿宋" w:eastAsia="仿宋" w:cs="仿宋"/>
          <w:sz w:val="28"/>
          <w:szCs w:val="28"/>
        </w:rPr>
        <w:t>对于保内设备，联系厂商进行更换</w:t>
      </w:r>
      <w:r>
        <w:rPr>
          <w:rFonts w:hint="eastAsia" w:ascii="仿宋" w:hAnsi="仿宋" w:eastAsia="仿宋" w:cs="仿宋"/>
          <w:sz w:val="28"/>
          <w:szCs w:val="28"/>
          <w:lang w:val="en-US" w:eastAsia="zh-CN"/>
        </w:rPr>
        <w:t>或者送修</w:t>
      </w:r>
    </w:p>
    <w:p>
      <w:pPr>
        <w:pStyle w:val="16"/>
        <w:spacing w:line="360" w:lineRule="auto"/>
        <w:ind w:firstLine="560"/>
        <w:rPr>
          <w:rFonts w:hint="eastAsia" w:ascii="仿宋" w:hAnsi="仿宋" w:eastAsia="仿宋" w:cs="仿宋"/>
          <w:sz w:val="28"/>
          <w:szCs w:val="28"/>
        </w:rPr>
      </w:pPr>
      <w:r>
        <w:rPr>
          <w:rFonts w:hint="eastAsia" w:ascii="仿宋" w:hAnsi="仿宋" w:eastAsia="仿宋" w:cs="仿宋"/>
          <w:sz w:val="28"/>
          <w:szCs w:val="28"/>
        </w:rPr>
        <w:t>14.</w:t>
      </w:r>
      <w:r>
        <w:rPr>
          <w:rFonts w:hint="eastAsia" w:ascii="仿宋" w:hAnsi="仿宋" w:eastAsia="仿宋" w:cs="仿宋"/>
          <w:sz w:val="28"/>
          <w:szCs w:val="28"/>
          <w:lang w:val="en-US" w:eastAsia="zh-CN"/>
        </w:rPr>
        <w:t>9</w:t>
      </w:r>
      <w:r>
        <w:rPr>
          <w:rFonts w:hint="eastAsia" w:ascii="仿宋" w:hAnsi="仿宋" w:eastAsia="仿宋" w:cs="仿宋"/>
          <w:sz w:val="28"/>
          <w:szCs w:val="28"/>
        </w:rPr>
        <w:t>办公计算机系统漏洞检查和修复</w:t>
      </w:r>
    </w:p>
    <w:p>
      <w:pPr>
        <w:pStyle w:val="16"/>
        <w:spacing w:line="360" w:lineRule="auto"/>
        <w:ind w:firstLine="560"/>
        <w:rPr>
          <w:rFonts w:hint="eastAsia" w:ascii="仿宋" w:hAnsi="仿宋" w:eastAsia="仿宋" w:cs="仿宋"/>
          <w:sz w:val="28"/>
          <w:szCs w:val="28"/>
        </w:rPr>
      </w:pPr>
      <w:r>
        <w:rPr>
          <w:rFonts w:hint="eastAsia" w:ascii="仿宋" w:hAnsi="仿宋" w:eastAsia="仿宋" w:cs="仿宋"/>
          <w:sz w:val="28"/>
          <w:szCs w:val="28"/>
        </w:rPr>
        <w:t>14.1</w:t>
      </w:r>
      <w:r>
        <w:rPr>
          <w:rFonts w:hint="eastAsia" w:ascii="仿宋" w:hAnsi="仿宋" w:eastAsia="仿宋" w:cs="仿宋"/>
          <w:sz w:val="28"/>
          <w:szCs w:val="28"/>
          <w:lang w:val="en-US" w:eastAsia="zh-CN"/>
        </w:rPr>
        <w:t>0</w:t>
      </w:r>
      <w:r>
        <w:rPr>
          <w:rFonts w:hint="eastAsia" w:ascii="仿宋" w:hAnsi="仿宋" w:eastAsia="仿宋" w:cs="仿宋"/>
          <w:sz w:val="28"/>
          <w:szCs w:val="28"/>
        </w:rPr>
        <w:t>打印复印一体机、绘图仪、服务器、扫描仪、投影仪等，以下简称外围设备，硬件故障检测及维护</w:t>
      </w:r>
    </w:p>
    <w:p>
      <w:pPr>
        <w:pStyle w:val="16"/>
        <w:spacing w:line="360" w:lineRule="auto"/>
        <w:ind w:firstLine="560"/>
        <w:rPr>
          <w:rFonts w:hint="eastAsia" w:ascii="仿宋" w:hAnsi="仿宋" w:eastAsia="仿宋" w:cs="仿宋"/>
          <w:sz w:val="28"/>
          <w:szCs w:val="28"/>
        </w:rPr>
      </w:pPr>
      <w:r>
        <w:rPr>
          <w:rFonts w:hint="eastAsia" w:ascii="仿宋" w:hAnsi="仿宋" w:eastAsia="仿宋" w:cs="仿宋"/>
          <w:sz w:val="28"/>
          <w:szCs w:val="28"/>
        </w:rPr>
        <w:t>14.1</w:t>
      </w:r>
      <w:r>
        <w:rPr>
          <w:rFonts w:hint="eastAsia" w:ascii="仿宋" w:hAnsi="仿宋" w:eastAsia="仿宋" w:cs="仿宋"/>
          <w:sz w:val="28"/>
          <w:szCs w:val="28"/>
          <w:lang w:val="en-US" w:eastAsia="zh-CN"/>
        </w:rPr>
        <w:t>1</w:t>
      </w:r>
      <w:r>
        <w:rPr>
          <w:rFonts w:hint="eastAsia" w:ascii="仿宋" w:hAnsi="仿宋" w:eastAsia="仿宋" w:cs="仿宋"/>
          <w:sz w:val="28"/>
          <w:szCs w:val="28"/>
        </w:rPr>
        <w:t>外围设备网络接入管理、安装、调试等工作</w:t>
      </w:r>
    </w:p>
    <w:p>
      <w:pPr>
        <w:pStyle w:val="16"/>
        <w:spacing w:line="360" w:lineRule="auto"/>
        <w:ind w:firstLine="560"/>
        <w:rPr>
          <w:rFonts w:hint="eastAsia" w:ascii="仿宋" w:hAnsi="仿宋" w:eastAsia="仿宋" w:cs="仿宋"/>
          <w:sz w:val="28"/>
          <w:szCs w:val="28"/>
        </w:rPr>
      </w:pPr>
      <w:r>
        <w:rPr>
          <w:rFonts w:hint="eastAsia" w:ascii="仿宋" w:hAnsi="仿宋" w:eastAsia="仿宋" w:cs="仿宋"/>
          <w:sz w:val="28"/>
          <w:szCs w:val="28"/>
        </w:rPr>
        <w:t>14.1</w:t>
      </w:r>
      <w:r>
        <w:rPr>
          <w:rFonts w:hint="eastAsia" w:ascii="仿宋" w:hAnsi="仿宋" w:eastAsia="仿宋" w:cs="仿宋"/>
          <w:sz w:val="28"/>
          <w:szCs w:val="28"/>
          <w:lang w:val="en-US" w:eastAsia="zh-CN"/>
        </w:rPr>
        <w:t>2</w:t>
      </w:r>
      <w:r>
        <w:rPr>
          <w:rFonts w:hint="eastAsia" w:ascii="仿宋" w:hAnsi="仿宋" w:eastAsia="仿宋" w:cs="仿宋"/>
          <w:sz w:val="28"/>
          <w:szCs w:val="28"/>
        </w:rPr>
        <w:t>外围设备驱动程序安装、调试等工作</w:t>
      </w:r>
    </w:p>
    <w:p>
      <w:pPr>
        <w:pStyle w:val="16"/>
        <w:spacing w:line="360" w:lineRule="auto"/>
        <w:ind w:firstLine="56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14.13协助参会人员调试使用会议室多媒体系统设备及视频会议、腾讯会议使用连接</w:t>
      </w:r>
    </w:p>
    <w:p>
      <w:pPr>
        <w:pStyle w:val="16"/>
        <w:spacing w:line="360" w:lineRule="auto"/>
        <w:ind w:firstLine="560"/>
        <w:rPr>
          <w:rFonts w:hint="eastAsia" w:ascii="仿宋" w:hAnsi="仿宋" w:eastAsia="仿宋" w:cs="仿宋"/>
          <w:sz w:val="28"/>
          <w:szCs w:val="28"/>
          <w:lang w:eastAsia="zh-CN"/>
        </w:rPr>
      </w:pPr>
      <w:r>
        <w:rPr>
          <w:rFonts w:hint="eastAsia" w:ascii="仿宋" w:hAnsi="仿宋" w:eastAsia="仿宋" w:cs="仿宋"/>
          <w:sz w:val="28"/>
          <w:szCs w:val="28"/>
          <w:lang w:val="en-US" w:eastAsia="zh-CN"/>
        </w:rPr>
        <w:t>14.14会议室音响、功放、会议系统、显示屏、触控一体机、视频会议终端等多媒体设备检修、故障判断、</w:t>
      </w:r>
      <w:r>
        <w:rPr>
          <w:rFonts w:hint="eastAsia" w:ascii="仿宋" w:hAnsi="仿宋" w:eastAsia="仿宋" w:cs="仿宋"/>
          <w:sz w:val="28"/>
          <w:szCs w:val="28"/>
        </w:rPr>
        <w:t>硬件故障检测及维护</w:t>
      </w:r>
      <w:r>
        <w:rPr>
          <w:rFonts w:hint="eastAsia" w:ascii="仿宋" w:hAnsi="仿宋" w:eastAsia="仿宋" w:cs="仿宋"/>
          <w:sz w:val="28"/>
          <w:szCs w:val="28"/>
          <w:lang w:eastAsia="zh-CN"/>
        </w:rPr>
        <w:t>，</w:t>
      </w:r>
      <w:r>
        <w:rPr>
          <w:rFonts w:hint="eastAsia" w:ascii="仿宋" w:hAnsi="仿宋" w:eastAsia="仿宋" w:cs="仿宋"/>
          <w:sz w:val="28"/>
          <w:szCs w:val="28"/>
        </w:rPr>
        <w:t>对于保内设备，联系厂商进行更换</w:t>
      </w:r>
    </w:p>
    <w:p>
      <w:pPr>
        <w:pStyle w:val="16"/>
        <w:spacing w:line="360" w:lineRule="auto"/>
        <w:ind w:firstLine="56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14.15会议前例行巡检、节假日或工作日内重大会议提供人员现场值守保障服务。</w:t>
      </w:r>
    </w:p>
    <w:p>
      <w:pPr>
        <w:pStyle w:val="16"/>
        <w:spacing w:line="360" w:lineRule="auto"/>
        <w:ind w:firstLine="0" w:firstLineChars="0"/>
        <w:rPr>
          <w:rFonts w:ascii="仿宋" w:hAnsi="仿宋" w:eastAsia="仿宋" w:cs="仿宋"/>
          <w:sz w:val="28"/>
          <w:szCs w:val="28"/>
        </w:rPr>
      </w:pPr>
      <w:r>
        <w:rPr>
          <w:rFonts w:hint="eastAsia" w:ascii="仿宋" w:hAnsi="仿宋" w:eastAsia="仿宋" w:cs="仿宋"/>
          <w:sz w:val="28"/>
          <w:szCs w:val="28"/>
        </w:rPr>
        <w:t>三、供应商资格要求</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1．具有独立法人资格；</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2．本项目不接受联合体投标，不允许分包，（不接受投标人选用进口产品参与投标）；</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3．必须签署《政府采购投标及履约承诺函》。</w:t>
      </w:r>
    </w:p>
    <w:p>
      <w:pPr>
        <w:pStyle w:val="16"/>
        <w:spacing w:line="360" w:lineRule="auto"/>
        <w:ind w:firstLine="0" w:firstLineChars="0"/>
        <w:rPr>
          <w:rFonts w:ascii="仿宋" w:hAnsi="仿宋" w:eastAsia="仿宋" w:cs="仿宋"/>
          <w:sz w:val="28"/>
          <w:szCs w:val="28"/>
        </w:rPr>
      </w:pPr>
      <w:r>
        <w:rPr>
          <w:rFonts w:hint="eastAsia" w:ascii="仿宋" w:hAnsi="仿宋" w:eastAsia="仿宋" w:cs="仿宋"/>
          <w:sz w:val="28"/>
          <w:szCs w:val="28"/>
        </w:rPr>
        <w:t>四、商务需求</w:t>
      </w:r>
    </w:p>
    <w:p>
      <w:pPr>
        <w:pStyle w:val="16"/>
        <w:spacing w:line="360" w:lineRule="auto"/>
        <w:ind w:firstLine="0" w:firstLineChars="0"/>
        <w:rPr>
          <w:rFonts w:ascii="仿宋" w:hAnsi="仿宋" w:eastAsia="仿宋" w:cs="仿宋"/>
          <w:sz w:val="28"/>
          <w:szCs w:val="28"/>
        </w:rPr>
      </w:pPr>
      <w:r>
        <w:rPr>
          <w:rFonts w:hint="eastAsia" w:ascii="仿宋" w:hAnsi="仿宋" w:eastAsia="仿宋" w:cs="仿宋"/>
          <w:sz w:val="28"/>
          <w:szCs w:val="28"/>
        </w:rPr>
        <w:t>（一）服务期：2023年7月</w:t>
      </w:r>
      <w:r>
        <w:rPr>
          <w:rFonts w:hint="eastAsia" w:ascii="仿宋" w:hAnsi="仿宋" w:eastAsia="仿宋" w:cs="仿宋"/>
          <w:sz w:val="28"/>
          <w:szCs w:val="28"/>
          <w:lang w:val="en-US" w:eastAsia="zh-CN"/>
        </w:rPr>
        <w:t>1日</w:t>
      </w:r>
      <w:r>
        <w:rPr>
          <w:rFonts w:hint="eastAsia" w:ascii="仿宋" w:hAnsi="仿宋" w:eastAsia="仿宋" w:cs="仿宋"/>
          <w:sz w:val="28"/>
          <w:szCs w:val="28"/>
        </w:rPr>
        <w:t>～2024年6月</w:t>
      </w:r>
      <w:r>
        <w:rPr>
          <w:rFonts w:hint="eastAsia" w:ascii="仿宋" w:hAnsi="仿宋" w:eastAsia="仿宋" w:cs="仿宋"/>
          <w:sz w:val="28"/>
          <w:szCs w:val="28"/>
          <w:lang w:val="en-US" w:eastAsia="zh-CN"/>
        </w:rPr>
        <w:t>30日</w:t>
      </w:r>
      <w:r>
        <w:rPr>
          <w:rFonts w:hint="eastAsia" w:ascii="仿宋" w:hAnsi="仿宋" w:eastAsia="仿宋" w:cs="仿宋"/>
          <w:sz w:val="28"/>
          <w:szCs w:val="28"/>
        </w:rPr>
        <w:t>。</w:t>
      </w:r>
    </w:p>
    <w:p>
      <w:pPr>
        <w:pStyle w:val="16"/>
        <w:spacing w:line="360" w:lineRule="auto"/>
        <w:ind w:firstLine="0" w:firstLineChars="0"/>
        <w:rPr>
          <w:rFonts w:hint="default" w:ascii="仿宋" w:hAnsi="仿宋" w:eastAsia="仿宋" w:cs="仿宋"/>
          <w:sz w:val="28"/>
          <w:szCs w:val="28"/>
          <w:lang w:val="en-US" w:eastAsia="zh-CN"/>
        </w:rPr>
      </w:pPr>
      <w:r>
        <w:rPr>
          <w:rFonts w:hint="eastAsia" w:ascii="仿宋" w:hAnsi="仿宋" w:eastAsia="仿宋" w:cs="仿宋"/>
          <w:sz w:val="28"/>
          <w:szCs w:val="28"/>
        </w:rPr>
        <w:t>（二）服务地点：深圳市福田区红荔路规划大厦</w:t>
      </w:r>
      <w:r>
        <w:rPr>
          <w:rFonts w:hint="eastAsia" w:ascii="仿宋" w:hAnsi="仿宋" w:eastAsia="仿宋" w:cs="仿宋"/>
          <w:sz w:val="28"/>
          <w:szCs w:val="28"/>
          <w:lang w:eastAsia="zh-CN"/>
        </w:rPr>
        <w:t>和</w:t>
      </w:r>
      <w:r>
        <w:rPr>
          <w:rFonts w:hint="eastAsia" w:ascii="仿宋" w:hAnsi="仿宋" w:eastAsia="仿宋" w:cs="仿宋"/>
          <w:sz w:val="28"/>
          <w:szCs w:val="28"/>
          <w:lang w:val="en-US" w:eastAsia="zh-CN"/>
        </w:rPr>
        <w:t>山水宾馆</w:t>
      </w:r>
    </w:p>
    <w:p>
      <w:pPr>
        <w:pStyle w:val="16"/>
        <w:spacing w:line="360" w:lineRule="auto"/>
        <w:ind w:firstLine="0" w:firstLineChars="0"/>
        <w:rPr>
          <w:rFonts w:ascii="仿宋" w:hAnsi="仿宋" w:eastAsia="仿宋" w:cs="仿宋"/>
          <w:sz w:val="28"/>
          <w:szCs w:val="28"/>
        </w:rPr>
      </w:pPr>
      <w:r>
        <w:rPr>
          <w:rFonts w:hint="eastAsia" w:ascii="仿宋" w:hAnsi="仿宋" w:eastAsia="仿宋" w:cs="仿宋"/>
          <w:sz w:val="28"/>
          <w:szCs w:val="28"/>
        </w:rPr>
        <w:t>（三）报价要求：</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本项目经费预算为人民币</w:t>
      </w:r>
      <w:r>
        <w:rPr>
          <w:rFonts w:hint="eastAsia" w:ascii="仿宋" w:hAnsi="仿宋" w:eastAsia="仿宋" w:cs="仿宋"/>
          <w:sz w:val="28"/>
          <w:szCs w:val="28"/>
          <w:lang w:val="en-US" w:eastAsia="zh-CN"/>
        </w:rPr>
        <w:t>48.6</w:t>
      </w:r>
      <w:r>
        <w:rPr>
          <w:rFonts w:hint="eastAsia" w:ascii="仿宋" w:hAnsi="仿宋" w:eastAsia="仿宋" w:cs="仿宋"/>
          <w:sz w:val="28"/>
          <w:szCs w:val="28"/>
        </w:rPr>
        <w:t>万元/年。</w:t>
      </w:r>
    </w:p>
    <w:p>
      <w:pPr>
        <w:pStyle w:val="16"/>
        <w:spacing w:line="360" w:lineRule="auto"/>
        <w:ind w:firstLine="560"/>
        <w:rPr>
          <w:rFonts w:hint="eastAsia" w:ascii="仿宋" w:hAnsi="仿宋" w:eastAsia="仿宋" w:cs="仿宋"/>
          <w:sz w:val="28"/>
          <w:szCs w:val="28"/>
        </w:rPr>
      </w:pPr>
      <w:r>
        <w:rPr>
          <w:rFonts w:hint="eastAsia" w:ascii="仿宋" w:hAnsi="仿宋" w:eastAsia="仿宋" w:cs="仿宋"/>
          <w:sz w:val="28"/>
          <w:szCs w:val="28"/>
        </w:rPr>
        <w:t>1.本项目服务费采用包干制，应包括服务成本、法定税费和企业的利润。由投标供应商根据采购文件所提供的资料自行测算投标报价；一经中标，报价总价作为中标供应商与采购人签定的合同金额，合同期限内不做调整。</w:t>
      </w:r>
    </w:p>
    <w:p>
      <w:pPr>
        <w:pStyle w:val="16"/>
        <w:spacing w:line="360" w:lineRule="auto"/>
        <w:ind w:firstLine="560"/>
        <w:rPr>
          <w:rFonts w:hint="eastAsia" w:ascii="仿宋" w:hAnsi="仿宋" w:eastAsia="仿宋" w:cs="仿宋"/>
          <w:sz w:val="28"/>
          <w:szCs w:val="28"/>
        </w:rPr>
      </w:pPr>
      <w:r>
        <w:rPr>
          <w:rFonts w:hint="eastAsia" w:ascii="仿宋" w:hAnsi="仿宋" w:eastAsia="仿宋" w:cs="仿宋"/>
          <w:sz w:val="28"/>
          <w:szCs w:val="28"/>
        </w:rPr>
        <w:t>2.投标供应商应当根据本企业的成本自行决定报价，但不得以低于其企业成本的报价投标。</w:t>
      </w:r>
    </w:p>
    <w:p>
      <w:pPr>
        <w:pStyle w:val="16"/>
        <w:spacing w:line="360" w:lineRule="auto"/>
        <w:ind w:firstLine="560"/>
        <w:rPr>
          <w:rFonts w:hint="eastAsia" w:ascii="仿宋" w:hAnsi="仿宋" w:eastAsia="仿宋" w:cs="仿宋"/>
          <w:sz w:val="28"/>
          <w:szCs w:val="28"/>
        </w:rPr>
      </w:pPr>
      <w:r>
        <w:rPr>
          <w:rFonts w:hint="eastAsia" w:ascii="仿宋" w:hAnsi="仿宋" w:eastAsia="仿宋" w:cs="仿宋"/>
          <w:sz w:val="28"/>
          <w:szCs w:val="28"/>
        </w:rPr>
        <w:t>3.投标供应商的报价不得超过项目预算金额。</w:t>
      </w:r>
    </w:p>
    <w:p>
      <w:pPr>
        <w:pStyle w:val="16"/>
        <w:spacing w:line="360" w:lineRule="auto"/>
        <w:ind w:firstLine="560"/>
        <w:rPr>
          <w:rFonts w:hint="eastAsia" w:ascii="仿宋" w:hAnsi="仿宋" w:eastAsia="仿宋" w:cs="仿宋"/>
          <w:sz w:val="28"/>
          <w:szCs w:val="28"/>
        </w:rPr>
      </w:pPr>
      <w:r>
        <w:rPr>
          <w:rFonts w:hint="eastAsia" w:ascii="仿宋" w:hAnsi="仿宋" w:eastAsia="仿宋" w:cs="仿宋"/>
          <w:sz w:val="28"/>
          <w:szCs w:val="28"/>
        </w:rPr>
        <w:t>4.投标供应商的报价，应当是本项目采购范围和采购文件及合同条款上所列的各项内容中所述的全部，不得以任何理由予以重复。</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5.除非采购人通过修改采购文件予以更正，否则，投标供应商应毫无例外地按响应文件所列的清单中项目和数量填报综合单价和合价。投标供应商未填综合单价或合价的项目，在实施后，将不得以支付，并视作该项费用已包括在其它有价款的综合单价或合价内。</w:t>
      </w:r>
    </w:p>
    <w:p>
      <w:pPr>
        <w:pStyle w:val="16"/>
        <w:spacing w:line="360" w:lineRule="auto"/>
        <w:ind w:firstLine="560"/>
        <w:rPr>
          <w:rFonts w:hint="eastAsia" w:ascii="仿宋" w:hAnsi="仿宋" w:eastAsia="仿宋" w:cs="仿宋"/>
          <w:sz w:val="28"/>
          <w:szCs w:val="28"/>
        </w:rPr>
      </w:pPr>
      <w:r>
        <w:rPr>
          <w:rFonts w:hint="eastAsia" w:ascii="仿宋" w:hAnsi="仿宋" w:eastAsia="仿宋" w:cs="仿宋"/>
          <w:sz w:val="28"/>
          <w:szCs w:val="28"/>
        </w:rPr>
        <w:t>6.投标供应商应先到项目地点踏勘以充分了解项目的位置、情况、道路及任何其它足以影响投标报价的情况，任何因忽视或误解项目情况而导致的索赔或服务期</w:t>
      </w:r>
      <w:bookmarkStart w:id="0" w:name="_GoBack"/>
      <w:bookmarkEnd w:id="0"/>
      <w:r>
        <w:rPr>
          <w:rFonts w:hint="eastAsia" w:ascii="仿宋" w:hAnsi="仿宋" w:eastAsia="仿宋" w:cs="仿宋"/>
          <w:sz w:val="28"/>
          <w:szCs w:val="28"/>
        </w:rPr>
        <w:t>限延长申请将不获批准。</w:t>
      </w:r>
    </w:p>
    <w:p>
      <w:pPr>
        <w:pStyle w:val="16"/>
        <w:spacing w:line="360" w:lineRule="auto"/>
        <w:ind w:firstLine="560"/>
        <w:rPr>
          <w:rFonts w:ascii="仿宋" w:hAnsi="仿宋" w:eastAsia="仿宋" w:cs="仿宋"/>
          <w:sz w:val="28"/>
          <w:szCs w:val="28"/>
        </w:rPr>
      </w:pPr>
      <w:r>
        <w:rPr>
          <w:rFonts w:hint="eastAsia" w:ascii="仿宋" w:hAnsi="仿宋" w:eastAsia="仿宋" w:cs="仿宋"/>
          <w:sz w:val="28"/>
          <w:szCs w:val="28"/>
        </w:rPr>
        <w:t>7.投标供应商不得期望通过索赔等方式获取补偿，否则，除可能遭到拒绝外，还可能将被作为不良行为记录在案，并可能影响其以后参加政府采购的项目投标。各投标供应商在报价时，应充分考虑报价的风险。</w:t>
      </w:r>
    </w:p>
    <w:p>
      <w:pPr>
        <w:pStyle w:val="16"/>
        <w:spacing w:line="360" w:lineRule="auto"/>
        <w:ind w:firstLine="0" w:firstLineChars="0"/>
        <w:rPr>
          <w:rFonts w:ascii="仿宋" w:hAnsi="仿宋" w:eastAsia="仿宋" w:cs="仿宋"/>
          <w:sz w:val="28"/>
          <w:szCs w:val="28"/>
        </w:rPr>
      </w:pPr>
      <w:r>
        <w:rPr>
          <w:rFonts w:hint="eastAsia" w:ascii="仿宋" w:hAnsi="仿宋" w:eastAsia="仿宋" w:cs="仿宋"/>
          <w:sz w:val="28"/>
          <w:szCs w:val="28"/>
        </w:rPr>
        <w:t>（四）付款方式</w:t>
      </w:r>
    </w:p>
    <w:p>
      <w:pPr>
        <w:pStyle w:val="16"/>
        <w:spacing w:line="360" w:lineRule="auto"/>
        <w:ind w:firstLine="280" w:firstLineChars="100"/>
        <w:rPr>
          <w:rFonts w:ascii="仿宋" w:hAnsi="仿宋" w:eastAsia="仿宋" w:cs="仿宋"/>
          <w:sz w:val="28"/>
          <w:szCs w:val="28"/>
        </w:rPr>
      </w:pPr>
      <w:r>
        <w:rPr>
          <w:rFonts w:hint="eastAsia" w:ascii="仿宋" w:hAnsi="仿宋" w:eastAsia="仿宋" w:cs="仿宋"/>
          <w:sz w:val="28"/>
          <w:szCs w:val="28"/>
          <w:lang w:val="en-US" w:eastAsia="zh-CN"/>
        </w:rPr>
        <w:t>每年</w:t>
      </w:r>
      <w:r>
        <w:rPr>
          <w:rFonts w:hint="eastAsia" w:ascii="仿宋" w:hAnsi="仿宋" w:eastAsia="仿宋" w:cs="仿宋"/>
          <w:sz w:val="28"/>
          <w:szCs w:val="28"/>
        </w:rPr>
        <w:t>分4期付款，每季度末，乙方提供增值税专用发票，甲方支付。</w:t>
      </w:r>
    </w:p>
    <w:p>
      <w:pPr>
        <w:pStyle w:val="16"/>
        <w:spacing w:line="360" w:lineRule="auto"/>
        <w:ind w:firstLine="0" w:firstLineChars="0"/>
        <w:rPr>
          <w:rFonts w:ascii="仿宋" w:hAnsi="仿宋" w:eastAsia="仿宋" w:cs="仿宋"/>
          <w:sz w:val="28"/>
          <w:szCs w:val="28"/>
        </w:rPr>
      </w:pPr>
      <w:r>
        <w:rPr>
          <w:rFonts w:hint="eastAsia" w:ascii="仿宋" w:hAnsi="仿宋" w:eastAsia="仿宋" w:cs="仿宋"/>
          <w:sz w:val="28"/>
          <w:szCs w:val="28"/>
        </w:rPr>
        <w:t>（五）履约担保金：双方以合同约定为准。</w:t>
      </w:r>
    </w:p>
    <w:p>
      <w:pPr>
        <w:pStyle w:val="16"/>
        <w:spacing w:line="360" w:lineRule="auto"/>
        <w:ind w:firstLine="0" w:firstLineChars="0"/>
        <w:rPr>
          <w:rFonts w:ascii="仿宋" w:hAnsi="仿宋" w:eastAsia="仿宋" w:cs="仿宋"/>
          <w:sz w:val="28"/>
          <w:szCs w:val="28"/>
        </w:rPr>
      </w:pPr>
      <w:r>
        <w:rPr>
          <w:rFonts w:hint="eastAsia" w:ascii="仿宋" w:hAnsi="仿宋" w:eastAsia="仿宋" w:cs="仿宋"/>
          <w:sz w:val="28"/>
          <w:szCs w:val="28"/>
        </w:rPr>
        <w:t>（六）违约责任：双方以合同约定为准。</w:t>
      </w:r>
    </w:p>
    <w:p>
      <w:pPr>
        <w:pStyle w:val="16"/>
        <w:spacing w:line="360" w:lineRule="auto"/>
        <w:ind w:firstLine="0" w:firstLineChars="0"/>
        <w:rPr>
          <w:rFonts w:ascii="仿宋" w:hAnsi="仿宋" w:eastAsia="仿宋" w:cs="仿宋"/>
          <w:sz w:val="28"/>
          <w:szCs w:val="28"/>
        </w:rPr>
      </w:pPr>
      <w:r>
        <w:rPr>
          <w:rFonts w:hint="eastAsia" w:ascii="仿宋" w:hAnsi="仿宋" w:eastAsia="仿宋" w:cs="仿宋"/>
          <w:sz w:val="28"/>
          <w:szCs w:val="28"/>
        </w:rPr>
        <w:t>（七）其他：无</w:t>
      </w:r>
    </w:p>
    <w:p>
      <w:pPr>
        <w:pStyle w:val="16"/>
        <w:spacing w:line="360" w:lineRule="auto"/>
        <w:ind w:firstLine="0" w:firstLineChars="0"/>
        <w:rPr>
          <w:rFonts w:hint="eastAsia" w:ascii="仿宋" w:hAnsi="仿宋" w:eastAsia="仿宋" w:cs="仿宋"/>
          <w:sz w:val="28"/>
          <w:szCs w:val="28"/>
          <w:lang w:val="en-US" w:eastAsia="zh-CN"/>
        </w:rPr>
      </w:pPr>
      <w:r>
        <w:rPr>
          <w:rFonts w:hint="eastAsia" w:ascii="仿宋" w:hAnsi="仿宋" w:eastAsia="仿宋" w:cs="仿宋"/>
          <w:sz w:val="28"/>
          <w:szCs w:val="28"/>
        </w:rPr>
        <w:t>五、</w:t>
      </w:r>
      <w:r>
        <w:rPr>
          <w:rFonts w:hint="eastAsia" w:ascii="仿宋" w:hAnsi="仿宋" w:eastAsia="仿宋" w:cs="仿宋"/>
          <w:sz w:val="28"/>
          <w:szCs w:val="28"/>
          <w:lang w:val="en-US" w:eastAsia="zh-CN"/>
        </w:rPr>
        <w:t>采购方式</w:t>
      </w:r>
    </w:p>
    <w:p>
      <w:pPr>
        <w:pStyle w:val="16"/>
        <w:spacing w:line="360" w:lineRule="auto"/>
        <w:ind w:firstLine="0"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公开招标</w:t>
      </w:r>
    </w:p>
    <w:p>
      <w:pPr>
        <w:pStyle w:val="16"/>
        <w:spacing w:line="360" w:lineRule="auto"/>
        <w:ind w:firstLine="0" w:firstLineChars="0"/>
        <w:rPr>
          <w:rFonts w:ascii="仿宋" w:hAnsi="仿宋" w:eastAsia="仿宋" w:cs="仿宋"/>
          <w:sz w:val="28"/>
          <w:szCs w:val="28"/>
        </w:rPr>
      </w:pPr>
      <w:r>
        <w:rPr>
          <w:rFonts w:hint="eastAsia" w:ascii="仿宋" w:hAnsi="仿宋" w:eastAsia="仿宋" w:cs="仿宋"/>
          <w:sz w:val="28"/>
          <w:szCs w:val="28"/>
          <w:lang w:val="en-US" w:eastAsia="zh-CN"/>
        </w:rPr>
        <w:t>六、</w:t>
      </w:r>
      <w:r>
        <w:rPr>
          <w:rFonts w:hint="eastAsia" w:ascii="仿宋" w:hAnsi="仿宋" w:eastAsia="仿宋" w:cs="仿宋"/>
          <w:sz w:val="28"/>
          <w:szCs w:val="28"/>
        </w:rPr>
        <w:t>评标方法</w:t>
      </w:r>
    </w:p>
    <w:p>
      <w:pPr>
        <w:pStyle w:val="16"/>
        <w:spacing w:line="360" w:lineRule="auto"/>
        <w:ind w:firstLine="0"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综合评分法，评标方法说明：</w:t>
      </w:r>
    </w:p>
    <w:p>
      <w:pPr>
        <w:pStyle w:val="16"/>
        <w:spacing w:line="360" w:lineRule="auto"/>
        <w:ind w:firstLine="560"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价格分计算方法：采用低价优先法计算，即满足招标文件要求且投标价格最低的投标报价为评标基准价，其价格为满分。</w:t>
      </w:r>
    </w:p>
    <w:p>
      <w:pPr>
        <w:pStyle w:val="16"/>
        <w:spacing w:line="360" w:lineRule="auto"/>
        <w:ind w:firstLine="560"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其他投标人的价格分统一按照下列公式计算：</w:t>
      </w:r>
    </w:p>
    <w:p>
      <w:pPr>
        <w:pStyle w:val="16"/>
        <w:spacing w:line="360" w:lineRule="auto"/>
        <w:ind w:firstLine="560" w:firstLineChars="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投标报价得分=（评标基准价/投标报价）×100%×权重</w:t>
      </w:r>
    </w:p>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br w:type="page"/>
      </w:r>
    </w:p>
    <w:tbl>
      <w:tblPr>
        <w:tblStyle w:val="10"/>
        <w:tblW w:w="9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619"/>
        <w:gridCol w:w="846"/>
        <w:gridCol w:w="785"/>
        <w:gridCol w:w="753"/>
        <w:gridCol w:w="5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0" w:type="dxa"/>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sz w:val="24"/>
                <w:szCs w:val="24"/>
              </w:rPr>
            </w:pPr>
            <w:r>
              <w:rPr>
                <w:rFonts w:hint="eastAsia" w:ascii="宋体" w:hAnsi="宋体"/>
                <w:sz w:val="24"/>
                <w:szCs w:val="24"/>
              </w:rPr>
              <w:t>序号</w:t>
            </w:r>
          </w:p>
        </w:tc>
        <w:tc>
          <w:tcPr>
            <w:tcW w:w="1465" w:type="dxa"/>
            <w:gridSpan w:val="2"/>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sz w:val="24"/>
                <w:szCs w:val="24"/>
              </w:rPr>
            </w:pPr>
            <w:r>
              <w:rPr>
                <w:rFonts w:hint="eastAsia" w:ascii="宋体" w:hAnsi="宋体"/>
                <w:sz w:val="24"/>
                <w:szCs w:val="24"/>
              </w:rPr>
              <w:t>评分项</w:t>
            </w:r>
          </w:p>
        </w:tc>
        <w:tc>
          <w:tcPr>
            <w:tcW w:w="7429" w:type="dxa"/>
            <w:gridSpan w:val="3"/>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sz w:val="24"/>
                <w:szCs w:val="24"/>
              </w:rPr>
            </w:pPr>
            <w:r>
              <w:rPr>
                <w:rFonts w:hint="eastAsia" w:ascii="宋体" w:hAnsi="宋体"/>
                <w:sz w:val="24"/>
                <w:szCs w:val="24"/>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0" w:type="dxa"/>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sz w:val="24"/>
                <w:szCs w:val="24"/>
              </w:rPr>
            </w:pPr>
            <w:r>
              <w:rPr>
                <w:rFonts w:ascii="宋体" w:hAnsi="宋体"/>
                <w:sz w:val="24"/>
                <w:szCs w:val="24"/>
              </w:rPr>
              <w:t>1</w:t>
            </w:r>
          </w:p>
        </w:tc>
        <w:tc>
          <w:tcPr>
            <w:tcW w:w="1465" w:type="dxa"/>
            <w:gridSpan w:val="2"/>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sz w:val="24"/>
                <w:szCs w:val="24"/>
              </w:rPr>
            </w:pPr>
            <w:r>
              <w:rPr>
                <w:rFonts w:hint="eastAsia" w:ascii="宋体" w:hAnsi="宋体"/>
                <w:sz w:val="24"/>
                <w:szCs w:val="24"/>
              </w:rPr>
              <w:t>价格</w:t>
            </w:r>
          </w:p>
        </w:tc>
        <w:tc>
          <w:tcPr>
            <w:tcW w:w="7429" w:type="dxa"/>
            <w:gridSpan w:val="3"/>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sz w:val="24"/>
                <w:szCs w:val="24"/>
              </w:rPr>
            </w:pPr>
            <w:r>
              <w:rPr>
                <w:rFonts w:hint="eastAsia" w:ascii="宋体" w:hAnsi="宋体"/>
                <w:sz w:val="24"/>
                <w:szCs w:val="24"/>
                <w:lang w:val="en-US" w:eastAsia="zh-CN"/>
              </w:rPr>
              <w:t>2</w:t>
            </w:r>
            <w:r>
              <w:rPr>
                <w:rFonts w:hint="eastAsia" w:ascii="宋体" w:hAnsi="宋体"/>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0" w:type="dxa"/>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sz w:val="24"/>
                <w:szCs w:val="24"/>
              </w:rPr>
            </w:pPr>
            <w:r>
              <w:rPr>
                <w:rFonts w:ascii="宋体" w:hAnsi="宋体"/>
                <w:sz w:val="24"/>
                <w:szCs w:val="24"/>
              </w:rPr>
              <w:t>2</w:t>
            </w:r>
          </w:p>
        </w:tc>
        <w:tc>
          <w:tcPr>
            <w:tcW w:w="1465" w:type="dxa"/>
            <w:gridSpan w:val="2"/>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sz w:val="24"/>
                <w:szCs w:val="24"/>
              </w:rPr>
            </w:pPr>
            <w:r>
              <w:rPr>
                <w:rFonts w:hint="eastAsia" w:ascii="宋体" w:hAnsi="宋体"/>
                <w:sz w:val="24"/>
                <w:szCs w:val="24"/>
              </w:rPr>
              <w:t>技术部分</w:t>
            </w:r>
          </w:p>
        </w:tc>
        <w:tc>
          <w:tcPr>
            <w:tcW w:w="7429" w:type="dxa"/>
            <w:gridSpan w:val="3"/>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sz w:val="24"/>
                <w:szCs w:val="24"/>
              </w:rPr>
            </w:pPr>
            <w:r>
              <w:rPr>
                <w:rFonts w:hint="eastAsia" w:ascii="宋体" w:hAnsi="宋体"/>
                <w:sz w:val="24"/>
                <w:szCs w:val="24"/>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650" w:type="dxa"/>
            <w:vMerge w:val="restart"/>
            <w:tcBorders>
              <w:top w:val="single" w:color="auto" w:sz="4" w:space="0"/>
              <w:left w:val="single" w:color="auto" w:sz="4" w:space="0"/>
              <w:right w:val="single" w:color="auto" w:sz="4" w:space="0"/>
            </w:tcBorders>
            <w:noWrap w:val="0"/>
            <w:vAlign w:val="top"/>
          </w:tcPr>
          <w:p>
            <w:pPr>
              <w:jc w:val="center"/>
              <w:rPr>
                <w:rFonts w:ascii="宋体" w:hAnsi="宋体"/>
                <w:b/>
                <w:sz w:val="24"/>
                <w:szCs w:val="24"/>
              </w:rPr>
            </w:pPr>
          </w:p>
        </w:tc>
        <w:tc>
          <w:tcPr>
            <w:tcW w:w="619" w:type="dxa"/>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b/>
                <w:sz w:val="24"/>
                <w:szCs w:val="24"/>
              </w:rPr>
            </w:pPr>
            <w:r>
              <w:rPr>
                <w:rFonts w:hint="eastAsia" w:ascii="宋体" w:hAnsi="宋体"/>
                <w:b/>
                <w:sz w:val="24"/>
                <w:szCs w:val="24"/>
              </w:rPr>
              <w:t>序号</w:t>
            </w:r>
          </w:p>
        </w:tc>
        <w:tc>
          <w:tcPr>
            <w:tcW w:w="846" w:type="dxa"/>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b/>
                <w:sz w:val="24"/>
                <w:szCs w:val="24"/>
              </w:rPr>
            </w:pPr>
            <w:r>
              <w:rPr>
                <w:rFonts w:hint="eastAsia" w:ascii="宋体" w:hAnsi="宋体"/>
                <w:b/>
                <w:sz w:val="24"/>
                <w:szCs w:val="24"/>
              </w:rPr>
              <w:t>评分因素</w:t>
            </w:r>
          </w:p>
        </w:tc>
        <w:tc>
          <w:tcPr>
            <w:tcW w:w="785" w:type="dxa"/>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b/>
                <w:sz w:val="24"/>
                <w:szCs w:val="24"/>
              </w:rPr>
            </w:pPr>
            <w:r>
              <w:rPr>
                <w:rFonts w:hint="eastAsia" w:ascii="宋体" w:hAnsi="宋体"/>
                <w:b/>
                <w:sz w:val="24"/>
                <w:szCs w:val="24"/>
              </w:rPr>
              <w:t>权重</w:t>
            </w:r>
          </w:p>
        </w:tc>
        <w:tc>
          <w:tcPr>
            <w:tcW w:w="753" w:type="dxa"/>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b/>
                <w:sz w:val="24"/>
                <w:szCs w:val="24"/>
              </w:rPr>
            </w:pPr>
            <w:r>
              <w:rPr>
                <w:rFonts w:hint="eastAsia" w:ascii="宋体" w:hAnsi="宋体"/>
                <w:b/>
                <w:sz w:val="24"/>
                <w:szCs w:val="24"/>
              </w:rPr>
              <w:t>评分方式</w:t>
            </w:r>
          </w:p>
        </w:tc>
        <w:tc>
          <w:tcPr>
            <w:tcW w:w="5891" w:type="dxa"/>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b/>
                <w:sz w:val="24"/>
                <w:szCs w:val="24"/>
              </w:rPr>
            </w:pPr>
            <w:r>
              <w:rPr>
                <w:rFonts w:hint="eastAsia" w:ascii="宋体" w:hAnsi="宋体"/>
                <w:b/>
                <w:sz w:val="24"/>
                <w:szCs w:val="24"/>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650" w:type="dxa"/>
            <w:vMerge w:val="continue"/>
            <w:tcBorders>
              <w:top w:val="single" w:color="auto" w:sz="4" w:space="0"/>
              <w:left w:val="single" w:color="auto" w:sz="4" w:space="0"/>
              <w:right w:val="single" w:color="auto" w:sz="4" w:space="0"/>
            </w:tcBorders>
            <w:noWrap w:val="0"/>
            <w:vAlign w:val="top"/>
          </w:tcPr>
          <w:p>
            <w:pPr>
              <w:jc w:val="center"/>
              <w:rPr>
                <w:rFonts w:ascii="宋体" w:hAnsi="宋体"/>
                <w:b/>
                <w:sz w:val="24"/>
                <w:szCs w:val="24"/>
              </w:rPr>
            </w:pPr>
          </w:p>
        </w:tc>
        <w:tc>
          <w:tcPr>
            <w:tcW w:w="619"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sz w:val="24"/>
                <w:szCs w:val="24"/>
              </w:rPr>
            </w:pPr>
            <w:r>
              <w:rPr>
                <w:rFonts w:hint="eastAsia" w:ascii="宋体" w:hAnsi="宋体"/>
                <w:sz w:val="24"/>
                <w:szCs w:val="24"/>
              </w:rPr>
              <w:t>1</w:t>
            </w:r>
          </w:p>
        </w:tc>
        <w:tc>
          <w:tcPr>
            <w:tcW w:w="846" w:type="dxa"/>
            <w:tcBorders>
              <w:top w:val="single" w:color="auto" w:sz="4" w:space="0"/>
              <w:left w:val="single" w:color="auto" w:sz="4" w:space="0"/>
              <w:bottom w:val="single" w:color="auto" w:sz="4" w:space="0"/>
              <w:right w:val="single" w:color="auto" w:sz="4" w:space="0"/>
            </w:tcBorders>
            <w:noWrap w:val="0"/>
            <w:vAlign w:val="top"/>
          </w:tcPr>
          <w:p>
            <w:pPr>
              <w:jc w:val="center"/>
              <w:rPr>
                <w:rFonts w:hint="default" w:ascii="宋体" w:hAnsi="宋体" w:eastAsia="宋体"/>
                <w:sz w:val="24"/>
                <w:szCs w:val="24"/>
                <w:lang w:val="en-US" w:eastAsia="zh-CN"/>
              </w:rPr>
            </w:pPr>
            <w:r>
              <w:rPr>
                <w:rFonts w:hint="eastAsia" w:ascii="宋体" w:hAnsi="宋体"/>
                <w:sz w:val="24"/>
                <w:szCs w:val="24"/>
                <w:lang w:val="en-US" w:eastAsia="zh-CN"/>
              </w:rPr>
              <w:t>技术服务</w:t>
            </w:r>
          </w:p>
        </w:tc>
        <w:tc>
          <w:tcPr>
            <w:tcW w:w="785" w:type="dxa"/>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sz w:val="24"/>
                <w:szCs w:val="24"/>
              </w:rPr>
            </w:pPr>
            <w:r>
              <w:rPr>
                <w:rFonts w:hint="eastAsia" w:ascii="宋体" w:hAnsi="宋体"/>
                <w:sz w:val="24"/>
                <w:szCs w:val="24"/>
                <w:lang w:val="en-US" w:eastAsia="zh-CN"/>
              </w:rPr>
              <w:t>4</w:t>
            </w:r>
            <w:r>
              <w:rPr>
                <w:rFonts w:hint="eastAsia" w:ascii="宋体" w:hAnsi="宋体"/>
                <w:sz w:val="24"/>
                <w:szCs w:val="24"/>
              </w:rPr>
              <w:t>0</w:t>
            </w:r>
          </w:p>
        </w:tc>
        <w:tc>
          <w:tcPr>
            <w:tcW w:w="753" w:type="dxa"/>
            <w:tcBorders>
              <w:top w:val="single" w:color="auto" w:sz="4" w:space="0"/>
              <w:left w:val="single" w:color="auto" w:sz="4" w:space="0"/>
              <w:bottom w:val="single" w:color="auto" w:sz="4" w:space="0"/>
              <w:right w:val="single" w:color="auto" w:sz="4" w:space="0"/>
            </w:tcBorders>
            <w:noWrap w:val="0"/>
            <w:vAlign w:val="top"/>
          </w:tcPr>
          <w:p>
            <w:pPr>
              <w:jc w:val="left"/>
              <w:rPr>
                <w:rFonts w:hint="eastAsia" w:ascii="宋体" w:hAnsi="宋体"/>
                <w:sz w:val="24"/>
                <w:szCs w:val="24"/>
              </w:rPr>
            </w:pPr>
            <w:r>
              <w:rPr>
                <w:rFonts w:hint="eastAsia" w:ascii="宋体" w:hAnsi="宋体"/>
                <w:sz w:val="24"/>
                <w:szCs w:val="24"/>
              </w:rPr>
              <w:t>专家打分</w:t>
            </w:r>
          </w:p>
        </w:tc>
        <w:tc>
          <w:tcPr>
            <w:tcW w:w="589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numPr>
                <w:ilvl w:val="0"/>
                <w:numId w:val="1"/>
              </w:numPr>
              <w:kinsoku/>
              <w:wordWrap/>
              <w:overflowPunct/>
              <w:topLinePunct w:val="0"/>
              <w:autoSpaceDE/>
              <w:autoSpaceDN/>
              <w:bidi w:val="0"/>
              <w:adjustRightInd/>
              <w:snapToGrid/>
              <w:spacing w:line="240" w:lineRule="auto"/>
              <w:textAlignment w:val="auto"/>
              <w:rPr>
                <w:rFonts w:hint="eastAsia" w:ascii="宋体" w:hAnsi="宋体" w:eastAsia="宋体" w:cs="宋体"/>
                <w:b/>
                <w:bCs/>
                <w:color w:val="0C0C0C"/>
                <w:sz w:val="24"/>
                <w:szCs w:val="24"/>
              </w:rPr>
            </w:pPr>
            <w:r>
              <w:rPr>
                <w:rFonts w:hint="eastAsia" w:ascii="宋体" w:hAnsi="宋体" w:eastAsia="宋体" w:cs="宋体"/>
                <w:b/>
                <w:bCs/>
                <w:color w:val="0C0C0C"/>
                <w:sz w:val="24"/>
                <w:szCs w:val="24"/>
              </w:rPr>
              <w:t>满足采购的需求，进行项目运维整体规划，实施方案包括项目的实施内容、实施计划、实施阶段等，具有针对性、科学性、合理性及适用性</w:t>
            </w:r>
            <w:r>
              <w:rPr>
                <w:rFonts w:hint="eastAsia" w:ascii="宋体" w:hAnsi="宋体" w:eastAsia="宋体" w:cs="宋体"/>
                <w:b/>
                <w:bCs/>
                <w:color w:val="0C0C0C"/>
                <w:sz w:val="24"/>
                <w:szCs w:val="24"/>
                <w:lang w:eastAsia="zh-CN"/>
              </w:rPr>
              <w:t>（</w:t>
            </w:r>
            <w:r>
              <w:rPr>
                <w:rFonts w:hint="eastAsia" w:ascii="宋体" w:hAnsi="宋体" w:eastAsia="宋体" w:cs="宋体"/>
                <w:b/>
                <w:bCs/>
                <w:color w:val="0C0C0C"/>
                <w:sz w:val="24"/>
                <w:szCs w:val="24"/>
                <w:lang w:val="en-US" w:eastAsia="zh-CN"/>
              </w:rPr>
              <w:t>8分</w:t>
            </w:r>
            <w:r>
              <w:rPr>
                <w:rFonts w:hint="eastAsia" w:ascii="宋体" w:hAnsi="宋体" w:eastAsia="宋体" w:cs="宋体"/>
                <w:b/>
                <w:bCs/>
                <w:color w:val="0C0C0C"/>
                <w:sz w:val="24"/>
                <w:szCs w:val="24"/>
                <w:lang w:eastAsia="zh-CN"/>
              </w:rPr>
              <w:t>）</w:t>
            </w:r>
            <w:r>
              <w:rPr>
                <w:rFonts w:hint="eastAsia" w:ascii="宋体" w:hAnsi="宋体" w:eastAsia="宋体" w:cs="宋体"/>
                <w:b/>
                <w:bCs/>
                <w:color w:val="0C0C0C"/>
                <w:sz w:val="24"/>
                <w:szCs w:val="24"/>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color w:val="0C0C0C"/>
                <w:sz w:val="24"/>
                <w:szCs w:val="24"/>
              </w:rPr>
            </w:pPr>
            <w:r>
              <w:rPr>
                <w:rFonts w:hint="eastAsia" w:ascii="宋体" w:hAnsi="宋体" w:eastAsia="宋体" w:cs="宋体"/>
                <w:color w:val="0C0C0C"/>
                <w:sz w:val="24"/>
                <w:szCs w:val="24"/>
              </w:rPr>
              <w:t>优评分标准：内容合理性强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color w:val="0C0C0C"/>
                <w:sz w:val="24"/>
                <w:szCs w:val="24"/>
              </w:rPr>
            </w:pPr>
            <w:r>
              <w:rPr>
                <w:rFonts w:hint="eastAsia" w:ascii="宋体" w:hAnsi="宋体" w:eastAsia="宋体" w:cs="宋体"/>
                <w:color w:val="0C0C0C"/>
                <w:sz w:val="24"/>
                <w:szCs w:val="24"/>
              </w:rPr>
              <w:t>中评分标准：内容合理性一般</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color w:val="0C0C0C"/>
                <w:sz w:val="24"/>
                <w:szCs w:val="24"/>
              </w:rPr>
            </w:pPr>
            <w:r>
              <w:rPr>
                <w:rFonts w:hint="eastAsia" w:ascii="宋体" w:hAnsi="宋体" w:eastAsia="宋体" w:cs="宋体"/>
                <w:color w:val="0C0C0C"/>
                <w:sz w:val="24"/>
                <w:szCs w:val="24"/>
              </w:rPr>
              <w:t>差评分标准：内容合理性较差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rPr>
            </w:pPr>
            <w:r>
              <w:rPr>
                <w:rFonts w:hint="eastAsia" w:ascii="宋体" w:hAnsi="宋体" w:eastAsia="宋体" w:cs="宋体"/>
                <w:b/>
                <w:bCs/>
                <w:color w:val="0C0C0C"/>
                <w:sz w:val="24"/>
                <w:szCs w:val="24"/>
              </w:rPr>
              <w:t>分档评分：</w:t>
            </w:r>
            <w:r>
              <w:rPr>
                <w:rFonts w:hint="eastAsia" w:ascii="宋体" w:hAnsi="宋体" w:eastAsia="宋体" w:cs="宋体"/>
                <w:color w:val="0C0C0C"/>
                <w:sz w:val="24"/>
                <w:szCs w:val="24"/>
              </w:rPr>
              <w:t>评价为优得</w:t>
            </w:r>
            <w:r>
              <w:rPr>
                <w:rFonts w:hint="eastAsia" w:ascii="宋体" w:hAnsi="宋体" w:eastAsia="宋体" w:cs="宋体"/>
                <w:color w:val="0C0C0C"/>
                <w:sz w:val="24"/>
                <w:szCs w:val="24"/>
                <w:lang w:val="en-US" w:eastAsia="zh-CN"/>
              </w:rPr>
              <w:t>8</w:t>
            </w:r>
            <w:r>
              <w:rPr>
                <w:rFonts w:hint="eastAsia" w:ascii="宋体" w:hAnsi="宋体" w:eastAsia="宋体" w:cs="宋体"/>
                <w:color w:val="0C0C0C"/>
                <w:sz w:val="24"/>
                <w:szCs w:val="24"/>
              </w:rPr>
              <w:t>分</w:t>
            </w:r>
            <w:r>
              <w:rPr>
                <w:rFonts w:hint="eastAsia" w:ascii="宋体" w:hAnsi="宋体" w:eastAsia="宋体" w:cs="宋体"/>
                <w:color w:val="0C0C0C"/>
                <w:sz w:val="24"/>
                <w:szCs w:val="24"/>
                <w:lang w:eastAsia="zh-CN"/>
              </w:rPr>
              <w:t>，</w:t>
            </w:r>
            <w:r>
              <w:rPr>
                <w:rFonts w:hint="eastAsia" w:ascii="宋体" w:hAnsi="宋体" w:eastAsia="宋体" w:cs="宋体"/>
                <w:color w:val="0C0C0C"/>
                <w:sz w:val="24"/>
                <w:szCs w:val="24"/>
              </w:rPr>
              <w:t>评价为中得</w:t>
            </w:r>
            <w:r>
              <w:rPr>
                <w:rFonts w:hint="eastAsia" w:ascii="宋体" w:hAnsi="宋体" w:eastAsia="宋体" w:cs="宋体"/>
                <w:color w:val="0C0C0C"/>
                <w:sz w:val="24"/>
                <w:szCs w:val="24"/>
                <w:lang w:val="en-US" w:eastAsia="zh-CN"/>
              </w:rPr>
              <w:t>6</w:t>
            </w:r>
            <w:r>
              <w:rPr>
                <w:rFonts w:hint="eastAsia" w:ascii="宋体" w:hAnsi="宋体" w:eastAsia="宋体" w:cs="宋体"/>
                <w:color w:val="0C0C0C"/>
                <w:sz w:val="24"/>
                <w:szCs w:val="24"/>
              </w:rPr>
              <w:t>分，评价为</w:t>
            </w:r>
            <w:r>
              <w:rPr>
                <w:rFonts w:hint="eastAsia" w:ascii="宋体" w:hAnsi="宋体" w:eastAsia="宋体" w:cs="宋体"/>
                <w:color w:val="0C0C0C"/>
                <w:sz w:val="24"/>
                <w:szCs w:val="24"/>
                <w:lang w:eastAsia="zh-CN"/>
              </w:rPr>
              <w:t>差</w:t>
            </w:r>
            <w:r>
              <w:rPr>
                <w:rFonts w:hint="eastAsia" w:ascii="宋体" w:hAnsi="宋体" w:eastAsia="宋体" w:cs="宋体"/>
                <w:color w:val="0C0C0C"/>
                <w:sz w:val="24"/>
                <w:szCs w:val="24"/>
              </w:rPr>
              <w:t>得</w:t>
            </w:r>
            <w:r>
              <w:rPr>
                <w:rFonts w:hint="eastAsia" w:ascii="宋体" w:hAnsi="宋体" w:eastAsia="宋体" w:cs="宋体"/>
                <w:color w:val="0C0C0C"/>
                <w:sz w:val="24"/>
                <w:szCs w:val="24"/>
                <w:lang w:val="en-US" w:eastAsia="zh-CN"/>
              </w:rPr>
              <w:t>4</w:t>
            </w:r>
            <w:r>
              <w:rPr>
                <w:rFonts w:hint="eastAsia" w:ascii="宋体" w:hAnsi="宋体" w:eastAsia="宋体" w:cs="宋体"/>
                <w:color w:val="0C0C0C"/>
                <w:sz w:val="24"/>
                <w:szCs w:val="24"/>
              </w:rPr>
              <w:t>分。</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bCs/>
                <w:color w:val="0C0C0C"/>
                <w:sz w:val="24"/>
                <w:szCs w:val="24"/>
              </w:rPr>
            </w:pPr>
            <w:r>
              <w:rPr>
                <w:rFonts w:hint="eastAsia" w:ascii="宋体" w:hAnsi="宋体" w:eastAsia="宋体" w:cs="宋体"/>
                <w:b/>
                <w:bCs/>
                <w:color w:val="0C0C0C"/>
                <w:sz w:val="24"/>
                <w:szCs w:val="24"/>
              </w:rPr>
              <w:t>项目重点难点分析、应对措施及相关合理化建议。详细阐述本项目存在的重难点问题；根据项目重难点，详细阐述对应的应对措施</w:t>
            </w:r>
            <w:r>
              <w:rPr>
                <w:rFonts w:hint="eastAsia" w:ascii="宋体" w:hAnsi="宋体" w:eastAsia="宋体" w:cs="宋体"/>
                <w:b/>
                <w:bCs/>
                <w:color w:val="0C0C0C"/>
                <w:sz w:val="24"/>
                <w:szCs w:val="24"/>
                <w:lang w:eastAsia="zh-CN"/>
              </w:rPr>
              <w:t>（</w:t>
            </w:r>
            <w:r>
              <w:rPr>
                <w:rFonts w:hint="eastAsia" w:ascii="宋体" w:hAnsi="宋体" w:eastAsia="宋体" w:cs="宋体"/>
                <w:b/>
                <w:bCs/>
                <w:color w:val="0C0C0C"/>
                <w:sz w:val="24"/>
                <w:szCs w:val="24"/>
                <w:lang w:val="en-US" w:eastAsia="zh-CN"/>
              </w:rPr>
              <w:t>8分</w:t>
            </w:r>
            <w:r>
              <w:rPr>
                <w:rFonts w:hint="eastAsia" w:ascii="宋体" w:hAnsi="宋体" w:eastAsia="宋体" w:cs="宋体"/>
                <w:b/>
                <w:bCs/>
                <w:color w:val="0C0C0C"/>
                <w:sz w:val="24"/>
                <w:szCs w:val="24"/>
                <w:lang w:eastAsia="zh-CN"/>
              </w:rPr>
              <w:t>）</w:t>
            </w:r>
            <w:r>
              <w:rPr>
                <w:rFonts w:hint="eastAsia" w:ascii="宋体" w:hAnsi="宋体" w:eastAsia="宋体" w:cs="宋体"/>
                <w:b/>
                <w:bCs/>
                <w:color w:val="0C0C0C"/>
                <w:sz w:val="24"/>
                <w:szCs w:val="24"/>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color w:val="0C0C0C"/>
                <w:sz w:val="24"/>
                <w:szCs w:val="24"/>
              </w:rPr>
            </w:pPr>
            <w:r>
              <w:rPr>
                <w:rFonts w:hint="eastAsia" w:ascii="宋体" w:hAnsi="宋体" w:eastAsia="宋体" w:cs="宋体"/>
                <w:color w:val="0C0C0C"/>
                <w:sz w:val="24"/>
                <w:szCs w:val="24"/>
              </w:rPr>
              <w:t>优评分标准：内容合理性强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color w:val="0C0C0C"/>
                <w:sz w:val="24"/>
                <w:szCs w:val="24"/>
              </w:rPr>
            </w:pPr>
            <w:r>
              <w:rPr>
                <w:rFonts w:hint="eastAsia" w:ascii="宋体" w:hAnsi="宋体" w:eastAsia="宋体" w:cs="宋体"/>
                <w:color w:val="0C0C0C"/>
                <w:sz w:val="24"/>
                <w:szCs w:val="24"/>
              </w:rPr>
              <w:t>中评分标准：内容合理性一般</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color w:val="0C0C0C"/>
                <w:sz w:val="24"/>
                <w:szCs w:val="24"/>
              </w:rPr>
            </w:pPr>
            <w:r>
              <w:rPr>
                <w:rFonts w:hint="eastAsia" w:ascii="宋体" w:hAnsi="宋体" w:eastAsia="宋体" w:cs="宋体"/>
                <w:color w:val="0C0C0C"/>
                <w:sz w:val="24"/>
                <w:szCs w:val="24"/>
              </w:rPr>
              <w:t>差评分标准：内容合理性较差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rPr>
            </w:pPr>
            <w:r>
              <w:rPr>
                <w:rFonts w:hint="eastAsia" w:ascii="宋体" w:hAnsi="宋体" w:eastAsia="宋体" w:cs="宋体"/>
                <w:b/>
                <w:bCs/>
                <w:color w:val="0C0C0C"/>
                <w:sz w:val="24"/>
                <w:szCs w:val="24"/>
              </w:rPr>
              <w:t>分档评分：</w:t>
            </w:r>
            <w:r>
              <w:rPr>
                <w:rFonts w:hint="eastAsia" w:ascii="宋体" w:hAnsi="宋体" w:eastAsia="宋体" w:cs="宋体"/>
                <w:color w:val="0C0C0C"/>
                <w:sz w:val="24"/>
                <w:szCs w:val="24"/>
              </w:rPr>
              <w:t>评价为优得</w:t>
            </w:r>
            <w:r>
              <w:rPr>
                <w:rFonts w:hint="eastAsia" w:ascii="宋体" w:hAnsi="宋体" w:eastAsia="宋体" w:cs="宋体"/>
                <w:color w:val="0C0C0C"/>
                <w:sz w:val="24"/>
                <w:szCs w:val="24"/>
                <w:lang w:val="en-US" w:eastAsia="zh-CN"/>
              </w:rPr>
              <w:t>8</w:t>
            </w:r>
            <w:r>
              <w:rPr>
                <w:rFonts w:hint="eastAsia" w:ascii="宋体" w:hAnsi="宋体" w:eastAsia="宋体" w:cs="宋体"/>
                <w:color w:val="0C0C0C"/>
                <w:sz w:val="24"/>
                <w:szCs w:val="24"/>
              </w:rPr>
              <w:t>分</w:t>
            </w:r>
            <w:r>
              <w:rPr>
                <w:rFonts w:hint="eastAsia" w:ascii="宋体" w:hAnsi="宋体" w:eastAsia="宋体" w:cs="宋体"/>
                <w:color w:val="0C0C0C"/>
                <w:sz w:val="24"/>
                <w:szCs w:val="24"/>
                <w:lang w:eastAsia="zh-CN"/>
              </w:rPr>
              <w:t>，</w:t>
            </w:r>
            <w:r>
              <w:rPr>
                <w:rFonts w:hint="eastAsia" w:ascii="宋体" w:hAnsi="宋体" w:eastAsia="宋体" w:cs="宋体"/>
                <w:color w:val="0C0C0C"/>
                <w:sz w:val="24"/>
                <w:szCs w:val="24"/>
              </w:rPr>
              <w:t>评价为中得</w:t>
            </w:r>
            <w:r>
              <w:rPr>
                <w:rFonts w:hint="eastAsia" w:ascii="宋体" w:hAnsi="宋体" w:eastAsia="宋体" w:cs="宋体"/>
                <w:color w:val="0C0C0C"/>
                <w:sz w:val="24"/>
                <w:szCs w:val="24"/>
                <w:lang w:val="en-US" w:eastAsia="zh-CN"/>
              </w:rPr>
              <w:t>6</w:t>
            </w:r>
            <w:r>
              <w:rPr>
                <w:rFonts w:hint="eastAsia" w:ascii="宋体" w:hAnsi="宋体" w:eastAsia="宋体" w:cs="宋体"/>
                <w:color w:val="0C0C0C"/>
                <w:sz w:val="24"/>
                <w:szCs w:val="24"/>
              </w:rPr>
              <w:t>分，评价为</w:t>
            </w:r>
            <w:r>
              <w:rPr>
                <w:rFonts w:hint="eastAsia" w:ascii="宋体" w:hAnsi="宋体" w:eastAsia="宋体" w:cs="宋体"/>
                <w:color w:val="0C0C0C"/>
                <w:sz w:val="24"/>
                <w:szCs w:val="24"/>
                <w:lang w:eastAsia="zh-CN"/>
              </w:rPr>
              <w:t>差</w:t>
            </w:r>
            <w:r>
              <w:rPr>
                <w:rFonts w:hint="eastAsia" w:ascii="宋体" w:hAnsi="宋体" w:eastAsia="宋体" w:cs="宋体"/>
                <w:color w:val="0C0C0C"/>
                <w:sz w:val="24"/>
                <w:szCs w:val="24"/>
              </w:rPr>
              <w:t>得</w:t>
            </w:r>
            <w:r>
              <w:rPr>
                <w:rFonts w:hint="eastAsia" w:ascii="宋体" w:hAnsi="宋体" w:eastAsia="宋体" w:cs="宋体"/>
                <w:color w:val="0C0C0C"/>
                <w:sz w:val="24"/>
                <w:szCs w:val="24"/>
                <w:lang w:val="en-US" w:eastAsia="zh-CN"/>
              </w:rPr>
              <w:t>4</w:t>
            </w:r>
            <w:r>
              <w:rPr>
                <w:rFonts w:hint="eastAsia" w:ascii="宋体" w:hAnsi="宋体" w:eastAsia="宋体" w:cs="宋体"/>
                <w:color w:val="0C0C0C"/>
                <w:sz w:val="24"/>
                <w:szCs w:val="24"/>
              </w:rPr>
              <w:t>分。</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bCs/>
                <w:color w:val="0C0C0C"/>
                <w:sz w:val="24"/>
                <w:szCs w:val="24"/>
              </w:rPr>
            </w:pPr>
            <w:r>
              <w:rPr>
                <w:rFonts w:hint="eastAsia" w:ascii="宋体" w:hAnsi="宋体" w:eastAsia="宋体" w:cs="宋体"/>
                <w:b/>
                <w:bCs/>
                <w:color w:val="0C0C0C"/>
                <w:sz w:val="24"/>
                <w:szCs w:val="24"/>
              </w:rPr>
              <w:t>质量保障措施及方案。给出分阶段项目时间安排、工作进度与阶段性成果；详细阐述项目时间管理制度与措施，比如严格的响应时间、对系统重大故障响应要求，系统一般故障排除的技术指导与咨询响应要求等</w:t>
            </w:r>
            <w:r>
              <w:rPr>
                <w:rFonts w:hint="eastAsia" w:ascii="宋体" w:hAnsi="宋体" w:eastAsia="宋体" w:cs="宋体"/>
                <w:b/>
                <w:bCs/>
                <w:color w:val="0C0C0C"/>
                <w:sz w:val="24"/>
                <w:szCs w:val="24"/>
                <w:lang w:eastAsia="zh-CN"/>
              </w:rPr>
              <w:t>（</w:t>
            </w:r>
            <w:r>
              <w:rPr>
                <w:rFonts w:hint="eastAsia" w:ascii="宋体" w:hAnsi="宋体" w:eastAsia="宋体" w:cs="宋体"/>
                <w:b/>
                <w:bCs/>
                <w:color w:val="0C0C0C"/>
                <w:sz w:val="24"/>
                <w:szCs w:val="24"/>
                <w:lang w:val="en-US" w:eastAsia="zh-CN"/>
              </w:rPr>
              <w:t>8分</w:t>
            </w:r>
            <w:r>
              <w:rPr>
                <w:rFonts w:hint="eastAsia" w:ascii="宋体" w:hAnsi="宋体" w:eastAsia="宋体" w:cs="宋体"/>
                <w:b/>
                <w:bCs/>
                <w:color w:val="0C0C0C"/>
                <w:sz w:val="24"/>
                <w:szCs w:val="24"/>
                <w:lang w:eastAsia="zh-CN"/>
              </w:rPr>
              <w:t>）</w:t>
            </w:r>
            <w:r>
              <w:rPr>
                <w:rFonts w:hint="eastAsia" w:ascii="宋体" w:hAnsi="宋体" w:eastAsia="宋体" w:cs="宋体"/>
                <w:b/>
                <w:bCs/>
                <w:color w:val="0C0C0C"/>
                <w:sz w:val="24"/>
                <w:szCs w:val="24"/>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color w:val="0C0C0C"/>
                <w:sz w:val="24"/>
                <w:szCs w:val="24"/>
              </w:rPr>
            </w:pPr>
            <w:r>
              <w:rPr>
                <w:rFonts w:hint="eastAsia" w:ascii="宋体" w:hAnsi="宋体" w:eastAsia="宋体" w:cs="宋体"/>
                <w:color w:val="0C0C0C"/>
                <w:sz w:val="24"/>
                <w:szCs w:val="24"/>
              </w:rPr>
              <w:t>优评分标准：内容合理性强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color w:val="0C0C0C"/>
                <w:sz w:val="24"/>
                <w:szCs w:val="24"/>
              </w:rPr>
            </w:pPr>
            <w:r>
              <w:rPr>
                <w:rFonts w:hint="eastAsia" w:ascii="宋体" w:hAnsi="宋体" w:eastAsia="宋体" w:cs="宋体"/>
                <w:color w:val="0C0C0C"/>
                <w:sz w:val="24"/>
                <w:szCs w:val="24"/>
              </w:rPr>
              <w:t>中评分标准：内容合理性一般</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color w:val="0C0C0C"/>
                <w:sz w:val="24"/>
                <w:szCs w:val="24"/>
              </w:rPr>
            </w:pPr>
            <w:r>
              <w:rPr>
                <w:rFonts w:hint="eastAsia" w:ascii="宋体" w:hAnsi="宋体" w:eastAsia="宋体" w:cs="宋体"/>
                <w:color w:val="0C0C0C"/>
                <w:sz w:val="24"/>
                <w:szCs w:val="24"/>
              </w:rPr>
              <w:t>差评分标准：内容合理性较差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color w:val="0C0C0C"/>
                <w:sz w:val="24"/>
                <w:szCs w:val="24"/>
              </w:rPr>
            </w:pPr>
            <w:r>
              <w:rPr>
                <w:rFonts w:hint="eastAsia" w:ascii="宋体" w:hAnsi="宋体" w:eastAsia="宋体" w:cs="宋体"/>
                <w:b/>
                <w:bCs/>
                <w:color w:val="0C0C0C"/>
                <w:sz w:val="24"/>
                <w:szCs w:val="24"/>
              </w:rPr>
              <w:t>分档评分：</w:t>
            </w:r>
            <w:r>
              <w:rPr>
                <w:rFonts w:hint="eastAsia" w:ascii="宋体" w:hAnsi="宋体" w:eastAsia="宋体" w:cs="宋体"/>
                <w:color w:val="0C0C0C"/>
                <w:sz w:val="24"/>
                <w:szCs w:val="24"/>
              </w:rPr>
              <w:t>评价为优得</w:t>
            </w:r>
            <w:r>
              <w:rPr>
                <w:rFonts w:hint="eastAsia" w:ascii="宋体" w:hAnsi="宋体" w:eastAsia="宋体" w:cs="宋体"/>
                <w:color w:val="0C0C0C"/>
                <w:sz w:val="24"/>
                <w:szCs w:val="24"/>
                <w:lang w:val="en-US" w:eastAsia="zh-CN"/>
              </w:rPr>
              <w:t>8</w:t>
            </w:r>
            <w:r>
              <w:rPr>
                <w:rFonts w:hint="eastAsia" w:ascii="宋体" w:hAnsi="宋体" w:eastAsia="宋体" w:cs="宋体"/>
                <w:color w:val="0C0C0C"/>
                <w:sz w:val="24"/>
                <w:szCs w:val="24"/>
              </w:rPr>
              <w:t>分</w:t>
            </w:r>
            <w:r>
              <w:rPr>
                <w:rFonts w:hint="eastAsia" w:ascii="宋体" w:hAnsi="宋体" w:eastAsia="宋体" w:cs="宋体"/>
                <w:color w:val="0C0C0C"/>
                <w:sz w:val="24"/>
                <w:szCs w:val="24"/>
                <w:lang w:eastAsia="zh-CN"/>
              </w:rPr>
              <w:t>，</w:t>
            </w:r>
            <w:r>
              <w:rPr>
                <w:rFonts w:hint="eastAsia" w:ascii="宋体" w:hAnsi="宋体" w:eastAsia="宋体" w:cs="宋体"/>
                <w:color w:val="0C0C0C"/>
                <w:sz w:val="24"/>
                <w:szCs w:val="24"/>
              </w:rPr>
              <w:t>评价为中得</w:t>
            </w:r>
            <w:r>
              <w:rPr>
                <w:rFonts w:hint="eastAsia" w:ascii="宋体" w:hAnsi="宋体" w:eastAsia="宋体" w:cs="宋体"/>
                <w:color w:val="0C0C0C"/>
                <w:sz w:val="24"/>
                <w:szCs w:val="24"/>
                <w:lang w:val="en-US" w:eastAsia="zh-CN"/>
              </w:rPr>
              <w:t>6</w:t>
            </w:r>
            <w:r>
              <w:rPr>
                <w:rFonts w:hint="eastAsia" w:ascii="宋体" w:hAnsi="宋体" w:eastAsia="宋体" w:cs="宋体"/>
                <w:color w:val="0C0C0C"/>
                <w:sz w:val="24"/>
                <w:szCs w:val="24"/>
              </w:rPr>
              <w:t>分，评价为</w:t>
            </w:r>
            <w:r>
              <w:rPr>
                <w:rFonts w:hint="eastAsia" w:ascii="宋体" w:hAnsi="宋体" w:eastAsia="宋体" w:cs="宋体"/>
                <w:color w:val="0C0C0C"/>
                <w:sz w:val="24"/>
                <w:szCs w:val="24"/>
                <w:lang w:eastAsia="zh-CN"/>
              </w:rPr>
              <w:t>差</w:t>
            </w:r>
            <w:r>
              <w:rPr>
                <w:rFonts w:hint="eastAsia" w:ascii="宋体" w:hAnsi="宋体" w:eastAsia="宋体" w:cs="宋体"/>
                <w:color w:val="0C0C0C"/>
                <w:sz w:val="24"/>
                <w:szCs w:val="24"/>
              </w:rPr>
              <w:t>得</w:t>
            </w:r>
            <w:r>
              <w:rPr>
                <w:rFonts w:hint="eastAsia" w:ascii="宋体" w:hAnsi="宋体" w:eastAsia="宋体" w:cs="宋体"/>
                <w:color w:val="0C0C0C"/>
                <w:sz w:val="24"/>
                <w:szCs w:val="24"/>
                <w:lang w:val="en-US" w:eastAsia="zh-CN"/>
              </w:rPr>
              <w:t>4</w:t>
            </w:r>
            <w:r>
              <w:rPr>
                <w:rFonts w:hint="eastAsia" w:ascii="宋体" w:hAnsi="宋体" w:eastAsia="宋体" w:cs="宋体"/>
                <w:color w:val="0C0C0C"/>
                <w:sz w:val="24"/>
                <w:szCs w:val="24"/>
              </w:rPr>
              <w:t>分。</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bCs/>
                <w:color w:val="0C0C0C"/>
                <w:sz w:val="24"/>
                <w:szCs w:val="24"/>
              </w:rPr>
            </w:pPr>
            <w:r>
              <w:rPr>
                <w:rFonts w:hint="eastAsia" w:ascii="宋体" w:hAnsi="宋体" w:eastAsia="宋体" w:cs="宋体"/>
                <w:b/>
                <w:bCs/>
                <w:color w:val="0C0C0C"/>
                <w:sz w:val="24"/>
                <w:szCs w:val="24"/>
              </w:rPr>
              <w:t>项目完成（服务期满）后的服务承诺，包括服务内容、服务制度、响应时间、服务人信息与联系方式等</w:t>
            </w:r>
            <w:r>
              <w:rPr>
                <w:rFonts w:hint="eastAsia" w:ascii="宋体" w:hAnsi="宋体" w:eastAsia="宋体" w:cs="宋体"/>
                <w:b/>
                <w:bCs/>
                <w:color w:val="0C0C0C"/>
                <w:sz w:val="24"/>
                <w:szCs w:val="24"/>
                <w:lang w:eastAsia="zh-CN"/>
              </w:rPr>
              <w:t>（</w:t>
            </w:r>
            <w:r>
              <w:rPr>
                <w:rFonts w:hint="eastAsia" w:ascii="宋体" w:hAnsi="宋体" w:eastAsia="宋体" w:cs="宋体"/>
                <w:b/>
                <w:bCs/>
                <w:color w:val="0C0C0C"/>
                <w:sz w:val="24"/>
                <w:szCs w:val="24"/>
                <w:lang w:val="en-US" w:eastAsia="zh-CN"/>
              </w:rPr>
              <w:t>8分</w:t>
            </w:r>
            <w:r>
              <w:rPr>
                <w:rFonts w:hint="eastAsia" w:ascii="宋体" w:hAnsi="宋体" w:eastAsia="宋体" w:cs="宋体"/>
                <w:b/>
                <w:bCs/>
                <w:color w:val="0C0C0C"/>
                <w:sz w:val="24"/>
                <w:szCs w:val="24"/>
                <w:lang w:eastAsia="zh-CN"/>
              </w:rPr>
              <w:t>）</w:t>
            </w:r>
            <w:r>
              <w:rPr>
                <w:rFonts w:hint="eastAsia" w:ascii="宋体" w:hAnsi="宋体" w:eastAsia="宋体" w:cs="宋体"/>
                <w:b/>
                <w:bCs/>
                <w:color w:val="0C0C0C"/>
                <w:sz w:val="24"/>
                <w:szCs w:val="24"/>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color w:val="0C0C0C"/>
                <w:sz w:val="24"/>
                <w:szCs w:val="24"/>
              </w:rPr>
            </w:pPr>
            <w:r>
              <w:rPr>
                <w:rFonts w:hint="eastAsia" w:ascii="宋体" w:hAnsi="宋体" w:eastAsia="宋体" w:cs="宋体"/>
                <w:color w:val="0C0C0C"/>
                <w:sz w:val="24"/>
                <w:szCs w:val="24"/>
              </w:rPr>
              <w:t>优评分标准：内容合理性强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color w:val="0C0C0C"/>
                <w:sz w:val="24"/>
                <w:szCs w:val="24"/>
              </w:rPr>
            </w:pPr>
            <w:r>
              <w:rPr>
                <w:rFonts w:hint="eastAsia" w:ascii="宋体" w:hAnsi="宋体" w:eastAsia="宋体" w:cs="宋体"/>
                <w:color w:val="0C0C0C"/>
                <w:sz w:val="24"/>
                <w:szCs w:val="24"/>
              </w:rPr>
              <w:t>中评分标准：内容合理性一般</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color w:val="0C0C0C"/>
                <w:sz w:val="24"/>
                <w:szCs w:val="24"/>
              </w:rPr>
            </w:pPr>
            <w:r>
              <w:rPr>
                <w:rFonts w:hint="eastAsia" w:ascii="宋体" w:hAnsi="宋体" w:eastAsia="宋体" w:cs="宋体"/>
                <w:color w:val="0C0C0C"/>
                <w:sz w:val="24"/>
                <w:szCs w:val="24"/>
              </w:rPr>
              <w:t>差评分标准：内容合理性较差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b/>
                <w:bCs/>
                <w:color w:val="0C0C0C"/>
                <w:sz w:val="24"/>
                <w:szCs w:val="24"/>
              </w:rPr>
              <w:t>分档评分：</w:t>
            </w:r>
            <w:r>
              <w:rPr>
                <w:rFonts w:hint="eastAsia" w:ascii="宋体" w:hAnsi="宋体" w:eastAsia="宋体" w:cs="宋体"/>
                <w:color w:val="0C0C0C"/>
                <w:sz w:val="24"/>
                <w:szCs w:val="24"/>
              </w:rPr>
              <w:t>评价为优得</w:t>
            </w:r>
            <w:r>
              <w:rPr>
                <w:rFonts w:hint="eastAsia" w:ascii="宋体" w:hAnsi="宋体" w:eastAsia="宋体" w:cs="宋体"/>
                <w:color w:val="0C0C0C"/>
                <w:sz w:val="24"/>
                <w:szCs w:val="24"/>
                <w:lang w:val="en-US" w:eastAsia="zh-CN"/>
              </w:rPr>
              <w:t>8</w:t>
            </w:r>
            <w:r>
              <w:rPr>
                <w:rFonts w:hint="eastAsia" w:ascii="宋体" w:hAnsi="宋体" w:eastAsia="宋体" w:cs="宋体"/>
                <w:color w:val="0C0C0C"/>
                <w:sz w:val="24"/>
                <w:szCs w:val="24"/>
              </w:rPr>
              <w:t>分</w:t>
            </w:r>
            <w:r>
              <w:rPr>
                <w:rFonts w:hint="eastAsia" w:ascii="宋体" w:hAnsi="宋体" w:eastAsia="宋体" w:cs="宋体"/>
                <w:color w:val="0C0C0C"/>
                <w:sz w:val="24"/>
                <w:szCs w:val="24"/>
                <w:lang w:eastAsia="zh-CN"/>
              </w:rPr>
              <w:t>，</w:t>
            </w:r>
            <w:r>
              <w:rPr>
                <w:rFonts w:hint="eastAsia" w:ascii="宋体" w:hAnsi="宋体" w:eastAsia="宋体" w:cs="宋体"/>
                <w:color w:val="0C0C0C"/>
                <w:sz w:val="24"/>
                <w:szCs w:val="24"/>
              </w:rPr>
              <w:t>评价为中得</w:t>
            </w:r>
            <w:r>
              <w:rPr>
                <w:rFonts w:hint="eastAsia" w:ascii="宋体" w:hAnsi="宋体" w:eastAsia="宋体" w:cs="宋体"/>
                <w:color w:val="0C0C0C"/>
                <w:sz w:val="24"/>
                <w:szCs w:val="24"/>
                <w:lang w:val="en-US" w:eastAsia="zh-CN"/>
              </w:rPr>
              <w:t>6</w:t>
            </w:r>
            <w:r>
              <w:rPr>
                <w:rFonts w:hint="eastAsia" w:ascii="宋体" w:hAnsi="宋体" w:eastAsia="宋体" w:cs="宋体"/>
                <w:color w:val="0C0C0C"/>
                <w:sz w:val="24"/>
                <w:szCs w:val="24"/>
              </w:rPr>
              <w:t>分，评价为</w:t>
            </w:r>
            <w:r>
              <w:rPr>
                <w:rFonts w:hint="eastAsia" w:ascii="宋体" w:hAnsi="宋体" w:eastAsia="宋体" w:cs="宋体"/>
                <w:color w:val="0C0C0C"/>
                <w:sz w:val="24"/>
                <w:szCs w:val="24"/>
                <w:lang w:eastAsia="zh-CN"/>
              </w:rPr>
              <w:t>差</w:t>
            </w:r>
            <w:r>
              <w:rPr>
                <w:rFonts w:hint="eastAsia" w:ascii="宋体" w:hAnsi="宋体" w:eastAsia="宋体" w:cs="宋体"/>
                <w:color w:val="0C0C0C"/>
                <w:sz w:val="24"/>
                <w:szCs w:val="24"/>
              </w:rPr>
              <w:t>得</w:t>
            </w:r>
            <w:r>
              <w:rPr>
                <w:rFonts w:hint="eastAsia" w:ascii="宋体" w:hAnsi="宋体" w:eastAsia="宋体" w:cs="宋体"/>
                <w:color w:val="0C0C0C"/>
                <w:sz w:val="24"/>
                <w:szCs w:val="24"/>
                <w:lang w:val="en-US" w:eastAsia="zh-CN"/>
              </w:rPr>
              <w:t>4</w:t>
            </w:r>
            <w:r>
              <w:rPr>
                <w:rFonts w:hint="eastAsia" w:ascii="宋体" w:hAnsi="宋体" w:eastAsia="宋体" w:cs="宋体"/>
                <w:color w:val="0C0C0C"/>
                <w:sz w:val="24"/>
                <w:szCs w:val="24"/>
              </w:rPr>
              <w:t>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color w:val="0C0C0C"/>
                <w:sz w:val="24"/>
                <w:szCs w:val="24"/>
              </w:rPr>
            </w:pPr>
            <w:r>
              <w:rPr>
                <w:rFonts w:hint="eastAsia" w:ascii="宋体" w:hAnsi="宋体" w:eastAsia="宋体" w:cs="宋体"/>
                <w:b/>
                <w:bCs/>
                <w:color w:val="0C0C0C"/>
                <w:sz w:val="24"/>
                <w:szCs w:val="24"/>
                <w:lang w:val="en-US" w:eastAsia="zh-CN"/>
              </w:rPr>
              <w:t>5</w:t>
            </w:r>
            <w:r>
              <w:rPr>
                <w:rFonts w:hint="eastAsia" w:ascii="宋体" w:hAnsi="宋体" w:eastAsia="宋体" w:cs="宋体"/>
                <w:b/>
                <w:bCs/>
                <w:color w:val="0C0C0C"/>
                <w:sz w:val="24"/>
                <w:szCs w:val="24"/>
              </w:rPr>
              <w:t>. 违约承诺（</w:t>
            </w:r>
            <w:r>
              <w:rPr>
                <w:rFonts w:hint="eastAsia" w:ascii="宋体" w:hAnsi="宋体" w:eastAsia="宋体" w:cs="宋体"/>
                <w:b/>
                <w:bCs/>
                <w:color w:val="0C0C0C"/>
                <w:sz w:val="24"/>
                <w:szCs w:val="24"/>
                <w:lang w:val="en-US" w:eastAsia="zh-CN"/>
              </w:rPr>
              <w:t>8</w:t>
            </w:r>
            <w:r>
              <w:rPr>
                <w:rFonts w:hint="eastAsia" w:ascii="宋体" w:hAnsi="宋体" w:eastAsia="宋体" w:cs="宋体"/>
                <w:b/>
                <w:bCs/>
                <w:color w:val="0C0C0C"/>
                <w:sz w:val="24"/>
                <w:szCs w:val="24"/>
              </w:rPr>
              <w:t>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C0C0C"/>
                <w:sz w:val="24"/>
                <w:szCs w:val="24"/>
                <w:lang w:val="en-US" w:eastAsia="zh-CN"/>
              </w:rPr>
            </w:pPr>
            <w:r>
              <w:rPr>
                <w:rFonts w:hint="eastAsia" w:ascii="宋体" w:hAnsi="宋体" w:eastAsia="宋体" w:cs="宋体"/>
                <w:color w:val="0C0C0C"/>
                <w:sz w:val="24"/>
                <w:szCs w:val="24"/>
                <w:lang w:eastAsia="zh-CN"/>
              </w:rPr>
              <w:t>投标人承诺以下全部三项的得</w:t>
            </w:r>
            <w:r>
              <w:rPr>
                <w:rFonts w:hint="eastAsia" w:ascii="宋体" w:hAnsi="宋体" w:eastAsia="宋体" w:cs="宋体"/>
                <w:color w:val="0C0C0C"/>
                <w:sz w:val="24"/>
                <w:szCs w:val="24"/>
                <w:lang w:val="en-US" w:eastAsia="zh-CN"/>
              </w:rPr>
              <w:t>8分，否则不得分。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C0C0C"/>
                <w:sz w:val="24"/>
                <w:szCs w:val="24"/>
                <w:lang w:val="en-US" w:eastAsia="zh-CN"/>
              </w:rPr>
            </w:pPr>
            <w:r>
              <w:rPr>
                <w:rFonts w:hint="eastAsia" w:ascii="宋体" w:hAnsi="宋体" w:eastAsia="宋体" w:cs="宋体"/>
                <w:color w:val="0C0C0C"/>
                <w:sz w:val="24"/>
                <w:szCs w:val="24"/>
                <w:lang w:val="en-US" w:eastAsia="zh-CN"/>
              </w:rPr>
              <w:t>（1）人员严格按照招标文件及投标承诺配置；</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C0C0C"/>
                <w:sz w:val="24"/>
                <w:szCs w:val="24"/>
                <w:lang w:val="en-US" w:eastAsia="zh-CN"/>
              </w:rPr>
            </w:pPr>
            <w:r>
              <w:rPr>
                <w:rFonts w:hint="eastAsia" w:ascii="宋体" w:hAnsi="宋体" w:eastAsia="宋体" w:cs="宋体"/>
                <w:color w:val="0C0C0C"/>
                <w:sz w:val="24"/>
                <w:szCs w:val="24"/>
                <w:lang w:val="en-US" w:eastAsia="zh-CN"/>
              </w:rPr>
              <w:t>（2）服务质量达到招标文件要求；</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C0C0C"/>
                <w:sz w:val="24"/>
                <w:szCs w:val="24"/>
                <w:lang w:val="en-US" w:eastAsia="zh-CN"/>
              </w:rPr>
            </w:pPr>
            <w:r>
              <w:rPr>
                <w:rFonts w:hint="eastAsia" w:ascii="宋体" w:hAnsi="宋体" w:eastAsia="宋体" w:cs="宋体"/>
                <w:color w:val="0C0C0C"/>
                <w:sz w:val="24"/>
                <w:szCs w:val="24"/>
                <w:lang w:val="en-US" w:eastAsia="zh-CN"/>
              </w:rPr>
              <w:t>（3）对未能达到的管理要求承担管理责任。</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C0C0C"/>
                <w:sz w:val="24"/>
                <w:szCs w:val="24"/>
                <w:lang w:eastAsia="zh-CN"/>
              </w:rPr>
            </w:pPr>
            <w:r>
              <w:rPr>
                <w:rFonts w:hint="eastAsia" w:ascii="宋体" w:hAnsi="宋体" w:eastAsia="宋体" w:cs="宋体"/>
                <w:color w:val="0C0C0C"/>
                <w:sz w:val="24"/>
                <w:szCs w:val="24"/>
                <w:lang w:eastAsia="zh-CN"/>
              </w:rPr>
              <w:t>评分依据：</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sz w:val="24"/>
                <w:szCs w:val="24"/>
              </w:rPr>
            </w:pPr>
            <w:r>
              <w:rPr>
                <w:rFonts w:hint="eastAsia" w:ascii="宋体" w:hAnsi="宋体" w:eastAsia="宋体" w:cs="宋体"/>
                <w:color w:val="0C0C0C"/>
                <w:sz w:val="24"/>
                <w:szCs w:val="24"/>
                <w:lang w:val="en-US" w:eastAsia="zh-CN"/>
              </w:rPr>
              <w:t>要求提供承诺函（格式自定）作为得分依据，未提供承诺或承诺不满足要求不得分。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0" w:type="dxa"/>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sz w:val="24"/>
                <w:szCs w:val="24"/>
              </w:rPr>
            </w:pPr>
            <w:r>
              <w:rPr>
                <w:rFonts w:ascii="宋体" w:hAnsi="宋体"/>
                <w:sz w:val="24"/>
                <w:szCs w:val="24"/>
              </w:rPr>
              <w:t>3</w:t>
            </w:r>
          </w:p>
        </w:tc>
        <w:tc>
          <w:tcPr>
            <w:tcW w:w="3003" w:type="dxa"/>
            <w:gridSpan w:val="4"/>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sz w:val="24"/>
                <w:szCs w:val="24"/>
              </w:rPr>
            </w:pPr>
            <w:r>
              <w:rPr>
                <w:rFonts w:hint="eastAsia" w:ascii="宋体" w:hAnsi="宋体"/>
                <w:sz w:val="24"/>
                <w:szCs w:val="24"/>
              </w:rPr>
              <w:t>综合实力部分</w:t>
            </w:r>
          </w:p>
        </w:tc>
        <w:tc>
          <w:tcPr>
            <w:tcW w:w="5891" w:type="dxa"/>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color w:val="FF0000"/>
                <w:sz w:val="24"/>
                <w:szCs w:val="24"/>
              </w:rPr>
            </w:pPr>
            <w:r>
              <w:rPr>
                <w:rFonts w:hint="eastAsia" w:ascii="宋体" w:hAnsi="宋体"/>
                <w:sz w:val="24"/>
                <w:szCs w:val="24"/>
                <w:lang w:val="en-US" w:eastAsia="zh-CN"/>
              </w:rPr>
              <w:t>3</w:t>
            </w:r>
            <w:r>
              <w:rPr>
                <w:rFonts w:hint="eastAsia" w:ascii="宋体" w:hAnsi="宋体"/>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jc w:val="center"/>
        </w:trPr>
        <w:tc>
          <w:tcPr>
            <w:tcW w:w="650" w:type="dxa"/>
            <w:vMerge w:val="restart"/>
            <w:tcBorders>
              <w:top w:val="single" w:color="auto" w:sz="4" w:space="0"/>
              <w:left w:val="single" w:color="auto" w:sz="4" w:space="0"/>
              <w:right w:val="single" w:color="auto" w:sz="4" w:space="0"/>
            </w:tcBorders>
            <w:noWrap w:val="0"/>
            <w:vAlign w:val="top"/>
          </w:tcPr>
          <w:p>
            <w:pPr>
              <w:jc w:val="center"/>
              <w:rPr>
                <w:rFonts w:ascii="宋体" w:hAnsi="宋体"/>
                <w:sz w:val="24"/>
                <w:szCs w:val="24"/>
              </w:rPr>
            </w:pPr>
          </w:p>
        </w:tc>
        <w:tc>
          <w:tcPr>
            <w:tcW w:w="619" w:type="dxa"/>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b/>
                <w:bCs/>
                <w:sz w:val="24"/>
                <w:szCs w:val="24"/>
              </w:rPr>
            </w:pPr>
            <w:r>
              <w:rPr>
                <w:rFonts w:hint="eastAsia" w:ascii="宋体" w:hAnsi="宋体"/>
                <w:b/>
                <w:bCs/>
                <w:sz w:val="24"/>
                <w:szCs w:val="24"/>
              </w:rPr>
              <w:t>序号</w:t>
            </w:r>
          </w:p>
        </w:tc>
        <w:tc>
          <w:tcPr>
            <w:tcW w:w="846" w:type="dxa"/>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b/>
                <w:bCs/>
                <w:sz w:val="24"/>
                <w:szCs w:val="24"/>
              </w:rPr>
            </w:pPr>
            <w:r>
              <w:rPr>
                <w:rFonts w:hint="eastAsia" w:ascii="宋体" w:hAnsi="宋体"/>
                <w:b/>
                <w:bCs/>
                <w:sz w:val="24"/>
                <w:szCs w:val="24"/>
              </w:rPr>
              <w:t>评分因素</w:t>
            </w:r>
          </w:p>
        </w:tc>
        <w:tc>
          <w:tcPr>
            <w:tcW w:w="785" w:type="dxa"/>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b/>
                <w:bCs/>
                <w:sz w:val="24"/>
                <w:szCs w:val="24"/>
              </w:rPr>
            </w:pPr>
            <w:r>
              <w:rPr>
                <w:rFonts w:hint="eastAsia" w:ascii="宋体" w:hAnsi="宋体"/>
                <w:b/>
                <w:bCs/>
                <w:sz w:val="24"/>
                <w:szCs w:val="24"/>
              </w:rPr>
              <w:t>权重</w:t>
            </w:r>
          </w:p>
        </w:tc>
        <w:tc>
          <w:tcPr>
            <w:tcW w:w="753" w:type="dxa"/>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b/>
                <w:bCs/>
                <w:sz w:val="24"/>
                <w:szCs w:val="24"/>
              </w:rPr>
            </w:pPr>
            <w:r>
              <w:rPr>
                <w:rFonts w:hint="eastAsia" w:ascii="宋体" w:hAnsi="宋体"/>
                <w:b/>
                <w:bCs/>
                <w:sz w:val="24"/>
                <w:szCs w:val="24"/>
              </w:rPr>
              <w:t>评分方式</w:t>
            </w:r>
          </w:p>
        </w:tc>
        <w:tc>
          <w:tcPr>
            <w:tcW w:w="5891" w:type="dxa"/>
            <w:tcBorders>
              <w:top w:val="single" w:color="auto" w:sz="4" w:space="0"/>
              <w:left w:val="single" w:color="auto" w:sz="4" w:space="0"/>
              <w:bottom w:val="single" w:color="auto" w:sz="4" w:space="0"/>
              <w:right w:val="single" w:color="auto" w:sz="4" w:space="0"/>
            </w:tcBorders>
            <w:noWrap w:val="0"/>
            <w:vAlign w:val="top"/>
          </w:tcPr>
          <w:p>
            <w:pPr>
              <w:jc w:val="center"/>
              <w:rPr>
                <w:rFonts w:ascii="宋体" w:hAnsi="宋体"/>
                <w:b/>
                <w:bCs/>
                <w:sz w:val="24"/>
                <w:szCs w:val="24"/>
              </w:rPr>
            </w:pPr>
            <w:r>
              <w:rPr>
                <w:rFonts w:hint="eastAsia" w:ascii="宋体" w:hAnsi="宋体"/>
                <w:b/>
                <w:bCs/>
                <w:sz w:val="24"/>
                <w:szCs w:val="24"/>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8" w:hRule="atLeast"/>
          <w:jc w:val="center"/>
        </w:trPr>
        <w:tc>
          <w:tcPr>
            <w:tcW w:w="650" w:type="dxa"/>
            <w:vMerge w:val="continue"/>
            <w:tcBorders>
              <w:left w:val="single" w:color="auto" w:sz="4" w:space="0"/>
              <w:right w:val="single" w:color="auto" w:sz="4" w:space="0"/>
            </w:tcBorders>
            <w:noWrap w:val="0"/>
            <w:vAlign w:val="center"/>
          </w:tcPr>
          <w:p>
            <w:pPr>
              <w:widowControl/>
              <w:jc w:val="left"/>
              <w:rPr>
                <w:rFonts w:ascii="宋体" w:hAnsi="宋体"/>
                <w:sz w:val="24"/>
                <w:szCs w:val="24"/>
              </w:rPr>
            </w:pPr>
          </w:p>
        </w:tc>
        <w:tc>
          <w:tcPr>
            <w:tcW w:w="619" w:type="dxa"/>
            <w:tcBorders>
              <w:top w:val="single" w:color="auto" w:sz="4" w:space="0"/>
              <w:left w:val="single" w:color="auto" w:sz="4" w:space="0"/>
              <w:bottom w:val="single" w:color="auto" w:sz="4" w:space="0"/>
              <w:right w:val="single" w:color="auto" w:sz="4" w:space="0"/>
            </w:tcBorders>
            <w:noWrap w:val="0"/>
            <w:vAlign w:val="top"/>
          </w:tcPr>
          <w:p>
            <w:pPr>
              <w:spacing w:before="100" w:beforeAutospacing="1" w:after="100" w:afterAutospacing="1"/>
              <w:jc w:val="center"/>
              <w:rPr>
                <w:rFonts w:hint="eastAsia" w:ascii="宋体" w:hAnsi="宋体" w:cs="Arial"/>
                <w:sz w:val="24"/>
                <w:szCs w:val="24"/>
              </w:rPr>
            </w:pPr>
            <w:r>
              <w:rPr>
                <w:rFonts w:hint="eastAsia" w:ascii="宋体" w:hAnsi="宋体" w:cs="Arial"/>
                <w:sz w:val="24"/>
                <w:szCs w:val="24"/>
              </w:rPr>
              <w:t>1</w:t>
            </w:r>
          </w:p>
        </w:tc>
        <w:tc>
          <w:tcPr>
            <w:tcW w:w="846" w:type="dxa"/>
            <w:tcBorders>
              <w:top w:val="single" w:color="auto" w:sz="4" w:space="0"/>
              <w:left w:val="single" w:color="auto" w:sz="4" w:space="0"/>
              <w:bottom w:val="single" w:color="auto" w:sz="4" w:space="0"/>
              <w:right w:val="single" w:color="auto" w:sz="4" w:space="0"/>
            </w:tcBorders>
            <w:noWrap w:val="0"/>
            <w:vAlign w:val="top"/>
          </w:tcPr>
          <w:p>
            <w:pPr>
              <w:spacing w:before="100" w:beforeAutospacing="1" w:after="100" w:afterAutospacing="1"/>
              <w:jc w:val="center"/>
              <w:rPr>
                <w:rFonts w:hint="eastAsia" w:ascii="宋体" w:hAnsi="宋体"/>
                <w:sz w:val="24"/>
                <w:szCs w:val="24"/>
              </w:rPr>
            </w:pPr>
            <w:r>
              <w:rPr>
                <w:rFonts w:hint="eastAsia" w:ascii="宋体" w:hAnsi="宋体"/>
                <w:sz w:val="24"/>
                <w:szCs w:val="24"/>
              </w:rPr>
              <w:t>拟安排的项目驻场团队成员（主要技术人员）情况</w:t>
            </w:r>
          </w:p>
        </w:tc>
        <w:tc>
          <w:tcPr>
            <w:tcW w:w="785" w:type="dxa"/>
            <w:tcBorders>
              <w:top w:val="single" w:color="auto" w:sz="4" w:space="0"/>
              <w:left w:val="single" w:color="auto" w:sz="4" w:space="0"/>
              <w:bottom w:val="single" w:color="auto" w:sz="4" w:space="0"/>
              <w:right w:val="single" w:color="auto" w:sz="4" w:space="0"/>
            </w:tcBorders>
            <w:noWrap w:val="0"/>
            <w:vAlign w:val="top"/>
          </w:tcPr>
          <w:p>
            <w:pPr>
              <w:spacing w:before="100" w:beforeAutospacing="1" w:after="100" w:afterAutospacing="1"/>
              <w:jc w:val="center"/>
              <w:rPr>
                <w:rFonts w:hint="default" w:ascii="宋体" w:hAnsi="宋体" w:eastAsia="宋体" w:cs="Arial"/>
                <w:sz w:val="24"/>
                <w:szCs w:val="24"/>
                <w:lang w:val="en-US" w:eastAsia="zh-CN"/>
              </w:rPr>
            </w:pPr>
            <w:r>
              <w:rPr>
                <w:rFonts w:hint="eastAsia" w:ascii="宋体" w:hAnsi="宋体" w:cs="Arial"/>
                <w:sz w:val="24"/>
                <w:szCs w:val="24"/>
                <w:lang w:val="en-US" w:eastAsia="zh-CN"/>
              </w:rPr>
              <w:t>8</w:t>
            </w:r>
          </w:p>
        </w:tc>
        <w:tc>
          <w:tcPr>
            <w:tcW w:w="753"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cs="Arial"/>
                <w:sz w:val="24"/>
                <w:szCs w:val="24"/>
              </w:rPr>
            </w:pPr>
            <w:r>
              <w:rPr>
                <w:rFonts w:hint="eastAsia" w:ascii="宋体" w:hAnsi="宋体" w:cs="Arial"/>
                <w:sz w:val="24"/>
                <w:szCs w:val="24"/>
              </w:rPr>
              <w:t>专家打分</w:t>
            </w:r>
          </w:p>
        </w:tc>
        <w:tc>
          <w:tcPr>
            <w:tcW w:w="5891" w:type="dxa"/>
            <w:tcBorders>
              <w:top w:val="single" w:color="auto" w:sz="4" w:space="0"/>
              <w:left w:val="single" w:color="auto" w:sz="4" w:space="0"/>
              <w:bottom w:val="single" w:color="auto" w:sz="4" w:space="0"/>
              <w:right w:val="single" w:color="auto" w:sz="4" w:space="0"/>
            </w:tcBorders>
            <w:noWrap w:val="0"/>
            <w:vAlign w:val="top"/>
          </w:tcPr>
          <w:p>
            <w:pPr>
              <w:numPr>
                <w:ilvl w:val="0"/>
                <w:numId w:val="2"/>
              </w:numPr>
              <w:rPr>
                <w:rFonts w:hint="eastAsia"/>
                <w:sz w:val="24"/>
                <w:szCs w:val="24"/>
              </w:rPr>
            </w:pPr>
            <w:r>
              <w:rPr>
                <w:rFonts w:hint="eastAsia"/>
                <w:sz w:val="24"/>
                <w:szCs w:val="24"/>
              </w:rPr>
              <w:t>设置要求：</w:t>
            </w:r>
          </w:p>
          <w:p>
            <w:pPr>
              <w:rPr>
                <w:rFonts w:hint="eastAsia"/>
                <w:sz w:val="24"/>
                <w:szCs w:val="24"/>
              </w:rPr>
            </w:pPr>
            <w:r>
              <w:rPr>
                <w:rFonts w:hint="eastAsia"/>
                <w:sz w:val="24"/>
                <w:szCs w:val="24"/>
              </w:rPr>
              <w:t>团队成员要求：</w:t>
            </w:r>
          </w:p>
          <w:p>
            <w:pPr>
              <w:numPr>
                <w:ilvl w:val="0"/>
                <w:numId w:val="3"/>
              </w:numPr>
              <w:jc w:val="left"/>
              <w:rPr>
                <w:sz w:val="24"/>
                <w:szCs w:val="24"/>
              </w:rPr>
            </w:pPr>
            <w:r>
              <w:rPr>
                <w:rFonts w:hint="eastAsia"/>
                <w:sz w:val="24"/>
                <w:szCs w:val="24"/>
                <w:lang w:val="en-US" w:eastAsia="zh-CN"/>
              </w:rPr>
              <w:t>全日制计算机类</w:t>
            </w:r>
            <w:r>
              <w:rPr>
                <w:rFonts w:hint="eastAsia"/>
                <w:sz w:val="24"/>
                <w:szCs w:val="24"/>
              </w:rPr>
              <w:t>大专或以上毕业证4人得</w:t>
            </w:r>
            <w:r>
              <w:rPr>
                <w:rFonts w:hint="eastAsia" w:eastAsia="宋体"/>
                <w:sz w:val="24"/>
                <w:szCs w:val="24"/>
                <w:lang w:val="en-US" w:eastAsia="zh-CN"/>
              </w:rPr>
              <w:t>2</w:t>
            </w:r>
            <w:r>
              <w:rPr>
                <w:rFonts w:hint="eastAsia"/>
                <w:sz w:val="24"/>
                <w:szCs w:val="24"/>
              </w:rPr>
              <w:t>分，1人得</w:t>
            </w:r>
            <w:r>
              <w:rPr>
                <w:rFonts w:hint="eastAsia" w:eastAsia="宋体"/>
                <w:sz w:val="24"/>
                <w:szCs w:val="24"/>
                <w:lang w:val="en-US" w:eastAsia="zh-CN"/>
              </w:rPr>
              <w:t>0.5</w:t>
            </w:r>
            <w:r>
              <w:rPr>
                <w:rFonts w:hint="eastAsia"/>
                <w:sz w:val="24"/>
                <w:szCs w:val="24"/>
              </w:rPr>
              <w:t>分</w:t>
            </w:r>
            <w:r>
              <w:rPr>
                <w:rFonts w:hint="eastAsia" w:eastAsia="宋体"/>
                <w:sz w:val="24"/>
                <w:szCs w:val="24"/>
                <w:lang w:eastAsia="zh-CN"/>
              </w:rPr>
              <w:t>；</w:t>
            </w:r>
            <w:r>
              <w:rPr>
                <w:rFonts w:hint="eastAsia" w:asciiTheme="minorEastAsia" w:hAnsiTheme="minorEastAsia" w:eastAsiaTheme="minorEastAsia" w:cstheme="minorEastAsia"/>
                <w:bCs/>
                <w:sz w:val="24"/>
                <w:szCs w:val="24"/>
                <w:highlight w:val="none"/>
              </w:rPr>
              <w:t>有</w:t>
            </w:r>
            <w:r>
              <w:rPr>
                <w:rFonts w:hint="eastAsia" w:asciiTheme="minorEastAsia" w:hAnsiTheme="minorEastAsia" w:eastAsiaTheme="minorEastAsia" w:cstheme="minorEastAsia"/>
                <w:bCs/>
                <w:sz w:val="24"/>
                <w:szCs w:val="24"/>
                <w:highlight w:val="none"/>
                <w:lang w:val="en-US" w:eastAsia="zh-CN"/>
              </w:rPr>
              <w:t>本科学历及</w:t>
            </w:r>
            <w:r>
              <w:rPr>
                <w:rFonts w:hint="eastAsia" w:ascii="宋体" w:hAnsi="宋体" w:eastAsia="宋体" w:cs="宋体"/>
                <w:sz w:val="24"/>
                <w:szCs w:val="24"/>
                <w:highlight w:val="none"/>
              </w:rPr>
              <w:t>智能建筑弱电高级工程师</w:t>
            </w:r>
            <w:r>
              <w:rPr>
                <w:rFonts w:hint="eastAsia" w:ascii="宋体" w:hAnsi="宋体" w:eastAsia="宋体" w:cs="宋体"/>
                <w:sz w:val="24"/>
                <w:szCs w:val="24"/>
                <w:highlight w:val="none"/>
                <w:lang w:val="en-US" w:eastAsia="zh-CN"/>
              </w:rPr>
              <w:t>或相关</w:t>
            </w:r>
            <w:r>
              <w:rPr>
                <w:rFonts w:hint="eastAsia" w:ascii="宋体" w:hAnsi="宋体" w:eastAsia="宋体" w:cs="宋体"/>
                <w:sz w:val="24"/>
                <w:szCs w:val="24"/>
                <w:highlight w:val="none"/>
              </w:rPr>
              <w:t>证书</w:t>
            </w:r>
            <w:r>
              <w:rPr>
                <w:rFonts w:hint="eastAsia" w:asciiTheme="minorEastAsia" w:hAnsiTheme="minorEastAsia" w:eastAsiaTheme="minorEastAsia" w:cstheme="minorEastAsia"/>
                <w:bCs/>
                <w:sz w:val="24"/>
                <w:szCs w:val="24"/>
                <w:highlight w:val="none"/>
              </w:rPr>
              <w:t>的，得</w:t>
            </w:r>
            <w:r>
              <w:rPr>
                <w:rFonts w:hint="eastAsia" w:asciiTheme="minorEastAsia" w:hAnsiTheme="minorEastAsia" w:eastAsiaTheme="minorEastAsia" w:cstheme="minorEastAsia"/>
                <w:bCs/>
                <w:sz w:val="24"/>
                <w:szCs w:val="24"/>
                <w:highlight w:val="none"/>
                <w:lang w:val="en-US" w:eastAsia="zh-CN"/>
              </w:rPr>
              <w:t>6</w:t>
            </w:r>
            <w:r>
              <w:rPr>
                <w:rFonts w:hint="eastAsia" w:asciiTheme="minorEastAsia" w:hAnsiTheme="minorEastAsia" w:eastAsiaTheme="minorEastAsia" w:cstheme="minorEastAsia"/>
                <w:bCs/>
                <w:sz w:val="24"/>
                <w:szCs w:val="24"/>
                <w:highlight w:val="none"/>
              </w:rPr>
              <w:t>分</w:t>
            </w:r>
            <w:r>
              <w:rPr>
                <w:rFonts w:hint="eastAsia"/>
                <w:sz w:val="24"/>
                <w:szCs w:val="24"/>
              </w:rPr>
              <w:t>，最高为</w:t>
            </w:r>
            <w:r>
              <w:rPr>
                <w:rFonts w:hint="eastAsia"/>
                <w:sz w:val="24"/>
                <w:szCs w:val="24"/>
                <w:lang w:val="en-US" w:eastAsia="zh-CN"/>
              </w:rPr>
              <w:t>8</w:t>
            </w:r>
            <w:r>
              <w:rPr>
                <w:rFonts w:hint="eastAsia"/>
                <w:sz w:val="24"/>
                <w:szCs w:val="24"/>
              </w:rPr>
              <w:t>分。</w:t>
            </w:r>
          </w:p>
          <w:p>
            <w:pPr>
              <w:rPr>
                <w:rFonts w:hint="eastAsia"/>
                <w:sz w:val="24"/>
                <w:szCs w:val="24"/>
              </w:rPr>
            </w:pPr>
            <w:r>
              <w:rPr>
                <w:rFonts w:hint="eastAsia"/>
                <w:sz w:val="24"/>
                <w:szCs w:val="24"/>
              </w:rPr>
              <w:t>（二）评分依据：</w:t>
            </w:r>
          </w:p>
          <w:p>
            <w:pPr>
              <w:pStyle w:val="4"/>
              <w:rPr>
                <w:sz w:val="24"/>
                <w:szCs w:val="24"/>
              </w:rPr>
            </w:pPr>
            <w:r>
              <w:rPr>
                <w:rFonts w:hint="eastAsia"/>
                <w:sz w:val="24"/>
                <w:szCs w:val="24"/>
                <w:lang w:val="en-US" w:eastAsia="zh-CN"/>
              </w:rPr>
              <w:t>1、</w:t>
            </w:r>
            <w:r>
              <w:rPr>
                <w:rFonts w:hint="eastAsia"/>
                <w:sz w:val="24"/>
                <w:szCs w:val="24"/>
                <w:highlight w:val="none"/>
                <w:lang w:val="en-US" w:eastAsia="zh-CN"/>
              </w:rPr>
              <w:t>开标日近3月须在投标供应商缴纳社保证明（社保必须至少包含养老保险；补交的社保不予计算；网页截图或窗口打印资料或社保部门出具的证明均可）</w:t>
            </w:r>
            <w:r>
              <w:rPr>
                <w:rFonts w:hint="eastAsia" w:ascii="宋体" w:hAnsi="宋体" w:eastAsia="宋体" w:cs="宋体"/>
                <w:b/>
                <w:bCs/>
                <w:sz w:val="24"/>
                <w:szCs w:val="24"/>
                <w:highlight w:val="none"/>
              </w:rPr>
              <w:t>；相关证书扫描件（原件备查）作为得分依据，未提供不得分</w:t>
            </w:r>
            <w:r>
              <w:rPr>
                <w:rFonts w:hint="eastAsia" w:ascii="宋体" w:hAnsi="宋体" w:eastAsia="宋体" w:cs="宋体"/>
                <w:b/>
                <w:bCs/>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50" w:type="dxa"/>
            <w:vMerge w:val="continue"/>
            <w:tcBorders>
              <w:left w:val="single" w:color="auto" w:sz="4" w:space="0"/>
              <w:right w:val="single" w:color="auto" w:sz="4" w:space="0"/>
            </w:tcBorders>
            <w:noWrap w:val="0"/>
            <w:vAlign w:val="center"/>
          </w:tcPr>
          <w:p>
            <w:pPr>
              <w:widowControl/>
              <w:jc w:val="left"/>
              <w:rPr>
                <w:rFonts w:ascii="宋体" w:hAnsi="宋体"/>
                <w:sz w:val="24"/>
                <w:szCs w:val="24"/>
              </w:rPr>
            </w:pPr>
          </w:p>
        </w:tc>
        <w:tc>
          <w:tcPr>
            <w:tcW w:w="619" w:type="dxa"/>
            <w:tcBorders>
              <w:top w:val="single" w:color="auto" w:sz="4" w:space="0"/>
              <w:left w:val="single" w:color="auto" w:sz="4" w:space="0"/>
              <w:bottom w:val="single" w:color="auto" w:sz="4" w:space="0"/>
              <w:right w:val="single" w:color="auto" w:sz="4" w:space="0"/>
            </w:tcBorders>
            <w:noWrap w:val="0"/>
            <w:vAlign w:val="top"/>
          </w:tcPr>
          <w:p>
            <w:pPr>
              <w:spacing w:before="100" w:beforeAutospacing="1" w:after="100" w:afterAutospacing="1"/>
              <w:jc w:val="center"/>
              <w:rPr>
                <w:rFonts w:hint="eastAsia" w:ascii="宋体" w:hAnsi="宋体" w:eastAsia="宋体" w:cs="Arial"/>
                <w:sz w:val="24"/>
                <w:szCs w:val="24"/>
                <w:lang w:val="en-US" w:eastAsia="zh-CN"/>
              </w:rPr>
            </w:pPr>
            <w:r>
              <w:rPr>
                <w:rFonts w:hint="eastAsia" w:ascii="宋体" w:hAnsi="宋体" w:cs="Arial"/>
                <w:sz w:val="24"/>
                <w:szCs w:val="24"/>
                <w:lang w:val="en-US" w:eastAsia="zh-CN"/>
              </w:rPr>
              <w:t>2</w:t>
            </w:r>
          </w:p>
        </w:tc>
        <w:tc>
          <w:tcPr>
            <w:tcW w:w="846" w:type="dxa"/>
            <w:tcBorders>
              <w:top w:val="single" w:color="auto" w:sz="4" w:space="0"/>
              <w:left w:val="single" w:color="auto" w:sz="4" w:space="0"/>
              <w:bottom w:val="single" w:color="auto" w:sz="4" w:space="0"/>
              <w:right w:val="single" w:color="auto" w:sz="4" w:space="0"/>
            </w:tcBorders>
            <w:noWrap w:val="0"/>
            <w:vAlign w:val="top"/>
          </w:tcPr>
          <w:p>
            <w:pPr>
              <w:spacing w:before="100" w:beforeAutospacing="1" w:after="100" w:afterAutospacing="1"/>
              <w:jc w:val="center"/>
              <w:rPr>
                <w:rFonts w:hint="default" w:ascii="宋体" w:hAnsi="宋体" w:eastAsia="宋体"/>
                <w:sz w:val="24"/>
                <w:szCs w:val="24"/>
                <w:lang w:val="en-US" w:eastAsia="zh-CN"/>
              </w:rPr>
            </w:pPr>
            <w:r>
              <w:rPr>
                <w:rFonts w:hint="eastAsia" w:ascii="宋体" w:hAnsi="宋体"/>
                <w:sz w:val="24"/>
                <w:szCs w:val="24"/>
              </w:rPr>
              <w:t>拟安排的</w:t>
            </w:r>
            <w:r>
              <w:rPr>
                <w:rFonts w:hint="eastAsia" w:ascii="宋体" w:hAnsi="宋体"/>
                <w:sz w:val="24"/>
                <w:szCs w:val="24"/>
                <w:lang w:val="en-US" w:eastAsia="zh-CN"/>
              </w:rPr>
              <w:t>项目经理</w:t>
            </w:r>
          </w:p>
        </w:tc>
        <w:tc>
          <w:tcPr>
            <w:tcW w:w="785" w:type="dxa"/>
            <w:tcBorders>
              <w:top w:val="single" w:color="auto" w:sz="4" w:space="0"/>
              <w:left w:val="single" w:color="auto" w:sz="4" w:space="0"/>
              <w:bottom w:val="single" w:color="auto" w:sz="4" w:space="0"/>
              <w:right w:val="single" w:color="auto" w:sz="4" w:space="0"/>
            </w:tcBorders>
            <w:noWrap w:val="0"/>
            <w:vAlign w:val="top"/>
          </w:tcPr>
          <w:p>
            <w:pPr>
              <w:spacing w:before="100" w:beforeAutospacing="1" w:after="100" w:afterAutospacing="1"/>
              <w:jc w:val="center"/>
              <w:rPr>
                <w:rFonts w:hint="default" w:ascii="宋体" w:hAnsi="宋体" w:cs="Arial"/>
                <w:sz w:val="24"/>
                <w:szCs w:val="24"/>
                <w:lang w:val="en-US" w:eastAsia="zh-CN"/>
              </w:rPr>
            </w:pPr>
            <w:r>
              <w:rPr>
                <w:rFonts w:hint="eastAsia" w:ascii="宋体" w:hAnsi="宋体" w:cs="Arial"/>
                <w:sz w:val="24"/>
                <w:szCs w:val="24"/>
                <w:lang w:val="en-US" w:eastAsia="zh-CN"/>
              </w:rPr>
              <w:t>6</w:t>
            </w:r>
          </w:p>
        </w:tc>
        <w:tc>
          <w:tcPr>
            <w:tcW w:w="753" w:type="dxa"/>
            <w:tcBorders>
              <w:top w:val="single" w:color="auto" w:sz="4" w:space="0"/>
              <w:left w:val="single" w:color="auto" w:sz="4" w:space="0"/>
              <w:bottom w:val="single" w:color="auto" w:sz="4" w:space="0"/>
              <w:right w:val="single" w:color="auto" w:sz="4" w:space="0"/>
            </w:tcBorders>
            <w:noWrap w:val="0"/>
            <w:vAlign w:val="top"/>
          </w:tcPr>
          <w:p>
            <w:pPr>
              <w:jc w:val="center"/>
              <w:rPr>
                <w:rFonts w:hint="default" w:ascii="宋体" w:hAnsi="宋体" w:eastAsia="宋体" w:cs="Arial"/>
                <w:sz w:val="24"/>
                <w:szCs w:val="24"/>
                <w:lang w:val="en-US" w:eastAsia="zh-CN"/>
              </w:rPr>
            </w:pPr>
            <w:r>
              <w:rPr>
                <w:rFonts w:hint="eastAsia" w:ascii="宋体" w:hAnsi="宋体" w:cs="Arial"/>
                <w:sz w:val="24"/>
                <w:szCs w:val="24"/>
                <w:lang w:val="en-US" w:eastAsia="zh-CN"/>
              </w:rPr>
              <w:t>专家打分</w:t>
            </w:r>
          </w:p>
        </w:tc>
        <w:tc>
          <w:tcPr>
            <w:tcW w:w="5891" w:type="dxa"/>
            <w:tcBorders>
              <w:top w:val="single" w:color="auto" w:sz="4" w:space="0"/>
              <w:left w:val="single" w:color="auto" w:sz="4" w:space="0"/>
              <w:bottom w:val="single" w:color="auto" w:sz="4" w:space="0"/>
              <w:right w:val="single" w:color="auto" w:sz="4" w:space="0"/>
            </w:tcBorders>
            <w:noWrap w:val="0"/>
            <w:vAlign w:val="top"/>
          </w:tcPr>
          <w:p>
            <w:pPr>
              <w:pStyle w:val="3"/>
              <w:numPr>
                <w:ilvl w:val="0"/>
                <w:numId w:val="0"/>
              </w:numPr>
              <w:rPr>
                <w:rFonts w:hint="eastAsia" w:eastAsia="宋体"/>
                <w:sz w:val="24"/>
                <w:szCs w:val="24"/>
                <w:highlight w:val="none"/>
                <w:lang w:val="en-US" w:eastAsia="zh-CN"/>
              </w:rPr>
            </w:pPr>
            <w:r>
              <w:rPr>
                <w:rFonts w:hint="eastAsia" w:eastAsia="宋体"/>
                <w:sz w:val="24"/>
                <w:szCs w:val="24"/>
                <w:highlight w:val="none"/>
                <w:lang w:val="en-US" w:eastAsia="zh-CN"/>
              </w:rPr>
              <w:t>（一）设置要求：</w:t>
            </w:r>
          </w:p>
          <w:p>
            <w:pPr>
              <w:pStyle w:val="3"/>
              <w:numPr>
                <w:ilvl w:val="0"/>
                <w:numId w:val="0"/>
              </w:numPr>
              <w:rPr>
                <w:rFonts w:hint="eastAsia"/>
                <w:sz w:val="24"/>
                <w:szCs w:val="24"/>
                <w:highlight w:val="none"/>
                <w:lang w:val="en-US" w:eastAsia="zh-CN"/>
              </w:rPr>
            </w:pPr>
            <w:r>
              <w:rPr>
                <w:rFonts w:hint="eastAsia" w:eastAsia="宋体"/>
                <w:sz w:val="24"/>
                <w:szCs w:val="24"/>
                <w:highlight w:val="none"/>
                <w:lang w:val="en-US" w:eastAsia="zh-CN"/>
              </w:rPr>
              <w:t>团队项目经理</w:t>
            </w:r>
            <w:r>
              <w:rPr>
                <w:rFonts w:hint="eastAsia" w:asciiTheme="minorEastAsia" w:hAnsiTheme="minorEastAsia" w:eastAsiaTheme="minorEastAsia" w:cstheme="minorEastAsia"/>
                <w:bCs/>
                <w:sz w:val="24"/>
                <w:szCs w:val="24"/>
                <w:highlight w:val="none"/>
              </w:rPr>
              <w:t>具有</w:t>
            </w:r>
            <w:r>
              <w:rPr>
                <w:rFonts w:hint="eastAsia" w:asciiTheme="minorEastAsia" w:hAnsiTheme="minorEastAsia" w:eastAsiaTheme="minorEastAsia" w:cstheme="minorEastAsia"/>
                <w:bCs/>
                <w:sz w:val="24"/>
                <w:szCs w:val="24"/>
                <w:highlight w:val="none"/>
                <w:lang w:val="en-US" w:eastAsia="zh-CN"/>
              </w:rPr>
              <w:t>本科学历及</w:t>
            </w:r>
            <w:r>
              <w:rPr>
                <w:rFonts w:hint="eastAsia" w:ascii="宋体" w:hAnsi="宋体" w:eastAsia="宋体" w:cs="宋体"/>
                <w:sz w:val="24"/>
                <w:szCs w:val="24"/>
                <w:highlight w:val="none"/>
              </w:rPr>
              <w:t>高级工程师证书</w:t>
            </w:r>
            <w:r>
              <w:rPr>
                <w:rFonts w:hint="eastAsia" w:asciiTheme="minorEastAsia" w:hAnsiTheme="minorEastAsia" w:eastAsiaTheme="minorEastAsia" w:cstheme="minorEastAsia"/>
                <w:bCs/>
                <w:sz w:val="24"/>
                <w:szCs w:val="24"/>
                <w:highlight w:val="none"/>
              </w:rPr>
              <w:t>或以上证书的，得</w:t>
            </w:r>
            <w:r>
              <w:rPr>
                <w:rFonts w:hint="eastAsia" w:asciiTheme="minorEastAsia" w:hAnsiTheme="minorEastAsia" w:eastAsiaTheme="minorEastAsia" w:cstheme="minorEastAsia"/>
                <w:bCs/>
                <w:sz w:val="24"/>
                <w:szCs w:val="24"/>
                <w:highlight w:val="none"/>
                <w:lang w:val="en-US" w:eastAsia="zh-CN"/>
              </w:rPr>
              <w:t>6</w:t>
            </w:r>
            <w:r>
              <w:rPr>
                <w:rFonts w:hint="eastAsia" w:asciiTheme="minorEastAsia" w:hAnsiTheme="minorEastAsia" w:eastAsiaTheme="minorEastAsia" w:cstheme="minorEastAsia"/>
                <w:bCs/>
                <w:sz w:val="24"/>
                <w:szCs w:val="24"/>
                <w:highlight w:val="none"/>
              </w:rPr>
              <w:t>分，本小项最高得</w:t>
            </w:r>
            <w:r>
              <w:rPr>
                <w:rFonts w:hint="eastAsia" w:asciiTheme="minorEastAsia" w:hAnsiTheme="minorEastAsia" w:eastAsiaTheme="minorEastAsia" w:cstheme="minorEastAsia"/>
                <w:bCs/>
                <w:sz w:val="24"/>
                <w:szCs w:val="24"/>
                <w:highlight w:val="none"/>
                <w:lang w:val="en-US" w:eastAsia="zh-CN"/>
              </w:rPr>
              <w:t>6</w:t>
            </w:r>
            <w:r>
              <w:rPr>
                <w:rFonts w:hint="eastAsia" w:asciiTheme="minorEastAsia" w:hAnsiTheme="minorEastAsia" w:eastAsiaTheme="minorEastAsia" w:cstheme="minorEastAsia"/>
                <w:bCs/>
                <w:sz w:val="24"/>
                <w:szCs w:val="24"/>
                <w:highlight w:val="none"/>
              </w:rPr>
              <w:t>分；</w:t>
            </w:r>
          </w:p>
          <w:p>
            <w:pPr>
              <w:numPr>
                <w:ilvl w:val="0"/>
                <w:numId w:val="2"/>
              </w:numPr>
              <w:ind w:left="0" w:leftChars="0" w:firstLine="0" w:firstLineChars="0"/>
              <w:rPr>
                <w:rFonts w:hint="eastAsia"/>
                <w:sz w:val="24"/>
                <w:szCs w:val="24"/>
                <w:highlight w:val="none"/>
                <w:lang w:val="en-US" w:eastAsia="zh-CN"/>
              </w:rPr>
            </w:pPr>
            <w:r>
              <w:rPr>
                <w:rFonts w:hint="eastAsia"/>
                <w:sz w:val="24"/>
                <w:szCs w:val="24"/>
                <w:highlight w:val="none"/>
                <w:lang w:val="en-US" w:eastAsia="zh-CN"/>
              </w:rPr>
              <w:t>评分依据：</w:t>
            </w:r>
          </w:p>
          <w:p>
            <w:pPr>
              <w:numPr>
                <w:ilvl w:val="0"/>
                <w:numId w:val="0"/>
              </w:numPr>
              <w:ind w:leftChars="0"/>
              <w:rPr>
                <w:sz w:val="24"/>
                <w:szCs w:val="24"/>
              </w:rPr>
            </w:pPr>
            <w:r>
              <w:rPr>
                <w:rFonts w:hint="eastAsia"/>
                <w:sz w:val="24"/>
                <w:szCs w:val="24"/>
                <w:highlight w:val="none"/>
                <w:lang w:val="en-US" w:eastAsia="zh-CN"/>
              </w:rPr>
              <w:t>提供项目经理开标日近3月须在投标供应商缴纳社保证明（社保必须至少包含养老保险；补交的社保不予计算；网页截图或窗口打印资料或社保部门出具的证明均可）</w:t>
            </w:r>
            <w:r>
              <w:rPr>
                <w:rFonts w:hint="eastAsia" w:ascii="宋体" w:hAnsi="宋体" w:eastAsia="宋体" w:cs="宋体"/>
                <w:b/>
                <w:bCs/>
                <w:sz w:val="24"/>
                <w:szCs w:val="24"/>
                <w:highlight w:val="none"/>
              </w:rPr>
              <w:t>；相关证书和投标人相关资质证书扫描件（原件备查）作为得分依据，未提供不得分</w:t>
            </w:r>
            <w:r>
              <w:rPr>
                <w:rFonts w:hint="eastAsia" w:ascii="宋体" w:hAnsi="宋体" w:eastAsia="宋体" w:cs="宋体"/>
                <w:b/>
                <w:bCs/>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50" w:type="dxa"/>
            <w:vMerge w:val="continue"/>
            <w:tcBorders>
              <w:left w:val="single" w:color="auto" w:sz="4" w:space="0"/>
              <w:right w:val="single" w:color="auto" w:sz="4" w:space="0"/>
            </w:tcBorders>
            <w:noWrap w:val="0"/>
            <w:vAlign w:val="center"/>
          </w:tcPr>
          <w:p>
            <w:pPr>
              <w:widowControl/>
              <w:jc w:val="left"/>
              <w:rPr>
                <w:rFonts w:ascii="宋体" w:hAnsi="宋体"/>
                <w:sz w:val="24"/>
                <w:szCs w:val="24"/>
              </w:rPr>
            </w:pPr>
          </w:p>
        </w:tc>
        <w:tc>
          <w:tcPr>
            <w:tcW w:w="619" w:type="dxa"/>
            <w:tcBorders>
              <w:top w:val="single" w:color="auto" w:sz="4" w:space="0"/>
              <w:left w:val="single" w:color="auto" w:sz="4" w:space="0"/>
              <w:bottom w:val="single" w:color="auto" w:sz="4" w:space="0"/>
              <w:right w:val="single" w:color="auto" w:sz="4" w:space="0"/>
            </w:tcBorders>
            <w:noWrap w:val="0"/>
            <w:vAlign w:val="top"/>
          </w:tcPr>
          <w:p>
            <w:pPr>
              <w:spacing w:before="100" w:beforeAutospacing="1" w:after="100" w:afterAutospacing="1"/>
              <w:jc w:val="center"/>
              <w:rPr>
                <w:rFonts w:hint="eastAsia" w:ascii="宋体" w:hAnsi="宋体" w:eastAsia="宋体" w:cs="Arial"/>
                <w:sz w:val="24"/>
                <w:szCs w:val="24"/>
                <w:lang w:eastAsia="zh-CN"/>
              </w:rPr>
            </w:pPr>
            <w:r>
              <w:rPr>
                <w:rFonts w:hint="eastAsia" w:ascii="宋体" w:hAnsi="宋体" w:cs="Arial"/>
                <w:sz w:val="24"/>
                <w:szCs w:val="24"/>
                <w:lang w:val="en-US" w:eastAsia="zh-CN"/>
              </w:rPr>
              <w:t>3</w:t>
            </w:r>
          </w:p>
        </w:tc>
        <w:tc>
          <w:tcPr>
            <w:tcW w:w="846" w:type="dxa"/>
            <w:tcBorders>
              <w:top w:val="single" w:color="auto" w:sz="4" w:space="0"/>
              <w:left w:val="single" w:color="auto" w:sz="4" w:space="0"/>
              <w:bottom w:val="single" w:color="auto" w:sz="4" w:space="0"/>
              <w:right w:val="single" w:color="auto" w:sz="4" w:space="0"/>
            </w:tcBorders>
            <w:noWrap w:val="0"/>
            <w:vAlign w:val="top"/>
          </w:tcPr>
          <w:p>
            <w:pPr>
              <w:spacing w:before="100" w:beforeAutospacing="1" w:after="100" w:afterAutospacing="1"/>
              <w:jc w:val="center"/>
              <w:rPr>
                <w:rFonts w:hint="eastAsia" w:ascii="宋体" w:hAnsi="宋体"/>
                <w:sz w:val="24"/>
                <w:szCs w:val="24"/>
              </w:rPr>
            </w:pPr>
            <w:r>
              <w:rPr>
                <w:rFonts w:hint="eastAsia" w:ascii="宋体" w:hAnsi="宋体" w:cs="Arial"/>
                <w:sz w:val="24"/>
                <w:szCs w:val="24"/>
              </w:rPr>
              <w:t>投标人同类项目经验情况</w:t>
            </w:r>
          </w:p>
        </w:tc>
        <w:tc>
          <w:tcPr>
            <w:tcW w:w="785" w:type="dxa"/>
            <w:tcBorders>
              <w:top w:val="single" w:color="auto" w:sz="4" w:space="0"/>
              <w:left w:val="single" w:color="auto" w:sz="4" w:space="0"/>
              <w:bottom w:val="single" w:color="auto" w:sz="4" w:space="0"/>
              <w:right w:val="single" w:color="auto" w:sz="4" w:space="0"/>
            </w:tcBorders>
            <w:noWrap w:val="0"/>
            <w:vAlign w:val="top"/>
          </w:tcPr>
          <w:p>
            <w:pPr>
              <w:spacing w:before="100" w:beforeAutospacing="1" w:after="100" w:afterAutospacing="1"/>
              <w:jc w:val="center"/>
              <w:rPr>
                <w:rFonts w:hint="eastAsia" w:ascii="宋体" w:hAnsi="宋体" w:eastAsia="宋体" w:cs="Arial"/>
                <w:sz w:val="24"/>
                <w:szCs w:val="24"/>
                <w:lang w:eastAsia="zh-CN"/>
              </w:rPr>
            </w:pPr>
            <w:r>
              <w:rPr>
                <w:rFonts w:hint="eastAsia" w:ascii="宋体" w:hAnsi="宋体" w:cs="Arial"/>
                <w:sz w:val="24"/>
                <w:szCs w:val="24"/>
                <w:lang w:val="en-US" w:eastAsia="zh-CN"/>
              </w:rPr>
              <w:t>8</w:t>
            </w:r>
          </w:p>
        </w:tc>
        <w:tc>
          <w:tcPr>
            <w:tcW w:w="753"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cs="Arial"/>
                <w:sz w:val="24"/>
                <w:szCs w:val="24"/>
              </w:rPr>
            </w:pPr>
            <w:r>
              <w:rPr>
                <w:rFonts w:hint="eastAsia" w:ascii="宋体" w:hAnsi="宋体" w:cs="Arial"/>
                <w:sz w:val="24"/>
                <w:szCs w:val="24"/>
              </w:rPr>
              <w:t>专家打分</w:t>
            </w:r>
          </w:p>
        </w:tc>
        <w:tc>
          <w:tcPr>
            <w:tcW w:w="589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numPr>
                <w:ilvl w:val="0"/>
                <w:numId w:val="4"/>
              </w:numPr>
              <w:kinsoku/>
              <w:wordWrap/>
              <w:overflowPunct/>
              <w:topLinePunct w:val="0"/>
              <w:autoSpaceDE/>
              <w:autoSpaceDN/>
              <w:bidi w:val="0"/>
              <w:adjustRightInd/>
              <w:snapToGrid/>
              <w:spacing w:line="240" w:lineRule="auto"/>
              <w:textAlignment w:val="auto"/>
              <w:rPr>
                <w:rFonts w:hint="eastAsia" w:ascii="宋体" w:hAnsi="宋体"/>
                <w:color w:val="000000"/>
                <w:sz w:val="24"/>
                <w:szCs w:val="24"/>
                <w:lang w:val="en-US" w:eastAsia="zh-CN"/>
              </w:rPr>
            </w:pPr>
            <w:r>
              <w:rPr>
                <w:rFonts w:hint="eastAsia" w:ascii="宋体" w:hAnsi="宋体"/>
                <w:color w:val="000000"/>
                <w:sz w:val="24"/>
                <w:szCs w:val="24"/>
                <w:lang w:val="en-US" w:eastAsia="zh-CN"/>
              </w:rPr>
              <w:t>设置要求：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0C0C0C"/>
                <w:sz w:val="24"/>
                <w:szCs w:val="24"/>
              </w:rPr>
            </w:pPr>
            <w:r>
              <w:rPr>
                <w:rFonts w:hint="eastAsia" w:ascii="宋体" w:hAnsi="宋体"/>
                <w:color w:val="000000"/>
                <w:sz w:val="24"/>
                <w:szCs w:val="24"/>
                <w:lang w:val="en-US" w:eastAsia="zh-CN"/>
              </w:rPr>
              <w:t>1、</w:t>
            </w:r>
            <w:r>
              <w:rPr>
                <w:rFonts w:hint="eastAsia" w:ascii="宋体" w:hAnsi="宋体"/>
                <w:color w:val="000000"/>
                <w:sz w:val="24"/>
                <w:szCs w:val="24"/>
              </w:rPr>
              <w:t>投标人近两年（202</w:t>
            </w:r>
            <w:r>
              <w:rPr>
                <w:rFonts w:hint="eastAsia" w:ascii="宋体" w:hAnsi="宋体"/>
                <w:color w:val="000000"/>
                <w:sz w:val="24"/>
                <w:szCs w:val="24"/>
                <w:lang w:val="en-US" w:eastAsia="zh-CN"/>
              </w:rPr>
              <w:t>1</w:t>
            </w:r>
            <w:r>
              <w:rPr>
                <w:rFonts w:hint="eastAsia" w:ascii="宋体" w:hAnsi="宋体"/>
                <w:color w:val="000000"/>
                <w:sz w:val="24"/>
                <w:szCs w:val="24"/>
              </w:rPr>
              <w:t>年</w:t>
            </w:r>
            <w:r>
              <w:rPr>
                <w:rFonts w:hint="eastAsia" w:ascii="宋体" w:hAnsi="宋体"/>
                <w:color w:val="000000"/>
                <w:sz w:val="24"/>
                <w:szCs w:val="24"/>
                <w:lang w:val="en-US" w:eastAsia="zh-CN"/>
              </w:rPr>
              <w:t>6</w:t>
            </w:r>
            <w:r>
              <w:rPr>
                <w:rFonts w:hint="eastAsia" w:ascii="宋体" w:hAnsi="宋体"/>
                <w:color w:val="000000"/>
                <w:sz w:val="24"/>
                <w:szCs w:val="24"/>
              </w:rPr>
              <w:t>月1日至本项目开标之日）</w:t>
            </w:r>
            <w:r>
              <w:rPr>
                <w:rFonts w:hint="eastAsia" w:ascii="仿宋_GB2312" w:hAnsi="仿宋_GB2312" w:eastAsia="仿宋_GB2312" w:cs="仿宋_GB2312"/>
                <w:color w:val="0C0C0C"/>
                <w:sz w:val="24"/>
                <w:szCs w:val="24"/>
                <w:lang w:eastAsia="zh-CN"/>
              </w:rPr>
              <w:t>具有政府机构</w:t>
            </w:r>
            <w:r>
              <w:rPr>
                <w:rFonts w:hint="eastAsia" w:ascii="仿宋_GB2312" w:hAnsi="仿宋_GB2312" w:eastAsia="仿宋_GB2312" w:cs="仿宋_GB2312"/>
                <w:color w:val="0C0C0C"/>
                <w:sz w:val="24"/>
                <w:szCs w:val="24"/>
                <w:lang w:val="en-US" w:eastAsia="zh-CN"/>
              </w:rPr>
              <w:t>信息化或电脑</w:t>
            </w:r>
            <w:r>
              <w:rPr>
                <w:rFonts w:hint="eastAsia" w:ascii="仿宋_GB2312" w:hAnsi="仿宋_GB2312" w:eastAsia="仿宋_GB2312" w:cs="仿宋_GB2312"/>
                <w:color w:val="0C0C0C"/>
                <w:sz w:val="24"/>
                <w:szCs w:val="24"/>
                <w:lang w:eastAsia="zh-CN"/>
              </w:rPr>
              <w:t>运维</w:t>
            </w:r>
            <w:r>
              <w:rPr>
                <w:rFonts w:hint="eastAsia" w:ascii="仿宋_GB2312" w:hAnsi="仿宋_GB2312" w:eastAsia="仿宋_GB2312" w:cs="仿宋_GB2312"/>
                <w:color w:val="0C0C0C"/>
                <w:sz w:val="24"/>
                <w:szCs w:val="24"/>
                <w:lang w:val="en-US" w:eastAsia="zh-CN"/>
              </w:rPr>
              <w:t>服务</w:t>
            </w:r>
            <w:r>
              <w:rPr>
                <w:rFonts w:hint="eastAsia" w:ascii="仿宋_GB2312" w:hAnsi="仿宋_GB2312" w:eastAsia="仿宋_GB2312" w:cs="仿宋_GB2312"/>
                <w:color w:val="0C0C0C"/>
                <w:sz w:val="24"/>
                <w:szCs w:val="24"/>
                <w:lang w:eastAsia="zh-CN"/>
              </w:rPr>
              <w:t>案例的</w:t>
            </w:r>
            <w:r>
              <w:rPr>
                <w:rFonts w:hint="eastAsia" w:ascii="仿宋_GB2312" w:hAnsi="仿宋_GB2312" w:eastAsia="仿宋_GB2312" w:cs="仿宋_GB2312"/>
                <w:color w:val="0C0C0C"/>
                <w:sz w:val="24"/>
                <w:szCs w:val="24"/>
              </w:rPr>
              <w:t>，每个</w:t>
            </w:r>
            <w:r>
              <w:rPr>
                <w:rFonts w:hint="eastAsia" w:ascii="仿宋_GB2312" w:hAnsi="仿宋_GB2312" w:eastAsia="仿宋_GB2312" w:cs="仿宋_GB2312"/>
                <w:color w:val="0C0C0C"/>
                <w:sz w:val="24"/>
                <w:szCs w:val="24"/>
                <w:lang w:val="en-US" w:eastAsia="zh-CN"/>
              </w:rPr>
              <w:t>2</w:t>
            </w:r>
            <w:r>
              <w:rPr>
                <w:rFonts w:hint="eastAsia" w:ascii="仿宋_GB2312" w:hAnsi="仿宋_GB2312" w:eastAsia="仿宋_GB2312" w:cs="仿宋_GB2312"/>
                <w:color w:val="0C0C0C"/>
                <w:sz w:val="24"/>
                <w:szCs w:val="24"/>
              </w:rPr>
              <w:t>分，最高</w:t>
            </w:r>
            <w:r>
              <w:rPr>
                <w:rFonts w:hint="eastAsia" w:ascii="仿宋_GB2312" w:hAnsi="仿宋_GB2312" w:eastAsia="仿宋_GB2312" w:cs="仿宋_GB2312"/>
                <w:color w:val="0C0C0C"/>
                <w:sz w:val="24"/>
                <w:szCs w:val="24"/>
                <w:lang w:val="en-US" w:eastAsia="zh-CN"/>
              </w:rPr>
              <w:t>4</w:t>
            </w:r>
            <w:r>
              <w:rPr>
                <w:rFonts w:hint="eastAsia" w:ascii="仿宋_GB2312" w:hAnsi="仿宋_GB2312" w:eastAsia="仿宋_GB2312" w:cs="仿宋_GB2312"/>
                <w:color w:val="0C0C0C"/>
                <w:sz w:val="24"/>
                <w:szCs w:val="24"/>
              </w:rPr>
              <w:t>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lang w:val="en-US" w:eastAsia="zh-CN"/>
              </w:rPr>
              <w:t>2、</w:t>
            </w:r>
            <w:r>
              <w:rPr>
                <w:rFonts w:hint="eastAsia" w:ascii="仿宋_GB2312" w:hAnsi="仿宋_GB2312" w:eastAsia="仿宋_GB2312" w:cs="仿宋_GB2312"/>
                <w:color w:val="0C0C0C"/>
                <w:sz w:val="24"/>
                <w:szCs w:val="24"/>
                <w:lang w:eastAsia="zh-CN"/>
              </w:rPr>
              <w:t>提供</w:t>
            </w:r>
            <w:r>
              <w:rPr>
                <w:rFonts w:hint="eastAsia" w:ascii="仿宋_GB2312" w:hAnsi="仿宋_GB2312" w:eastAsia="仿宋_GB2312" w:cs="仿宋_GB2312"/>
                <w:color w:val="0C0C0C"/>
                <w:sz w:val="24"/>
                <w:szCs w:val="24"/>
                <w:lang w:val="en-US" w:eastAsia="zh-CN"/>
              </w:rPr>
              <w:t>项目负责人员</w:t>
            </w:r>
            <w:r>
              <w:rPr>
                <w:rFonts w:hint="eastAsia" w:ascii="仿宋_GB2312" w:hAnsi="仿宋_GB2312" w:eastAsia="仿宋_GB2312" w:cs="仿宋_GB2312"/>
                <w:color w:val="0C0C0C"/>
                <w:sz w:val="24"/>
                <w:szCs w:val="24"/>
              </w:rPr>
              <w:t>在</w:t>
            </w:r>
            <w:r>
              <w:rPr>
                <w:rFonts w:hint="eastAsia" w:ascii="仿宋_GB2312" w:hAnsi="仿宋_GB2312" w:eastAsia="仿宋_GB2312" w:cs="仿宋_GB2312"/>
                <w:color w:val="0C0C0C"/>
                <w:sz w:val="24"/>
                <w:szCs w:val="24"/>
                <w:lang w:val="en-US" w:eastAsia="zh-CN"/>
              </w:rPr>
              <w:t>招</w:t>
            </w:r>
            <w:r>
              <w:rPr>
                <w:rFonts w:hint="eastAsia" w:ascii="仿宋_GB2312" w:hAnsi="仿宋_GB2312" w:eastAsia="仿宋_GB2312" w:cs="仿宋_GB2312"/>
                <w:color w:val="0C0C0C"/>
                <w:sz w:val="24"/>
                <w:szCs w:val="24"/>
              </w:rPr>
              <w:t>标单位担任</w:t>
            </w:r>
            <w:r>
              <w:rPr>
                <w:rFonts w:hint="eastAsia" w:ascii="仿宋_GB2312" w:hAnsi="仿宋_GB2312" w:eastAsia="仿宋_GB2312" w:cs="仿宋_GB2312"/>
                <w:color w:val="0C0C0C"/>
                <w:sz w:val="24"/>
                <w:szCs w:val="24"/>
                <w:lang w:val="en-US" w:eastAsia="zh-CN"/>
              </w:rPr>
              <w:t>运维负责</w:t>
            </w:r>
            <w:r>
              <w:rPr>
                <w:rFonts w:hint="eastAsia" w:ascii="仿宋_GB2312" w:hAnsi="仿宋_GB2312" w:eastAsia="仿宋_GB2312" w:cs="仿宋_GB2312"/>
                <w:color w:val="0C0C0C"/>
                <w:sz w:val="24"/>
                <w:szCs w:val="24"/>
              </w:rPr>
              <w:t>人</w:t>
            </w:r>
            <w:r>
              <w:rPr>
                <w:rFonts w:hint="eastAsia" w:ascii="仿宋_GB2312" w:hAnsi="仿宋_GB2312" w:eastAsia="仿宋_GB2312" w:cs="仿宋_GB2312"/>
                <w:color w:val="0C0C0C"/>
                <w:sz w:val="24"/>
                <w:szCs w:val="24"/>
                <w:lang w:val="en-US" w:eastAsia="zh-CN"/>
              </w:rPr>
              <w:t>满2年以上</w:t>
            </w:r>
            <w:r>
              <w:rPr>
                <w:rFonts w:hint="eastAsia" w:ascii="仿宋_GB2312" w:hAnsi="仿宋_GB2312" w:eastAsia="仿宋_GB2312" w:cs="仿宋_GB2312"/>
                <w:color w:val="0C0C0C"/>
                <w:sz w:val="24"/>
                <w:szCs w:val="24"/>
              </w:rPr>
              <w:t>的证明材料（</w:t>
            </w:r>
            <w:r>
              <w:rPr>
                <w:rFonts w:hint="eastAsia" w:ascii="仿宋_GB2312" w:hAnsi="仿宋_GB2312" w:eastAsia="仿宋_GB2312" w:cs="仿宋_GB2312"/>
                <w:color w:val="0C0C0C"/>
                <w:sz w:val="24"/>
                <w:szCs w:val="24"/>
                <w:lang w:val="en-US" w:eastAsia="zh-CN"/>
              </w:rPr>
              <w:t>由招标单位出具证明</w:t>
            </w:r>
            <w:r>
              <w:rPr>
                <w:rFonts w:hint="eastAsia" w:ascii="仿宋_GB2312" w:hAnsi="仿宋_GB2312" w:eastAsia="仿宋_GB2312" w:cs="仿宋_GB2312"/>
                <w:color w:val="0C0C0C"/>
                <w:sz w:val="24"/>
                <w:szCs w:val="24"/>
              </w:rPr>
              <w:t>）的，得</w:t>
            </w:r>
            <w:r>
              <w:rPr>
                <w:rFonts w:hint="eastAsia" w:ascii="仿宋_GB2312" w:hAnsi="仿宋_GB2312" w:eastAsia="仿宋_GB2312" w:cs="仿宋_GB2312"/>
                <w:color w:val="0C0C0C"/>
                <w:sz w:val="24"/>
                <w:szCs w:val="24"/>
                <w:lang w:val="en-US" w:eastAsia="zh-CN"/>
              </w:rPr>
              <w:t>4</w:t>
            </w:r>
            <w:r>
              <w:rPr>
                <w:rFonts w:hint="eastAsia" w:ascii="仿宋_GB2312" w:hAnsi="仿宋_GB2312" w:eastAsia="仿宋_GB2312" w:cs="仿宋_GB2312"/>
                <w:color w:val="0C0C0C"/>
                <w:sz w:val="24"/>
                <w:szCs w:val="24"/>
              </w:rPr>
              <w:t>分。</w:t>
            </w:r>
          </w:p>
          <w:p>
            <w:pPr>
              <w:jc w:val="left"/>
              <w:rPr>
                <w:rFonts w:hint="eastAsia" w:ascii="宋体" w:hAnsi="宋体"/>
                <w:color w:val="000000"/>
                <w:sz w:val="24"/>
                <w:szCs w:val="24"/>
                <w:lang w:val="en-US" w:eastAsia="zh-CN"/>
              </w:rPr>
            </w:pPr>
            <w:r>
              <w:rPr>
                <w:rFonts w:hint="eastAsia" w:ascii="宋体" w:hAnsi="宋体"/>
                <w:color w:val="000000"/>
                <w:sz w:val="24"/>
                <w:szCs w:val="24"/>
                <w:lang w:eastAsia="zh-CN"/>
              </w:rPr>
              <w:t>（</w:t>
            </w:r>
            <w:r>
              <w:rPr>
                <w:rFonts w:hint="eastAsia" w:ascii="宋体" w:hAnsi="宋体"/>
                <w:color w:val="000000"/>
                <w:sz w:val="24"/>
                <w:szCs w:val="24"/>
                <w:lang w:val="en-US" w:eastAsia="zh-CN"/>
              </w:rPr>
              <w:t>二</w:t>
            </w:r>
            <w:r>
              <w:rPr>
                <w:rFonts w:hint="eastAsia" w:ascii="宋体" w:hAnsi="宋体"/>
                <w:color w:val="000000"/>
                <w:sz w:val="24"/>
                <w:szCs w:val="24"/>
                <w:lang w:eastAsia="zh-CN"/>
              </w:rPr>
              <w:t>）</w:t>
            </w:r>
            <w:r>
              <w:rPr>
                <w:rFonts w:hint="eastAsia" w:ascii="宋体" w:hAnsi="宋体"/>
                <w:color w:val="000000"/>
                <w:sz w:val="24"/>
                <w:szCs w:val="24"/>
                <w:lang w:val="en-US" w:eastAsia="zh-CN"/>
              </w:rPr>
              <w:t>评分依据：</w:t>
            </w:r>
          </w:p>
          <w:p>
            <w:pPr>
              <w:jc w:val="left"/>
              <w:rPr>
                <w:rFonts w:hint="eastAsia" w:ascii="宋体" w:hAnsi="宋体"/>
                <w:b/>
                <w:sz w:val="24"/>
                <w:szCs w:val="24"/>
              </w:rPr>
            </w:pPr>
            <w:r>
              <w:rPr>
                <w:rFonts w:hint="eastAsia" w:ascii="宋体" w:hAnsi="宋体"/>
                <w:color w:val="000000"/>
                <w:sz w:val="24"/>
                <w:szCs w:val="24"/>
              </w:rPr>
              <w:t>需提供项目合同及项目履约评价证明文件（签订时间在202</w:t>
            </w:r>
            <w:r>
              <w:rPr>
                <w:rFonts w:hint="eastAsia" w:ascii="宋体" w:hAnsi="宋体"/>
                <w:color w:val="000000"/>
                <w:sz w:val="24"/>
                <w:szCs w:val="24"/>
                <w:lang w:val="en-US" w:eastAsia="zh-CN"/>
              </w:rPr>
              <w:t>1</w:t>
            </w:r>
            <w:r>
              <w:rPr>
                <w:rFonts w:hint="eastAsia" w:ascii="宋体" w:hAnsi="宋体"/>
                <w:color w:val="000000"/>
                <w:sz w:val="24"/>
                <w:szCs w:val="24"/>
              </w:rPr>
              <w:t>年</w:t>
            </w:r>
            <w:r>
              <w:rPr>
                <w:rFonts w:hint="eastAsia" w:ascii="宋体" w:hAnsi="宋体"/>
                <w:color w:val="000000"/>
                <w:sz w:val="24"/>
                <w:szCs w:val="24"/>
                <w:lang w:val="en-US" w:eastAsia="zh-CN"/>
              </w:rPr>
              <w:t>6</w:t>
            </w:r>
            <w:r>
              <w:rPr>
                <w:rFonts w:hint="eastAsia" w:ascii="宋体" w:hAnsi="宋体"/>
                <w:color w:val="000000"/>
                <w:sz w:val="24"/>
                <w:szCs w:val="24"/>
              </w:rPr>
              <w:t>月1日至本项目开标之日期间）（投标人必须提供项目合同原件扫描件，并加盖投标单位公章）。</w:t>
            </w:r>
            <w:r>
              <w:rPr>
                <w:rFonts w:hint="eastAsia" w:hAnsi="宋体"/>
                <w:color w:val="000000"/>
                <w:sz w:val="24"/>
                <w:szCs w:val="24"/>
              </w:rPr>
              <w:t>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5" w:hRule="atLeast"/>
          <w:jc w:val="center"/>
        </w:trPr>
        <w:tc>
          <w:tcPr>
            <w:tcW w:w="650" w:type="dxa"/>
            <w:vMerge w:val="restart"/>
            <w:tcBorders>
              <w:left w:val="single" w:color="auto" w:sz="4" w:space="0"/>
              <w:right w:val="single" w:color="auto" w:sz="4" w:space="0"/>
            </w:tcBorders>
            <w:noWrap w:val="0"/>
            <w:vAlign w:val="center"/>
          </w:tcPr>
          <w:p>
            <w:pPr>
              <w:widowControl/>
              <w:jc w:val="left"/>
              <w:rPr>
                <w:rFonts w:ascii="宋体" w:hAnsi="宋体"/>
                <w:sz w:val="24"/>
                <w:szCs w:val="24"/>
              </w:rPr>
            </w:pPr>
          </w:p>
        </w:tc>
        <w:tc>
          <w:tcPr>
            <w:tcW w:w="619" w:type="dxa"/>
            <w:tcBorders>
              <w:top w:val="single" w:color="auto" w:sz="4" w:space="0"/>
              <w:left w:val="single" w:color="auto" w:sz="4" w:space="0"/>
              <w:bottom w:val="single" w:color="auto" w:sz="4" w:space="0"/>
              <w:right w:val="single" w:color="auto" w:sz="4" w:space="0"/>
            </w:tcBorders>
            <w:noWrap w:val="0"/>
            <w:vAlign w:val="top"/>
          </w:tcPr>
          <w:p>
            <w:pPr>
              <w:spacing w:before="100" w:beforeAutospacing="1" w:after="100" w:afterAutospacing="1"/>
              <w:jc w:val="center"/>
              <w:rPr>
                <w:rFonts w:hint="eastAsia" w:ascii="宋体" w:hAnsi="宋体" w:eastAsia="宋体" w:cs="Arial"/>
                <w:sz w:val="24"/>
                <w:szCs w:val="24"/>
                <w:lang w:eastAsia="zh-CN"/>
              </w:rPr>
            </w:pPr>
            <w:r>
              <w:rPr>
                <w:rFonts w:hint="eastAsia" w:ascii="宋体" w:hAnsi="宋体" w:cs="Arial"/>
                <w:sz w:val="24"/>
                <w:szCs w:val="24"/>
                <w:lang w:val="en-US" w:eastAsia="zh-CN"/>
              </w:rPr>
              <w:t>4</w:t>
            </w:r>
          </w:p>
        </w:tc>
        <w:tc>
          <w:tcPr>
            <w:tcW w:w="846" w:type="dxa"/>
            <w:tcBorders>
              <w:top w:val="single" w:color="auto" w:sz="4" w:space="0"/>
              <w:left w:val="single" w:color="auto" w:sz="4" w:space="0"/>
              <w:bottom w:val="single" w:color="auto" w:sz="4" w:space="0"/>
              <w:right w:val="single" w:color="auto" w:sz="4" w:space="0"/>
            </w:tcBorders>
            <w:noWrap w:val="0"/>
            <w:vAlign w:val="top"/>
          </w:tcPr>
          <w:p>
            <w:pPr>
              <w:spacing w:before="100" w:beforeAutospacing="1" w:after="100" w:afterAutospacing="1"/>
              <w:jc w:val="center"/>
              <w:rPr>
                <w:rFonts w:hint="eastAsia" w:ascii="宋体" w:hAnsi="宋体" w:cs="Arial"/>
                <w:sz w:val="24"/>
                <w:szCs w:val="24"/>
              </w:rPr>
            </w:pPr>
            <w:r>
              <w:rPr>
                <w:rFonts w:hint="eastAsia" w:ascii="宋体" w:hAnsi="宋体"/>
                <w:sz w:val="24"/>
                <w:szCs w:val="24"/>
              </w:rPr>
              <w:t>投标人资格情况及通过相关认证情况</w:t>
            </w:r>
          </w:p>
        </w:tc>
        <w:tc>
          <w:tcPr>
            <w:tcW w:w="785" w:type="dxa"/>
            <w:tcBorders>
              <w:top w:val="single" w:color="auto" w:sz="4" w:space="0"/>
              <w:left w:val="single" w:color="auto" w:sz="4" w:space="0"/>
              <w:bottom w:val="single" w:color="auto" w:sz="4" w:space="0"/>
              <w:right w:val="single" w:color="auto" w:sz="4" w:space="0"/>
            </w:tcBorders>
            <w:noWrap w:val="0"/>
            <w:vAlign w:val="top"/>
          </w:tcPr>
          <w:p>
            <w:pPr>
              <w:spacing w:before="100" w:beforeAutospacing="1" w:after="100" w:afterAutospacing="1"/>
              <w:jc w:val="center"/>
              <w:rPr>
                <w:rFonts w:hint="default" w:ascii="宋体" w:hAnsi="宋体" w:eastAsia="宋体" w:cs="Arial"/>
                <w:sz w:val="24"/>
                <w:szCs w:val="24"/>
                <w:lang w:val="en-US" w:eastAsia="zh-CN"/>
              </w:rPr>
            </w:pPr>
            <w:r>
              <w:rPr>
                <w:rFonts w:hint="eastAsia" w:ascii="宋体" w:hAnsi="宋体" w:cs="Arial"/>
                <w:sz w:val="24"/>
                <w:szCs w:val="24"/>
                <w:lang w:val="en-US" w:eastAsia="zh-CN"/>
              </w:rPr>
              <w:t>8</w:t>
            </w:r>
          </w:p>
        </w:tc>
        <w:tc>
          <w:tcPr>
            <w:tcW w:w="753"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cs="Arial"/>
                <w:sz w:val="24"/>
                <w:szCs w:val="24"/>
              </w:rPr>
            </w:pPr>
            <w:r>
              <w:rPr>
                <w:rFonts w:hint="eastAsia" w:ascii="宋体" w:hAnsi="宋体" w:cs="Arial"/>
                <w:sz w:val="24"/>
                <w:szCs w:val="24"/>
              </w:rPr>
              <w:t>专家打分</w:t>
            </w:r>
          </w:p>
        </w:tc>
        <w:tc>
          <w:tcPr>
            <w:tcW w:w="5891" w:type="dxa"/>
            <w:tcBorders>
              <w:top w:val="single" w:color="auto" w:sz="4" w:space="0"/>
              <w:left w:val="single" w:color="auto" w:sz="4" w:space="0"/>
              <w:bottom w:val="single" w:color="auto" w:sz="4" w:space="0"/>
              <w:right w:val="single" w:color="auto" w:sz="4" w:space="0"/>
            </w:tcBorders>
            <w:noWrap w:val="0"/>
            <w:vAlign w:val="top"/>
          </w:tcPr>
          <w:p>
            <w:pPr>
              <w:numPr>
                <w:ilvl w:val="0"/>
                <w:numId w:val="5"/>
              </w:numPr>
              <w:rPr>
                <w:rFonts w:hint="eastAsia"/>
                <w:sz w:val="24"/>
                <w:szCs w:val="24"/>
                <w:lang w:eastAsia="zh-CN"/>
              </w:rPr>
            </w:pPr>
            <w:r>
              <w:rPr>
                <w:rFonts w:hint="eastAsia"/>
                <w:sz w:val="24"/>
                <w:szCs w:val="24"/>
              </w:rPr>
              <w:t>设置要求</w:t>
            </w:r>
            <w:r>
              <w:rPr>
                <w:rFonts w:hint="eastAsia"/>
                <w:sz w:val="24"/>
                <w:szCs w:val="24"/>
                <w:lang w:eastAsia="zh-CN"/>
              </w:rPr>
              <w:t>：</w:t>
            </w:r>
          </w:p>
          <w:p>
            <w:pPr>
              <w:numPr>
                <w:ilvl w:val="0"/>
                <w:numId w:val="0"/>
              </w:numPr>
              <w:rPr>
                <w:rFonts w:hint="eastAsia"/>
                <w:sz w:val="24"/>
                <w:szCs w:val="24"/>
              </w:rPr>
            </w:pPr>
            <w:r>
              <w:rPr>
                <w:rFonts w:hint="eastAsia"/>
                <w:sz w:val="24"/>
                <w:szCs w:val="24"/>
                <w:lang w:val="en-US" w:eastAsia="zh-CN"/>
              </w:rPr>
              <w:t>1.投标人获得</w:t>
            </w:r>
            <w:r>
              <w:rPr>
                <w:rFonts w:hint="eastAsia"/>
                <w:sz w:val="24"/>
                <w:szCs w:val="24"/>
              </w:rPr>
              <w:t>信息系统建设和服务评估能力体系要求CS1级以上证书</w:t>
            </w:r>
            <w:r>
              <w:rPr>
                <w:rFonts w:hint="eastAsia"/>
                <w:sz w:val="24"/>
                <w:szCs w:val="24"/>
                <w:lang w:val="en-US" w:eastAsia="zh-CN"/>
              </w:rPr>
              <w:t>并在有效期内的</w:t>
            </w:r>
            <w:r>
              <w:rPr>
                <w:rFonts w:hint="eastAsia"/>
                <w:sz w:val="24"/>
                <w:szCs w:val="24"/>
              </w:rPr>
              <w:t>得</w:t>
            </w:r>
            <w:r>
              <w:rPr>
                <w:rFonts w:hint="eastAsia"/>
                <w:sz w:val="24"/>
                <w:szCs w:val="24"/>
                <w:lang w:val="en-US" w:eastAsia="zh-CN"/>
              </w:rPr>
              <w:t>4</w:t>
            </w:r>
            <w:r>
              <w:rPr>
                <w:rFonts w:hint="eastAsia"/>
                <w:sz w:val="24"/>
                <w:szCs w:val="24"/>
              </w:rPr>
              <w:t>分；</w:t>
            </w:r>
          </w:p>
          <w:p>
            <w:pPr>
              <w:rPr>
                <w:sz w:val="24"/>
                <w:szCs w:val="24"/>
              </w:rPr>
            </w:pPr>
            <w:r>
              <w:rPr>
                <w:rFonts w:hint="eastAsia"/>
                <w:sz w:val="24"/>
                <w:szCs w:val="24"/>
              </w:rPr>
              <w:t>2.投标人同时具有有效的ISO9001质量管理体系、ISO14001环境管理体系、ISO45001职业健康安全管理体系认证证书的，得</w:t>
            </w:r>
            <w:r>
              <w:rPr>
                <w:rFonts w:hint="eastAsia"/>
                <w:sz w:val="24"/>
                <w:szCs w:val="24"/>
                <w:lang w:val="en-US" w:eastAsia="zh-CN"/>
              </w:rPr>
              <w:t>4</w:t>
            </w:r>
            <w:r>
              <w:rPr>
                <w:rFonts w:hint="eastAsia"/>
                <w:sz w:val="24"/>
                <w:szCs w:val="24"/>
              </w:rPr>
              <w:t>分。（同时提供有效证书复印件及国家市场监督管理总局-全国认证认可信息公共服务平台</w:t>
            </w:r>
            <w:r>
              <w:rPr>
                <w:rFonts w:hint="eastAsia"/>
                <w:sz w:val="24"/>
                <w:szCs w:val="24"/>
              </w:rPr>
              <w:fldChar w:fldCharType="begin"/>
            </w:r>
            <w:r>
              <w:rPr>
                <w:sz w:val="24"/>
                <w:szCs w:val="24"/>
              </w:rPr>
              <w:instrText xml:space="preserve"> HYPERLINK "http://cx.cnca.cn/CertECloud/index/index/page证书查询截图作为评审依据" </w:instrText>
            </w:r>
            <w:r>
              <w:rPr>
                <w:rFonts w:hint="eastAsia"/>
                <w:sz w:val="24"/>
                <w:szCs w:val="24"/>
              </w:rPr>
              <w:fldChar w:fldCharType="separate"/>
            </w:r>
            <w:r>
              <w:rPr>
                <w:rFonts w:hint="eastAsia"/>
                <w:sz w:val="24"/>
                <w:szCs w:val="24"/>
              </w:rPr>
              <w:t>http://cx.cnca.cn/CertECloud/index/index/page证书查询截图作为评审依据</w:t>
            </w:r>
            <w:r>
              <w:rPr>
                <w:rFonts w:hint="eastAsia"/>
                <w:sz w:val="24"/>
                <w:szCs w:val="24"/>
              </w:rPr>
              <w:fldChar w:fldCharType="end"/>
            </w:r>
            <w:r>
              <w:rPr>
                <w:rFonts w:hint="eastAsia"/>
                <w:sz w:val="24"/>
                <w:szCs w:val="24"/>
              </w:rPr>
              <w:t>。）</w:t>
            </w:r>
          </w:p>
          <w:p>
            <w:pPr>
              <w:rPr>
                <w:sz w:val="24"/>
                <w:szCs w:val="24"/>
              </w:rPr>
            </w:pPr>
            <w:r>
              <w:rPr>
                <w:rFonts w:hint="eastAsia"/>
                <w:sz w:val="24"/>
                <w:szCs w:val="24"/>
              </w:rPr>
              <w:t>3.以上2项累加计分，最高得</w:t>
            </w:r>
            <w:r>
              <w:rPr>
                <w:rFonts w:hint="eastAsia"/>
                <w:sz w:val="24"/>
                <w:szCs w:val="24"/>
                <w:lang w:val="en-US" w:eastAsia="zh-CN"/>
              </w:rPr>
              <w:t>8</w:t>
            </w:r>
            <w:r>
              <w:rPr>
                <w:rFonts w:hint="eastAsia"/>
                <w:sz w:val="24"/>
                <w:szCs w:val="24"/>
              </w:rPr>
              <w:t>分。</w:t>
            </w:r>
          </w:p>
          <w:p>
            <w:pPr>
              <w:rPr>
                <w:sz w:val="24"/>
                <w:szCs w:val="24"/>
              </w:rPr>
            </w:pPr>
            <w:r>
              <w:rPr>
                <w:rFonts w:hint="eastAsia"/>
                <w:sz w:val="24"/>
                <w:szCs w:val="24"/>
              </w:rPr>
              <w:t>（二）</w:t>
            </w:r>
            <w:r>
              <w:rPr>
                <w:rFonts w:hint="eastAsia"/>
                <w:sz w:val="24"/>
                <w:szCs w:val="24"/>
                <w:lang w:val="en-US" w:eastAsia="zh-CN"/>
              </w:rPr>
              <w:t>评分依据</w:t>
            </w:r>
            <w:r>
              <w:rPr>
                <w:rFonts w:hint="eastAsia"/>
                <w:sz w:val="24"/>
                <w:szCs w:val="24"/>
              </w:rPr>
              <w:t>：</w:t>
            </w:r>
          </w:p>
          <w:p>
            <w:pPr>
              <w:jc w:val="left"/>
              <w:rPr>
                <w:rFonts w:hint="eastAsia"/>
                <w:sz w:val="24"/>
                <w:szCs w:val="24"/>
              </w:rPr>
            </w:pPr>
            <w:r>
              <w:rPr>
                <w:rFonts w:hint="eastAsia"/>
                <w:sz w:val="24"/>
                <w:szCs w:val="24"/>
              </w:rPr>
              <w:t>按以上评分内容要求提供相应的证明文件复印件作为评审依据,未按要求提供相应评审依据的或提供的信息无法判断的不得分。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650" w:type="dxa"/>
            <w:vMerge w:val="continue"/>
            <w:tcBorders>
              <w:left w:val="single" w:color="auto" w:sz="4" w:space="0"/>
              <w:right w:val="single" w:color="auto" w:sz="4" w:space="0"/>
            </w:tcBorders>
            <w:noWrap w:val="0"/>
            <w:vAlign w:val="center"/>
          </w:tcPr>
          <w:p>
            <w:pPr>
              <w:widowControl/>
              <w:jc w:val="left"/>
              <w:rPr>
                <w:rFonts w:ascii="宋体" w:hAnsi="宋体"/>
                <w:sz w:val="24"/>
                <w:szCs w:val="24"/>
              </w:rPr>
            </w:pPr>
          </w:p>
        </w:tc>
        <w:tc>
          <w:tcPr>
            <w:tcW w:w="619" w:type="dxa"/>
            <w:tcBorders>
              <w:top w:val="single" w:color="auto" w:sz="4" w:space="0"/>
              <w:left w:val="single" w:color="auto" w:sz="4" w:space="0"/>
              <w:bottom w:val="single" w:color="auto" w:sz="4" w:space="0"/>
              <w:right w:val="single" w:color="auto" w:sz="4" w:space="0"/>
            </w:tcBorders>
            <w:noWrap w:val="0"/>
            <w:vAlign w:val="top"/>
          </w:tcPr>
          <w:p>
            <w:pPr>
              <w:spacing w:before="100" w:beforeAutospacing="1" w:after="100" w:afterAutospacing="1"/>
              <w:jc w:val="center"/>
              <w:rPr>
                <w:rFonts w:hint="eastAsia" w:ascii="宋体" w:hAnsi="宋体" w:eastAsia="宋体" w:cs="Arial"/>
                <w:sz w:val="24"/>
                <w:szCs w:val="24"/>
                <w:lang w:val="en-US" w:eastAsia="zh-CN"/>
              </w:rPr>
            </w:pPr>
            <w:r>
              <w:rPr>
                <w:rFonts w:hint="eastAsia" w:ascii="宋体" w:hAnsi="宋体" w:cs="Arial"/>
                <w:sz w:val="24"/>
                <w:szCs w:val="24"/>
                <w:lang w:val="en-US" w:eastAsia="zh-CN"/>
              </w:rPr>
              <w:t>5</w:t>
            </w:r>
          </w:p>
        </w:tc>
        <w:tc>
          <w:tcPr>
            <w:tcW w:w="846"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bCs/>
                <w:sz w:val="24"/>
                <w:szCs w:val="24"/>
              </w:rPr>
              <w:t>服务网点</w:t>
            </w:r>
          </w:p>
        </w:tc>
        <w:tc>
          <w:tcPr>
            <w:tcW w:w="785"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bCs/>
                <w:sz w:val="24"/>
                <w:szCs w:val="24"/>
                <w:lang w:val="en-US" w:eastAsia="zh-CN"/>
              </w:rPr>
              <w:t>5</w:t>
            </w:r>
          </w:p>
        </w:tc>
        <w:tc>
          <w:tcPr>
            <w:tcW w:w="753" w:type="dxa"/>
            <w:tcBorders>
              <w:top w:val="single" w:color="auto" w:sz="4" w:space="0"/>
              <w:left w:val="single" w:color="auto" w:sz="4" w:space="0"/>
              <w:bottom w:val="single" w:color="auto" w:sz="4" w:space="0"/>
              <w:right w:val="single" w:color="auto" w:sz="4" w:space="0"/>
            </w:tcBorders>
            <w:noWrap w:val="0"/>
            <w:vAlign w:val="top"/>
          </w:tcPr>
          <w:p>
            <w:pPr>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专家打分</w:t>
            </w:r>
          </w:p>
        </w:tc>
        <w:tc>
          <w:tcPr>
            <w:tcW w:w="5891" w:type="dxa"/>
            <w:tcBorders>
              <w:top w:val="single" w:color="auto" w:sz="4" w:space="0"/>
              <w:left w:val="single" w:color="auto" w:sz="4" w:space="0"/>
              <w:bottom w:val="single" w:color="auto" w:sz="4" w:space="0"/>
              <w:right w:val="single" w:color="auto" w:sz="4" w:space="0"/>
            </w:tcBorders>
            <w:noWrap w:val="0"/>
            <w:vAlign w:val="top"/>
          </w:tcPr>
          <w:p>
            <w:pPr>
              <w:numPr>
                <w:ilvl w:val="0"/>
                <w:numId w:val="6"/>
              </w:numPr>
              <w:rPr>
                <w:rFonts w:hint="eastAsia"/>
                <w:sz w:val="24"/>
                <w:szCs w:val="24"/>
                <w:lang w:val="en-US" w:eastAsia="zh-CN"/>
              </w:rPr>
            </w:pPr>
            <w:r>
              <w:rPr>
                <w:rFonts w:hint="eastAsia"/>
                <w:sz w:val="24"/>
                <w:szCs w:val="24"/>
                <w:lang w:val="en-US" w:eastAsia="zh-CN"/>
              </w:rPr>
              <w:t>设置要求：</w:t>
            </w:r>
          </w:p>
          <w:p>
            <w:pPr>
              <w:numPr>
                <w:ilvl w:val="0"/>
                <w:numId w:val="0"/>
              </w:numPr>
              <w:rPr>
                <w:rFonts w:hint="eastAsia"/>
                <w:sz w:val="24"/>
                <w:szCs w:val="24"/>
              </w:rPr>
            </w:pPr>
            <w:r>
              <w:rPr>
                <w:rFonts w:hint="eastAsia"/>
                <w:sz w:val="24"/>
                <w:szCs w:val="24"/>
                <w:lang w:val="en-US" w:eastAsia="zh-CN"/>
              </w:rPr>
              <w:t>投标人为</w:t>
            </w:r>
            <w:r>
              <w:rPr>
                <w:rFonts w:hint="eastAsia"/>
                <w:sz w:val="24"/>
                <w:szCs w:val="24"/>
              </w:rPr>
              <w:t>深圳市注册的企业及非深圳市注册的企业但在深圳设有长期的售后服务机构的得</w:t>
            </w:r>
            <w:r>
              <w:rPr>
                <w:rFonts w:hint="eastAsia"/>
                <w:sz w:val="24"/>
                <w:szCs w:val="24"/>
                <w:lang w:val="en-US" w:eastAsia="zh-CN"/>
              </w:rPr>
              <w:t>5</w:t>
            </w:r>
            <w:r>
              <w:rPr>
                <w:rFonts w:hint="eastAsia"/>
                <w:sz w:val="24"/>
                <w:szCs w:val="24"/>
              </w:rPr>
              <w:t>分。</w:t>
            </w:r>
          </w:p>
          <w:p>
            <w:pPr>
              <w:numPr>
                <w:ilvl w:val="0"/>
                <w:numId w:val="6"/>
              </w:numPr>
              <w:ind w:left="0" w:leftChars="0" w:firstLine="0" w:firstLineChars="0"/>
              <w:rPr>
                <w:rFonts w:hint="eastAsia"/>
                <w:sz w:val="24"/>
                <w:szCs w:val="24"/>
                <w:lang w:val="en-US" w:eastAsia="zh-CN"/>
              </w:rPr>
            </w:pPr>
            <w:r>
              <w:rPr>
                <w:rFonts w:hint="eastAsia"/>
                <w:sz w:val="24"/>
                <w:szCs w:val="24"/>
                <w:lang w:val="en-US" w:eastAsia="zh-CN"/>
              </w:rPr>
              <w:t>评分依据：</w:t>
            </w:r>
          </w:p>
          <w:p>
            <w:pPr>
              <w:numPr>
                <w:ilvl w:val="0"/>
                <w:numId w:val="0"/>
              </w:numPr>
              <w:ind w:leftChars="0"/>
              <w:rPr>
                <w:rFonts w:hint="eastAsia" w:eastAsiaTheme="minorEastAsia"/>
                <w:kern w:val="2"/>
                <w:sz w:val="24"/>
                <w:szCs w:val="24"/>
                <w:lang w:val="en-US" w:eastAsia="zh-CN" w:bidi="ar-SA"/>
              </w:rPr>
            </w:pPr>
            <w:r>
              <w:rPr>
                <w:rFonts w:hint="eastAsia"/>
                <w:sz w:val="24"/>
                <w:szCs w:val="24"/>
              </w:rPr>
              <w:t>需提供分支机构的注册登记证明复印件，未提供不得分）</w:t>
            </w:r>
            <w:r>
              <w:rPr>
                <w:rFonts w:hint="eastAsia" w:eastAsia="宋体"/>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50" w:type="dxa"/>
            <w:tcBorders>
              <w:left w:val="single" w:color="auto" w:sz="4" w:space="0"/>
              <w:right w:val="single" w:color="auto" w:sz="4" w:space="0"/>
            </w:tcBorders>
            <w:noWrap w:val="0"/>
            <w:vAlign w:val="center"/>
          </w:tcPr>
          <w:p>
            <w:pPr>
              <w:widowControl/>
              <w:ind w:firstLine="360" w:firstLineChars="150"/>
              <w:jc w:val="left"/>
              <w:rPr>
                <w:rFonts w:ascii="宋体" w:hAnsi="宋体"/>
                <w:sz w:val="24"/>
                <w:szCs w:val="24"/>
              </w:rPr>
            </w:pPr>
            <w:r>
              <w:rPr>
                <w:rFonts w:hint="eastAsia" w:ascii="宋体" w:hAnsi="宋体"/>
                <w:sz w:val="24"/>
                <w:szCs w:val="24"/>
              </w:rPr>
              <w:t>4</w:t>
            </w:r>
          </w:p>
        </w:tc>
        <w:tc>
          <w:tcPr>
            <w:tcW w:w="3003"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Arial"/>
                <w:sz w:val="24"/>
                <w:szCs w:val="24"/>
              </w:rPr>
            </w:pPr>
            <w:r>
              <w:rPr>
                <w:rFonts w:hint="eastAsia" w:ascii="宋体" w:hAnsi="宋体" w:cs="宋体"/>
                <w:sz w:val="24"/>
                <w:szCs w:val="24"/>
              </w:rPr>
              <w:t>诚信情况</w:t>
            </w:r>
          </w:p>
        </w:tc>
        <w:tc>
          <w:tcPr>
            <w:tcW w:w="5891" w:type="dxa"/>
            <w:tcBorders>
              <w:top w:val="single" w:color="auto" w:sz="4" w:space="0"/>
              <w:left w:val="single" w:color="auto" w:sz="4" w:space="0"/>
              <w:bottom w:val="single" w:color="auto" w:sz="4" w:space="0"/>
              <w:right w:val="single" w:color="auto" w:sz="4" w:space="0"/>
            </w:tcBorders>
            <w:noWrap w:val="0"/>
            <w:vAlign w:val="top"/>
          </w:tcPr>
          <w:p>
            <w:pPr>
              <w:pStyle w:val="4"/>
              <w:jc w:val="center"/>
              <w:rPr>
                <w:rFonts w:hint="eastAsia" w:ascii="宋体" w:hAnsi="宋体"/>
                <w:sz w:val="24"/>
                <w:szCs w:val="24"/>
              </w:rPr>
            </w:pPr>
            <w:r>
              <w:rPr>
                <w:rFonts w:hint="eastAsia"/>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650" w:type="dxa"/>
            <w:tcBorders>
              <w:left w:val="single" w:color="auto" w:sz="4" w:space="0"/>
              <w:right w:val="single" w:color="auto" w:sz="4" w:space="0"/>
            </w:tcBorders>
            <w:noWrap w:val="0"/>
            <w:vAlign w:val="center"/>
          </w:tcPr>
          <w:p>
            <w:pPr>
              <w:widowControl/>
              <w:jc w:val="left"/>
              <w:rPr>
                <w:rFonts w:ascii="宋体" w:hAnsi="宋体"/>
                <w:sz w:val="24"/>
                <w:szCs w:val="24"/>
              </w:rPr>
            </w:pPr>
          </w:p>
        </w:tc>
        <w:tc>
          <w:tcPr>
            <w:tcW w:w="619" w:type="dxa"/>
            <w:tcBorders>
              <w:top w:val="single" w:color="auto" w:sz="4" w:space="0"/>
              <w:left w:val="single" w:color="auto" w:sz="4" w:space="0"/>
              <w:bottom w:val="single" w:color="auto" w:sz="4" w:space="0"/>
              <w:right w:val="single" w:color="auto" w:sz="4" w:space="0"/>
            </w:tcBorders>
            <w:noWrap w:val="0"/>
            <w:vAlign w:val="center"/>
          </w:tcPr>
          <w:p>
            <w:pPr>
              <w:spacing w:before="100" w:beforeAutospacing="1" w:after="100" w:afterAutospacing="1"/>
              <w:jc w:val="center"/>
              <w:rPr>
                <w:rFonts w:ascii="宋体" w:hAnsi="宋体" w:cs="Arial"/>
                <w:b/>
                <w:sz w:val="24"/>
                <w:szCs w:val="24"/>
              </w:rPr>
            </w:pPr>
            <w:r>
              <w:rPr>
                <w:rFonts w:hint="eastAsia" w:ascii="宋体" w:hAnsi="宋体" w:cs="Arial"/>
                <w:b/>
                <w:sz w:val="24"/>
                <w:szCs w:val="24"/>
              </w:rPr>
              <w:t>序号</w:t>
            </w:r>
          </w:p>
        </w:tc>
        <w:tc>
          <w:tcPr>
            <w:tcW w:w="846"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b/>
                <w:sz w:val="24"/>
                <w:szCs w:val="24"/>
              </w:rPr>
            </w:pPr>
            <w:r>
              <w:rPr>
                <w:rFonts w:hint="eastAsia" w:ascii="宋体" w:hAnsi="宋体"/>
                <w:b/>
                <w:sz w:val="24"/>
                <w:szCs w:val="24"/>
              </w:rPr>
              <w:t>评分因素</w:t>
            </w:r>
          </w:p>
        </w:tc>
        <w:tc>
          <w:tcPr>
            <w:tcW w:w="785"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b/>
                <w:sz w:val="24"/>
                <w:szCs w:val="24"/>
              </w:rPr>
            </w:pPr>
            <w:r>
              <w:rPr>
                <w:rFonts w:hint="eastAsia" w:ascii="宋体" w:hAnsi="宋体"/>
                <w:b/>
                <w:sz w:val="24"/>
                <w:szCs w:val="24"/>
              </w:rPr>
              <w:t>权重</w:t>
            </w:r>
          </w:p>
        </w:tc>
        <w:tc>
          <w:tcPr>
            <w:tcW w:w="753"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b/>
                <w:sz w:val="24"/>
                <w:szCs w:val="24"/>
              </w:rPr>
            </w:pPr>
            <w:r>
              <w:rPr>
                <w:rFonts w:hint="eastAsia" w:ascii="宋体" w:hAnsi="宋体"/>
                <w:b/>
                <w:sz w:val="24"/>
                <w:szCs w:val="24"/>
              </w:rPr>
              <w:t>评分方式</w:t>
            </w:r>
          </w:p>
        </w:tc>
        <w:tc>
          <w:tcPr>
            <w:tcW w:w="5891"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b/>
                <w:sz w:val="24"/>
                <w:szCs w:val="24"/>
              </w:rPr>
            </w:pPr>
            <w:r>
              <w:rPr>
                <w:rFonts w:hint="eastAsia" w:ascii="宋体" w:hAnsi="宋体"/>
                <w:b/>
                <w:sz w:val="24"/>
                <w:szCs w:val="24"/>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650" w:type="dxa"/>
            <w:tcBorders>
              <w:left w:val="single" w:color="auto" w:sz="4" w:space="0"/>
              <w:right w:val="single" w:color="auto" w:sz="4" w:space="0"/>
            </w:tcBorders>
            <w:noWrap w:val="0"/>
            <w:vAlign w:val="center"/>
          </w:tcPr>
          <w:p>
            <w:pPr>
              <w:widowControl/>
              <w:jc w:val="left"/>
              <w:rPr>
                <w:rFonts w:ascii="宋体" w:hAnsi="宋体"/>
                <w:sz w:val="24"/>
                <w:szCs w:val="24"/>
              </w:rPr>
            </w:pPr>
          </w:p>
        </w:tc>
        <w:tc>
          <w:tcPr>
            <w:tcW w:w="619" w:type="dxa"/>
            <w:tcBorders>
              <w:top w:val="single" w:color="auto" w:sz="4" w:space="0"/>
              <w:left w:val="single" w:color="auto" w:sz="4" w:space="0"/>
              <w:bottom w:val="single" w:color="auto" w:sz="4" w:space="0"/>
              <w:right w:val="single" w:color="auto" w:sz="4" w:space="0"/>
            </w:tcBorders>
            <w:noWrap w:val="0"/>
            <w:vAlign w:val="top"/>
          </w:tcPr>
          <w:p>
            <w:pPr>
              <w:spacing w:before="100" w:beforeAutospacing="1" w:after="100" w:afterAutospacing="1"/>
              <w:jc w:val="center"/>
              <w:rPr>
                <w:rFonts w:hint="eastAsia" w:ascii="宋体" w:hAnsi="宋体" w:cs="Arial"/>
                <w:sz w:val="24"/>
                <w:szCs w:val="24"/>
              </w:rPr>
            </w:pPr>
            <w:r>
              <w:rPr>
                <w:rFonts w:hint="eastAsia" w:ascii="宋体" w:hAnsi="宋体" w:cs="Arial"/>
                <w:sz w:val="24"/>
                <w:szCs w:val="24"/>
              </w:rPr>
              <w:t>1</w:t>
            </w:r>
          </w:p>
        </w:tc>
        <w:tc>
          <w:tcPr>
            <w:tcW w:w="846" w:type="dxa"/>
            <w:tcBorders>
              <w:top w:val="single" w:color="auto" w:sz="4" w:space="0"/>
              <w:left w:val="single" w:color="auto" w:sz="4" w:space="0"/>
              <w:bottom w:val="single" w:color="auto" w:sz="4" w:space="0"/>
              <w:right w:val="single" w:color="auto" w:sz="4" w:space="0"/>
            </w:tcBorders>
            <w:noWrap w:val="0"/>
            <w:vAlign w:val="top"/>
          </w:tcPr>
          <w:p>
            <w:pPr>
              <w:spacing w:before="100" w:beforeAutospacing="1" w:after="100" w:afterAutospacing="1"/>
              <w:jc w:val="center"/>
              <w:rPr>
                <w:rFonts w:ascii="宋体" w:hAnsi="宋体" w:cs="宋体"/>
                <w:sz w:val="24"/>
                <w:szCs w:val="24"/>
              </w:rPr>
            </w:pPr>
            <w:r>
              <w:rPr>
                <w:rFonts w:hint="eastAsia" w:ascii="宋体" w:hAnsi="宋体" w:cs="宋体"/>
                <w:sz w:val="24"/>
                <w:szCs w:val="24"/>
              </w:rPr>
              <w:t>诚信情况</w:t>
            </w:r>
          </w:p>
        </w:tc>
        <w:tc>
          <w:tcPr>
            <w:tcW w:w="785" w:type="dxa"/>
            <w:tcBorders>
              <w:top w:val="single" w:color="auto" w:sz="4" w:space="0"/>
              <w:left w:val="single" w:color="auto" w:sz="4" w:space="0"/>
              <w:bottom w:val="single" w:color="auto" w:sz="4" w:space="0"/>
              <w:right w:val="single" w:color="auto" w:sz="4" w:space="0"/>
            </w:tcBorders>
            <w:noWrap w:val="0"/>
            <w:vAlign w:val="top"/>
          </w:tcPr>
          <w:p>
            <w:pPr>
              <w:spacing w:before="100" w:beforeAutospacing="1" w:after="100" w:afterAutospacing="1"/>
              <w:jc w:val="center"/>
              <w:rPr>
                <w:rFonts w:hint="eastAsia" w:ascii="宋体" w:hAnsi="宋体" w:cs="Arial"/>
                <w:sz w:val="24"/>
                <w:szCs w:val="24"/>
              </w:rPr>
            </w:pPr>
            <w:r>
              <w:rPr>
                <w:rFonts w:hint="eastAsia" w:ascii="宋体" w:hAnsi="宋体" w:cs="Arial"/>
                <w:sz w:val="24"/>
                <w:szCs w:val="24"/>
              </w:rPr>
              <w:t>5</w:t>
            </w:r>
          </w:p>
        </w:tc>
        <w:tc>
          <w:tcPr>
            <w:tcW w:w="753"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cs="Arial"/>
                <w:sz w:val="24"/>
                <w:szCs w:val="24"/>
              </w:rPr>
            </w:pPr>
            <w:r>
              <w:rPr>
                <w:rFonts w:hint="eastAsia" w:ascii="宋体" w:hAnsi="宋体" w:cs="Arial"/>
                <w:sz w:val="24"/>
                <w:szCs w:val="24"/>
              </w:rPr>
              <w:t>专家打分</w:t>
            </w:r>
          </w:p>
        </w:tc>
        <w:tc>
          <w:tcPr>
            <w:tcW w:w="5891" w:type="dxa"/>
            <w:tcBorders>
              <w:top w:val="single" w:color="auto" w:sz="4" w:space="0"/>
              <w:left w:val="single" w:color="auto" w:sz="4" w:space="0"/>
              <w:bottom w:val="single" w:color="auto" w:sz="4" w:space="0"/>
              <w:right w:val="single" w:color="auto" w:sz="4" w:space="0"/>
            </w:tcBorders>
            <w:noWrap w:val="0"/>
            <w:vAlign w:val="top"/>
          </w:tcPr>
          <w:p>
            <w:pPr>
              <w:pStyle w:val="5"/>
              <w:rPr>
                <w:rFonts w:hint="eastAsia" w:ascii="宋体" w:hAnsi="宋体"/>
                <w:sz w:val="24"/>
                <w:szCs w:val="24"/>
              </w:rPr>
            </w:pPr>
            <w:r>
              <w:rPr>
                <w:rFonts w:hint="eastAsia" w:ascii="宋体" w:hAnsi="宋体"/>
                <w:sz w:val="24"/>
                <w:szCs w:val="24"/>
              </w:rPr>
              <w:t>投标人在参与政府采购活动中存在诚信相关问题且在主管部门相关处理措施实施期限内的，本项不得分，否则得满分。投标人需提供《诚信承诺书》，格式自拟。</w:t>
            </w:r>
          </w:p>
        </w:tc>
      </w:tr>
    </w:tbl>
    <w:p>
      <w:pPr>
        <w:pStyle w:val="16"/>
        <w:spacing w:line="360" w:lineRule="auto"/>
        <w:ind w:firstLine="0" w:firstLineChars="0"/>
        <w:rPr>
          <w:rFonts w:hint="eastAsia" w:ascii="仿宋" w:hAnsi="仿宋" w:eastAsia="仿宋" w:cs="仿宋"/>
          <w:sz w:val="28"/>
          <w:szCs w:val="28"/>
          <w:lang w:val="en-US" w:eastAsia="zh-CN"/>
        </w:rPr>
      </w:pPr>
    </w:p>
    <w:p>
      <w:pPr>
        <w:pStyle w:val="16"/>
        <w:spacing w:line="360" w:lineRule="auto"/>
        <w:ind w:firstLine="0"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说明：</w:t>
      </w:r>
    </w:p>
    <w:p>
      <w:pPr>
        <w:pStyle w:val="16"/>
        <w:spacing w:line="360" w:lineRule="auto"/>
        <w:ind w:firstLine="0"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1.不得设置注册资本金、资产总额、营业收入、从业人员（即公司人员规模）、利润和纳税额等供应商的规模条件作为加分条件。</w:t>
      </w:r>
    </w:p>
    <w:p>
      <w:pPr>
        <w:pStyle w:val="16"/>
        <w:spacing w:line="360" w:lineRule="auto"/>
        <w:ind w:firstLine="0"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2.权重为“约*分”的，可以自行设置分值；权重为“ ≤*分”的，不能突破限定分值；模板中注明“*分”的，不得进行修改。</w:t>
      </w:r>
    </w:p>
    <w:p>
      <w:pPr>
        <w:pStyle w:val="16"/>
        <w:spacing w:line="360" w:lineRule="auto"/>
        <w:ind w:firstLine="0"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3.报价合理性：可选项，单位根据项目特点，自行选择是否需要，分值不得超过5分。</w:t>
      </w:r>
    </w:p>
    <w:p>
      <w:pPr>
        <w:pStyle w:val="16"/>
        <w:spacing w:line="360" w:lineRule="auto"/>
        <w:ind w:firstLine="0"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4.现场演示（讲标、答辩）：非必选项，绝大多数项目不需要此项。仅个别项目需要进行现场演示，如少数的软件开发项目。</w:t>
      </w:r>
    </w:p>
    <w:p>
      <w:pPr>
        <w:pStyle w:val="16"/>
        <w:spacing w:line="360" w:lineRule="auto"/>
        <w:ind w:firstLine="0"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5.诚信情况评分内容是按照相关文件规定的，不得修改。</w:t>
      </w:r>
    </w:p>
    <w:p>
      <w:pPr>
        <w:pStyle w:val="16"/>
        <w:spacing w:line="360" w:lineRule="auto"/>
        <w:ind w:firstLine="0"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6.同一项评审打分内容，不得重复出现在不同的打分项里面。</w:t>
      </w:r>
    </w:p>
    <w:p>
      <w:pPr>
        <w:pStyle w:val="16"/>
        <w:spacing w:line="360" w:lineRule="auto"/>
        <w:ind w:firstLine="0"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7.已在打分项作为客观评审的内容，不能再在具体项目需求再做要求。比如打分项中设置项目负责人为副高职称得100%，为中级职称得50分，那么就不能在项目具体需求中，再要求项目负责人为副高职称。</w:t>
      </w:r>
    </w:p>
    <w:p>
      <w:pPr>
        <w:pStyle w:val="16"/>
        <w:spacing w:line="360" w:lineRule="auto"/>
        <w:ind w:firstLine="0" w:firstLineChars="0"/>
        <w:rPr>
          <w:rFonts w:ascii="仿宋" w:hAnsi="仿宋" w:eastAsia="仿宋" w:cs="黑体"/>
          <w:bCs/>
          <w:kern w:val="0"/>
          <w:sz w:val="28"/>
          <w:szCs w:val="28"/>
        </w:rPr>
      </w:pPr>
      <w:r>
        <w:rPr>
          <w:rFonts w:hint="eastAsia" w:ascii="仿宋" w:hAnsi="仿宋" w:eastAsia="仿宋" w:cs="仿宋"/>
          <w:sz w:val="28"/>
          <w:szCs w:val="28"/>
          <w:lang w:val="en-US" w:eastAsia="zh-CN"/>
        </w:rPr>
        <w:t>备注：不得设置注册资本金、资产总额、营业收入、从业人员（即公司人员规模）、利润、纳税额、业绩和奖项等供应商的规模条件作为加分条件。（满分为100分）</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七</w:t>
      </w:r>
      <w:r>
        <w:rPr>
          <w:rFonts w:hint="eastAsia" w:ascii="仿宋" w:hAnsi="仿宋" w:eastAsia="仿宋" w:cs="仿宋"/>
          <w:sz w:val="28"/>
          <w:szCs w:val="28"/>
        </w:rPr>
        <w:t>、投标材料要求</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标书基本格式</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第一部分  资信证明（所有复印件需加盖公章）</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*1 企业法人授权书（法人、被授权人身份证）</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*2企业营业执照（或事业单位法人证书）</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*3企业概况</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*4注册经营主要业务方向</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*5技术人员配备情况</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*6类似项目业绩</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*7行业资质证明</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8其它（如质量保证体系等证明）</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第二部分 报价和服务实施方案</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*1服务实施方案</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*2工作进度计划</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*3人员配置</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*4投标报价</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*5质量保障措施</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*6一份USB接口设备存储的电子文档，包括：PDF 格式的正本投标文件扫描件、与正本一致的 word 文档格式的投标文件</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7</w:t>
      </w:r>
      <w:r>
        <w:rPr>
          <w:rFonts w:hint="eastAsia" w:ascii="仿宋" w:hAnsi="仿宋" w:eastAsia="仿宋" w:cs="仿宋"/>
          <w:sz w:val="28"/>
          <w:szCs w:val="28"/>
        </w:rPr>
        <w:t>其它</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注：*为必须提供材料项。</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提供材料要求</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外协投标单位企业授权代表需准备下列投标文件：</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第一部分材料：企业法人授权书和企业营业执照一份，其它材料一式8份（一份正本7份副本）。</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第二部分材料：一式8份（一份正本7份副本）。</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投标文件必须经法人代表或授权代表签字并加盖企业公章，第一、第二部分材料分别包装，且以密封形式提交。</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投标文件均须应用A4或A3幅面的纸张打印。</w:t>
      </w:r>
    </w:p>
    <w:p>
      <w:pPr>
        <w:pStyle w:val="16"/>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投标文件外包装按委托单位提供的统一格式（详见附件）。</w:t>
      </w:r>
    </w:p>
    <w:p>
      <w:pPr>
        <w:rPr>
          <w:rFonts w:hint="eastAsia" w:ascii="仿宋" w:hAnsi="仿宋" w:eastAsia="仿宋" w:cs="仿宋"/>
          <w:sz w:val="28"/>
          <w:szCs w:val="28"/>
        </w:rPr>
      </w:pPr>
      <w:r>
        <w:rPr>
          <w:rFonts w:hint="eastAsia" w:ascii="仿宋" w:hAnsi="仿宋" w:eastAsia="仿宋" w:cs="仿宋"/>
          <w:sz w:val="28"/>
          <w:szCs w:val="28"/>
        </w:rPr>
        <w:br w:type="page"/>
      </w:r>
    </w:p>
    <w:p>
      <w:pPr>
        <w:pStyle w:val="6"/>
        <w:ind w:firstLine="0"/>
        <w:rPr>
          <w:rFonts w:hint="eastAsia" w:ascii="宋体" w:hAnsi="宋体"/>
          <w:b/>
          <w:sz w:val="28"/>
          <w:szCs w:val="28"/>
        </w:rPr>
        <w:sectPr>
          <w:pgSz w:w="11906" w:h="16838"/>
          <w:pgMar w:top="1440" w:right="1800" w:bottom="1440" w:left="1800" w:header="851" w:footer="992" w:gutter="0"/>
          <w:cols w:space="425" w:num="1"/>
          <w:docGrid w:type="lines" w:linePitch="312" w:charSpace="0"/>
        </w:sectPr>
      </w:pPr>
    </w:p>
    <w:p>
      <w:pPr>
        <w:pStyle w:val="6"/>
        <w:ind w:firstLine="0"/>
        <w:rPr>
          <w:rFonts w:hint="eastAsia" w:ascii="宋体" w:hAnsi="宋体"/>
          <w:b/>
          <w:sz w:val="28"/>
          <w:szCs w:val="28"/>
        </w:rPr>
      </w:pPr>
      <w:r>
        <w:rPr>
          <w:rFonts w:hint="eastAsia" w:ascii="宋体" w:hAnsi="宋体"/>
          <w:b/>
          <w:sz w:val="28"/>
          <w:szCs w:val="28"/>
        </w:rPr>
        <w:t>密封袋封面</w:t>
      </w:r>
    </w:p>
    <w:p>
      <w:pPr>
        <w:pStyle w:val="6"/>
        <w:ind w:firstLine="0"/>
        <w:rPr>
          <w:rFonts w:hint="eastAsia" w:ascii="宋体" w:hAnsi="宋体"/>
          <w:b/>
          <w:sz w:val="36"/>
          <w:szCs w:val="36"/>
        </w:rPr>
      </w:pPr>
    </w:p>
    <w:p>
      <w:pPr>
        <w:pStyle w:val="6"/>
        <w:ind w:firstLine="0"/>
        <w:rPr>
          <w:rFonts w:hint="eastAsia" w:ascii="宋体" w:hAnsi="宋体"/>
          <w:b/>
          <w:sz w:val="32"/>
          <w:szCs w:val="32"/>
        </w:rPr>
      </w:pPr>
      <w:r>
        <w:rPr>
          <w:rFonts w:hint="eastAsia" w:ascii="宋体" w:hAnsi="宋体"/>
          <w:b/>
          <w:sz w:val="32"/>
          <w:szCs w:val="32"/>
        </w:rPr>
        <w:t>招标单位：深圳市规划国土发展研究中心</w:t>
      </w:r>
    </w:p>
    <w:p>
      <w:pPr>
        <w:pStyle w:val="6"/>
        <w:ind w:firstLine="720" w:firstLineChars="200"/>
        <w:rPr>
          <w:rFonts w:hint="eastAsia" w:ascii="宋体" w:hAnsi="宋体"/>
          <w:b/>
          <w:sz w:val="36"/>
          <w:szCs w:val="36"/>
        </w:rPr>
      </w:pPr>
    </w:p>
    <w:p>
      <w:pPr>
        <w:pStyle w:val="6"/>
        <w:ind w:firstLine="1018" w:firstLineChars="212"/>
        <w:rPr>
          <w:rFonts w:hint="eastAsia" w:ascii="宋体" w:hAnsi="宋体"/>
          <w:b/>
          <w:sz w:val="48"/>
          <w:szCs w:val="48"/>
        </w:rPr>
      </w:pPr>
    </w:p>
    <w:p>
      <w:pPr>
        <w:pStyle w:val="6"/>
        <w:ind w:firstLine="1018" w:firstLineChars="212"/>
        <w:rPr>
          <w:rFonts w:hint="eastAsia" w:ascii="宋体" w:hAnsi="宋体"/>
          <w:b/>
          <w:sz w:val="48"/>
          <w:szCs w:val="48"/>
        </w:rPr>
      </w:pPr>
    </w:p>
    <w:p>
      <w:pPr>
        <w:pStyle w:val="6"/>
        <w:ind w:left="0" w:leftChars="0" w:firstLine="0" w:firstLineChars="0"/>
        <w:jc w:val="center"/>
        <w:rPr>
          <w:rFonts w:hint="eastAsia" w:ascii="宋体" w:hAnsi="宋体"/>
          <w:b/>
          <w:sz w:val="44"/>
          <w:szCs w:val="44"/>
          <w:u w:val="single"/>
        </w:rPr>
      </w:pPr>
      <w:r>
        <w:rPr>
          <w:rFonts w:hint="eastAsia" w:ascii="宋体" w:hAnsi="宋体"/>
          <w:b/>
          <w:sz w:val="44"/>
          <w:szCs w:val="44"/>
        </w:rPr>
        <w:t>项目名称：</w:t>
      </w:r>
      <w:r>
        <w:rPr>
          <w:rFonts w:hint="eastAsia" w:ascii="宋体" w:hAnsi="宋体"/>
          <w:b/>
          <w:sz w:val="44"/>
          <w:szCs w:val="44"/>
          <w:u w:val="single"/>
        </w:rPr>
        <w:t>2023-2024年度规划大厦和山海大厦电脑维护</w:t>
      </w:r>
    </w:p>
    <w:p>
      <w:pPr>
        <w:pStyle w:val="6"/>
        <w:ind w:firstLine="537" w:firstLineChars="149"/>
        <w:rPr>
          <w:rFonts w:hint="eastAsia" w:ascii="宋体" w:hAnsi="宋体"/>
          <w:b/>
          <w:sz w:val="36"/>
          <w:szCs w:val="36"/>
          <w:u w:val="single"/>
        </w:rPr>
      </w:pPr>
    </w:p>
    <w:p>
      <w:pPr>
        <w:pStyle w:val="6"/>
        <w:ind w:firstLine="537" w:firstLineChars="149"/>
        <w:rPr>
          <w:rFonts w:hint="eastAsia" w:ascii="宋体" w:hAnsi="宋体"/>
          <w:b/>
          <w:sz w:val="36"/>
          <w:szCs w:val="36"/>
          <w:u w:val="single"/>
        </w:rPr>
      </w:pPr>
    </w:p>
    <w:p>
      <w:pPr>
        <w:pStyle w:val="6"/>
        <w:ind w:firstLine="537" w:firstLineChars="149"/>
        <w:rPr>
          <w:rFonts w:hint="eastAsia" w:ascii="宋体" w:hAnsi="宋体"/>
          <w:b/>
          <w:sz w:val="36"/>
          <w:szCs w:val="36"/>
          <w:u w:val="single"/>
        </w:rPr>
      </w:pPr>
    </w:p>
    <w:p>
      <w:pPr>
        <w:pStyle w:val="6"/>
        <w:ind w:firstLine="537" w:firstLineChars="149"/>
        <w:rPr>
          <w:rFonts w:hint="eastAsia" w:ascii="宋体" w:hAnsi="宋体"/>
          <w:b/>
          <w:sz w:val="36"/>
          <w:szCs w:val="36"/>
          <w:u w:val="single"/>
        </w:rPr>
      </w:pPr>
    </w:p>
    <w:p>
      <w:pPr>
        <w:pStyle w:val="16"/>
        <w:spacing w:line="360" w:lineRule="auto"/>
        <w:ind w:firstLine="0" w:firstLineChars="0"/>
        <w:rPr>
          <w:rFonts w:hint="eastAsia" w:ascii="仿宋" w:hAnsi="仿宋" w:eastAsia="仿宋" w:cs="仿宋"/>
          <w:sz w:val="32"/>
          <w:szCs w:val="32"/>
        </w:rPr>
      </w:pPr>
      <w:r>
        <w:rPr>
          <w:rFonts w:hint="eastAsia" w:ascii="宋体" w:hAnsi="宋体"/>
          <w:b/>
          <w:sz w:val="32"/>
          <w:szCs w:val="32"/>
        </w:rPr>
        <w:t>投标单位：</w:t>
      </w:r>
      <w:r>
        <w:rPr>
          <w:rFonts w:hint="eastAsia" w:ascii="宋体" w:hAnsi="宋体"/>
          <w:b/>
          <w:sz w:val="32"/>
          <w:szCs w:val="32"/>
          <w:u w:val="single"/>
        </w:rPr>
        <w:t xml:space="preserve">                                      </w:t>
      </w:r>
    </w:p>
    <w:p>
      <w:pPr>
        <w:spacing w:line="360" w:lineRule="auto"/>
        <w:ind w:firstLine="420" w:firstLineChars="150"/>
        <w:rPr>
          <w:rFonts w:ascii="仿宋" w:hAnsi="仿宋" w:eastAsia="仿宋" w:cs="黑体"/>
          <w:bCs/>
          <w:kern w:val="0"/>
          <w:sz w:val="28"/>
          <w:szCs w:val="28"/>
        </w:rPr>
      </w:pPr>
    </w:p>
    <w:p>
      <w:pPr>
        <w:widowControl/>
        <w:adjustRightInd/>
        <w:spacing w:line="240" w:lineRule="auto"/>
        <w:jc w:val="left"/>
        <w:textAlignment w:val="auto"/>
        <w:rPr>
          <w:rFonts w:ascii="仿宋" w:hAnsi="仿宋" w:eastAsia="仿宋"/>
          <w:sz w:val="24"/>
          <w:szCs w:val="24"/>
        </w:rPr>
      </w:pPr>
      <w:r>
        <w:rPr>
          <w:rFonts w:ascii="仿宋" w:hAnsi="仿宋" w:eastAsia="仿宋"/>
          <w:sz w:val="24"/>
          <w:szCs w:val="24"/>
        </w:rPr>
        <w:br w:type="page"/>
      </w:r>
    </w:p>
    <w:p>
      <w:pPr>
        <w:spacing w:line="360" w:lineRule="auto"/>
        <w:jc w:val="left"/>
        <w:rPr>
          <w:rFonts w:hint="eastAsia" w:ascii="仿宋" w:hAnsi="仿宋" w:eastAsia="仿宋"/>
          <w:sz w:val="24"/>
          <w:szCs w:val="24"/>
        </w:rPr>
        <w:sectPr>
          <w:pgSz w:w="16838" w:h="11906" w:orient="landscape"/>
          <w:pgMar w:top="1803" w:right="1440" w:bottom="1803" w:left="1440" w:header="851" w:footer="992" w:gutter="0"/>
          <w:cols w:space="0" w:num="1"/>
          <w:rtlGutter w:val="0"/>
          <w:docGrid w:type="lines" w:linePitch="319" w:charSpace="0"/>
        </w:sectPr>
      </w:pPr>
    </w:p>
    <w:p>
      <w:pPr>
        <w:spacing w:line="360" w:lineRule="auto"/>
        <w:jc w:val="left"/>
        <w:rPr>
          <w:rFonts w:ascii="仿宋" w:hAnsi="仿宋" w:eastAsia="仿宋" w:cs="黑体"/>
          <w:bCs/>
          <w:kern w:val="0"/>
          <w:sz w:val="24"/>
          <w:szCs w:val="24"/>
        </w:rPr>
      </w:pPr>
      <w:r>
        <w:rPr>
          <w:rFonts w:hint="eastAsia" w:ascii="仿宋" w:hAnsi="仿宋" w:eastAsia="仿宋"/>
          <w:sz w:val="24"/>
          <w:szCs w:val="24"/>
        </w:rPr>
        <w:t>附件：</w:t>
      </w:r>
    </w:p>
    <w:p>
      <w:pPr>
        <w:spacing w:line="360" w:lineRule="auto"/>
        <w:jc w:val="center"/>
        <w:rPr>
          <w:rFonts w:ascii="黑体" w:hAnsi="黑体" w:eastAsia="黑体" w:cs="黑体"/>
          <w:b/>
          <w:bCs/>
          <w:kern w:val="0"/>
          <w:sz w:val="24"/>
          <w:szCs w:val="24"/>
        </w:rPr>
      </w:pPr>
    </w:p>
    <w:p>
      <w:pPr>
        <w:spacing w:line="360" w:lineRule="auto"/>
        <w:jc w:val="center"/>
        <w:rPr>
          <w:rFonts w:ascii="黑体" w:hAnsi="黑体" w:eastAsia="黑体" w:cs="黑体"/>
          <w:b/>
          <w:bCs/>
          <w:kern w:val="0"/>
          <w:sz w:val="32"/>
          <w:szCs w:val="32"/>
        </w:rPr>
      </w:pPr>
      <w:r>
        <w:rPr>
          <w:rFonts w:hint="eastAsia" w:ascii="黑体" w:hAnsi="黑体" w:eastAsia="黑体" w:cs="黑体"/>
          <w:b/>
          <w:bCs/>
          <w:kern w:val="0"/>
          <w:sz w:val="32"/>
          <w:szCs w:val="32"/>
        </w:rPr>
        <w:t>政府采购投标及履约承诺函</w:t>
      </w:r>
    </w:p>
    <w:p>
      <w:pPr>
        <w:spacing w:line="360" w:lineRule="auto"/>
        <w:jc w:val="center"/>
        <w:rPr>
          <w:rFonts w:ascii="黑体" w:hAnsi="黑体" w:eastAsia="黑体" w:cs="黑体"/>
          <w:b/>
          <w:bCs/>
          <w:kern w:val="0"/>
          <w:sz w:val="24"/>
          <w:szCs w:val="24"/>
        </w:rPr>
      </w:pPr>
    </w:p>
    <w:p>
      <w:pPr>
        <w:spacing w:line="500" w:lineRule="exact"/>
        <w:rPr>
          <w:rFonts w:ascii="仿宋" w:hAnsi="仿宋" w:eastAsia="仿宋"/>
          <w:sz w:val="24"/>
          <w:szCs w:val="24"/>
        </w:rPr>
      </w:pPr>
      <w:r>
        <w:rPr>
          <w:rFonts w:hint="eastAsia" w:ascii="仿宋" w:hAnsi="仿宋" w:eastAsia="仿宋"/>
          <w:sz w:val="24"/>
          <w:szCs w:val="24"/>
        </w:rPr>
        <w:t>深圳市规划国土发展研究中心：</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我单位深知本项目对贵局的重要性和紧迫性，亦了解贵局对廉政建设的相关要求，因此我单位承诺如下：</w:t>
      </w:r>
    </w:p>
    <w:p>
      <w:pPr>
        <w:spacing w:line="500" w:lineRule="exact"/>
        <w:ind w:firstLine="480" w:firstLineChars="200"/>
        <w:rPr>
          <w:rFonts w:ascii="仿宋" w:hAnsi="仿宋" w:eastAsia="仿宋"/>
          <w:sz w:val="24"/>
          <w:szCs w:val="24"/>
        </w:rPr>
      </w:pPr>
      <w:r>
        <w:rPr>
          <w:rFonts w:ascii="仿宋" w:hAnsi="仿宋" w:eastAsia="仿宋"/>
          <w:sz w:val="24"/>
          <w:szCs w:val="24"/>
        </w:rPr>
        <w:t>1.我单位本招标项目所提供的货物或服务未侵犯知识产权。</w:t>
      </w:r>
    </w:p>
    <w:p>
      <w:pPr>
        <w:spacing w:line="500" w:lineRule="exact"/>
        <w:ind w:firstLine="480" w:firstLineChars="200"/>
        <w:rPr>
          <w:rFonts w:ascii="仿宋" w:hAnsi="仿宋" w:eastAsia="仿宋"/>
          <w:sz w:val="24"/>
          <w:szCs w:val="24"/>
        </w:rPr>
      </w:pPr>
      <w:r>
        <w:rPr>
          <w:rFonts w:ascii="仿宋" w:hAnsi="仿宋" w:eastAsia="仿宋"/>
          <w:sz w:val="24"/>
          <w:szCs w:val="24"/>
        </w:rPr>
        <w:t>2.我单位参与本项目投标前三年内，在经营活动中没有违法记录。</w:t>
      </w:r>
    </w:p>
    <w:p>
      <w:pPr>
        <w:spacing w:line="500" w:lineRule="exact"/>
        <w:ind w:firstLine="480" w:firstLineChars="200"/>
        <w:rPr>
          <w:rFonts w:ascii="仿宋" w:hAnsi="仿宋" w:eastAsia="仿宋"/>
          <w:sz w:val="24"/>
          <w:szCs w:val="24"/>
        </w:rPr>
      </w:pPr>
      <w:r>
        <w:rPr>
          <w:rFonts w:ascii="仿宋" w:hAnsi="仿宋" w:eastAsia="仿宋"/>
          <w:sz w:val="24"/>
          <w:szCs w:val="24"/>
        </w:rPr>
        <w:t>3.我单位参与本项目政府采购活动时不存在被有关部门禁止参与政府采购活动且在有效期内的情况。</w:t>
      </w:r>
    </w:p>
    <w:p>
      <w:pPr>
        <w:spacing w:line="500" w:lineRule="exact"/>
        <w:ind w:firstLine="480" w:firstLineChars="200"/>
        <w:rPr>
          <w:rFonts w:ascii="仿宋" w:hAnsi="仿宋" w:eastAsia="仿宋"/>
          <w:sz w:val="24"/>
          <w:szCs w:val="24"/>
        </w:rPr>
      </w:pPr>
      <w:r>
        <w:rPr>
          <w:rFonts w:ascii="仿宋" w:hAnsi="仿宋" w:eastAsia="仿宋"/>
          <w:sz w:val="24"/>
          <w:szCs w:val="24"/>
        </w:rPr>
        <w:t>4.我单位具备《中华人民共和国政府采购法》第二十二条第一款的条件。</w:t>
      </w:r>
    </w:p>
    <w:p>
      <w:pPr>
        <w:spacing w:line="500" w:lineRule="exact"/>
        <w:ind w:firstLine="480" w:firstLineChars="200"/>
        <w:rPr>
          <w:rFonts w:ascii="仿宋" w:hAnsi="仿宋" w:eastAsia="仿宋"/>
          <w:sz w:val="24"/>
          <w:szCs w:val="24"/>
        </w:rPr>
      </w:pPr>
      <w:r>
        <w:rPr>
          <w:rFonts w:ascii="仿宋" w:hAnsi="仿宋" w:eastAsia="仿宋"/>
          <w:sz w:val="24"/>
          <w:szCs w:val="24"/>
        </w:rPr>
        <w:t>5.我单位未被列入失信被执行人、税收违法案件当事人名单、政府采购严重违法失信行为记录名单。</w:t>
      </w:r>
    </w:p>
    <w:p>
      <w:pPr>
        <w:spacing w:line="500" w:lineRule="exact"/>
        <w:ind w:firstLine="480" w:firstLineChars="200"/>
        <w:rPr>
          <w:rFonts w:ascii="仿宋" w:hAnsi="仿宋" w:eastAsia="仿宋"/>
          <w:sz w:val="24"/>
          <w:szCs w:val="24"/>
        </w:rPr>
      </w:pPr>
      <w:r>
        <w:rPr>
          <w:rFonts w:ascii="仿宋" w:hAnsi="仿宋" w:eastAsia="仿宋"/>
          <w:sz w:val="24"/>
          <w:szCs w:val="24"/>
        </w:rPr>
        <w:t>6.我单位参与该项目投标，严格遵循公平竞争的原则，</w:t>
      </w:r>
      <w:r>
        <w:rPr>
          <w:rFonts w:hint="eastAsia" w:ascii="仿宋" w:hAnsi="仿宋" w:eastAsia="仿宋"/>
          <w:sz w:val="24"/>
          <w:szCs w:val="24"/>
        </w:rPr>
        <w:t>不恶意串通，不妨碍其他投标人的竞争行为，不损害采购人或者其他投标人的合法权益。我单位已清楚，如违反上述要求，将作投标无效处理，并自动放弃贵局自本项目起所有采购项目的投标事宜。</w:t>
      </w:r>
    </w:p>
    <w:p>
      <w:pPr>
        <w:spacing w:line="500" w:lineRule="exact"/>
        <w:ind w:firstLine="480" w:firstLineChars="200"/>
        <w:rPr>
          <w:rFonts w:ascii="仿宋" w:hAnsi="仿宋" w:eastAsia="仿宋"/>
          <w:sz w:val="24"/>
          <w:szCs w:val="24"/>
        </w:rPr>
      </w:pPr>
      <w:r>
        <w:rPr>
          <w:rFonts w:ascii="仿宋" w:hAnsi="仿宋" w:eastAsia="仿宋"/>
          <w:sz w:val="24"/>
          <w:szCs w:val="24"/>
        </w:rPr>
        <w:t>7.我单位如果中标，做到诚实守信，依照本项目招标文件需求内容、签署的采购合同及本单位在投标中所作的一切承诺履约。</w:t>
      </w:r>
    </w:p>
    <w:p>
      <w:pPr>
        <w:spacing w:line="500" w:lineRule="exact"/>
        <w:ind w:firstLine="480" w:firstLineChars="200"/>
        <w:rPr>
          <w:rFonts w:ascii="仿宋" w:hAnsi="仿宋" w:eastAsia="仿宋"/>
          <w:sz w:val="24"/>
          <w:szCs w:val="24"/>
        </w:rPr>
      </w:pPr>
      <w:r>
        <w:rPr>
          <w:rFonts w:ascii="仿宋" w:hAnsi="仿宋" w:eastAsia="仿宋"/>
          <w:sz w:val="24"/>
          <w:szCs w:val="24"/>
        </w:rPr>
        <w:t>8.我单位承诺本项目的报价不低于我单位的成本价，</w:t>
      </w:r>
      <w:r>
        <w:rPr>
          <w:rFonts w:hint="eastAsia" w:ascii="仿宋" w:hAnsi="仿宋" w:eastAsia="仿宋"/>
          <w:sz w:val="24"/>
          <w:szCs w:val="24"/>
        </w:rPr>
        <w:t>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spacing w:line="500" w:lineRule="exact"/>
        <w:ind w:firstLine="480" w:firstLineChars="200"/>
        <w:rPr>
          <w:rFonts w:ascii="仿宋" w:hAnsi="仿宋" w:eastAsia="仿宋"/>
          <w:sz w:val="24"/>
          <w:szCs w:val="24"/>
        </w:rPr>
      </w:pPr>
      <w:r>
        <w:rPr>
          <w:rFonts w:ascii="仿宋" w:hAnsi="仿宋" w:eastAsia="仿宋"/>
          <w:sz w:val="24"/>
          <w:szCs w:val="24"/>
        </w:rPr>
        <w:t>9.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w:t>
      </w:r>
      <w:r>
        <w:rPr>
          <w:rFonts w:hint="eastAsia" w:ascii="仿宋" w:hAnsi="仿宋" w:eastAsia="仿宋"/>
          <w:sz w:val="24"/>
          <w:szCs w:val="24"/>
        </w:rPr>
        <w:t>作出的行政处罚。</w:t>
      </w:r>
    </w:p>
    <w:p>
      <w:pPr>
        <w:spacing w:line="500" w:lineRule="exact"/>
        <w:ind w:firstLine="480" w:firstLineChars="200"/>
        <w:rPr>
          <w:rFonts w:ascii="仿宋" w:hAnsi="仿宋" w:eastAsia="仿宋"/>
          <w:sz w:val="24"/>
          <w:szCs w:val="24"/>
        </w:rPr>
      </w:pPr>
      <w:r>
        <w:rPr>
          <w:rFonts w:ascii="仿宋" w:hAnsi="仿宋" w:eastAsia="仿宋"/>
          <w:sz w:val="24"/>
          <w:szCs w:val="24"/>
        </w:rPr>
        <w:t>10.我单位承诺</w:t>
      </w:r>
      <w:r>
        <w:rPr>
          <w:rFonts w:hint="eastAsia" w:ascii="仿宋" w:hAnsi="仿宋" w:eastAsia="仿宋"/>
          <w:sz w:val="24"/>
          <w:szCs w:val="24"/>
        </w:rPr>
        <w:t>不非法转包、分包。</w:t>
      </w:r>
    </w:p>
    <w:p>
      <w:pPr>
        <w:spacing w:line="500" w:lineRule="exact"/>
        <w:ind w:firstLine="480" w:firstLineChars="200"/>
        <w:rPr>
          <w:rFonts w:ascii="仿宋" w:hAnsi="仿宋" w:eastAsia="仿宋"/>
          <w:sz w:val="24"/>
          <w:szCs w:val="24"/>
        </w:rPr>
      </w:pPr>
      <w:r>
        <w:rPr>
          <w:rFonts w:ascii="仿宋" w:hAnsi="仿宋" w:eastAsia="仿宋"/>
          <w:sz w:val="24"/>
          <w:szCs w:val="24"/>
        </w:rPr>
        <w:t>11.我单位承诺未参与本项目的采购需求、技术指标、商务指标等内容的设定，不存在对其他投标单位不公平的行为。</w:t>
      </w:r>
    </w:p>
    <w:p>
      <w:pPr>
        <w:spacing w:line="500" w:lineRule="exact"/>
        <w:ind w:firstLine="480" w:firstLineChars="200"/>
        <w:rPr>
          <w:rFonts w:ascii="仿宋" w:hAnsi="仿宋" w:eastAsia="仿宋"/>
          <w:sz w:val="24"/>
          <w:szCs w:val="24"/>
        </w:rPr>
      </w:pPr>
      <w:r>
        <w:rPr>
          <w:rFonts w:ascii="仿宋" w:hAnsi="仿宋" w:eastAsia="仿宋"/>
          <w:sz w:val="24"/>
          <w:szCs w:val="24"/>
        </w:rPr>
        <w:t>11.我单位承诺不对采购人进行贿赂，进行有偿报答。</w:t>
      </w:r>
    </w:p>
    <w:p>
      <w:pPr>
        <w:spacing w:line="500" w:lineRule="exact"/>
        <w:ind w:firstLine="480" w:firstLineChars="200"/>
        <w:rPr>
          <w:rFonts w:ascii="仿宋" w:hAnsi="仿宋" w:eastAsia="仿宋"/>
          <w:sz w:val="24"/>
          <w:szCs w:val="24"/>
        </w:rPr>
      </w:pPr>
      <w:r>
        <w:rPr>
          <w:rFonts w:ascii="仿宋" w:hAnsi="仿宋" w:eastAsia="仿宋"/>
          <w:sz w:val="24"/>
          <w:szCs w:val="24"/>
        </w:rPr>
        <w:t>12.我单位承诺不对采购人进行任何形式的利益输送。</w:t>
      </w:r>
    </w:p>
    <w:p>
      <w:pPr>
        <w:spacing w:line="500" w:lineRule="exact"/>
        <w:ind w:firstLine="480" w:firstLineChars="200"/>
        <w:rPr>
          <w:rFonts w:ascii="仿宋" w:hAnsi="仿宋" w:eastAsia="仿宋"/>
          <w:sz w:val="24"/>
          <w:szCs w:val="24"/>
        </w:rPr>
      </w:pPr>
      <w:r>
        <w:rPr>
          <w:rFonts w:ascii="仿宋" w:hAnsi="仿宋" w:eastAsia="仿宋"/>
          <w:sz w:val="24"/>
          <w:szCs w:val="24"/>
        </w:rPr>
        <w:t>13.我单位承诺不对采购人进行宴请和娱乐等消费活动。</w:t>
      </w:r>
    </w:p>
    <w:p>
      <w:pPr>
        <w:spacing w:line="500" w:lineRule="exact"/>
        <w:ind w:firstLine="480" w:firstLineChars="200"/>
        <w:rPr>
          <w:rFonts w:ascii="仿宋" w:hAnsi="仿宋" w:eastAsia="仿宋"/>
          <w:sz w:val="24"/>
          <w:szCs w:val="24"/>
        </w:rPr>
      </w:pPr>
      <w:r>
        <w:rPr>
          <w:rFonts w:ascii="仿宋" w:hAnsi="仿宋" w:eastAsia="仿宋"/>
          <w:sz w:val="24"/>
          <w:szCs w:val="24"/>
        </w:rPr>
        <w:t>14.我单位承诺不对采购人进行赠送各种礼品、现金、有价证券、中介费、好处费等行为。</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以上承诺，如有违反，愿依照国家相关法律处理，并承担由此给采购人带来的损失。</w:t>
      </w:r>
    </w:p>
    <w:p>
      <w:pPr>
        <w:spacing w:line="500" w:lineRule="exact"/>
        <w:rPr>
          <w:rFonts w:ascii="仿宋" w:hAnsi="仿宋" w:eastAsia="仿宋"/>
          <w:sz w:val="24"/>
          <w:szCs w:val="24"/>
        </w:rPr>
      </w:pPr>
    </w:p>
    <w:p>
      <w:pPr>
        <w:spacing w:line="500" w:lineRule="exact"/>
        <w:rPr>
          <w:rFonts w:ascii="仿宋" w:hAnsi="仿宋" w:eastAsia="仿宋"/>
          <w:sz w:val="24"/>
          <w:szCs w:val="24"/>
        </w:rPr>
      </w:pPr>
    </w:p>
    <w:p>
      <w:pPr>
        <w:spacing w:line="360" w:lineRule="auto"/>
        <w:rPr>
          <w:rFonts w:ascii="仿宋" w:hAnsi="仿宋" w:eastAsia="仿宋"/>
          <w:sz w:val="24"/>
          <w:szCs w:val="24"/>
        </w:rPr>
      </w:pPr>
    </w:p>
    <w:p>
      <w:pPr>
        <w:spacing w:line="360" w:lineRule="auto"/>
        <w:ind w:firstLine="480" w:firstLineChars="200"/>
        <w:jc w:val="left"/>
        <w:rPr>
          <w:rFonts w:ascii="仿宋" w:hAnsi="仿宋" w:eastAsia="仿宋"/>
          <w:sz w:val="24"/>
          <w:szCs w:val="24"/>
        </w:rPr>
      </w:pPr>
      <w:r>
        <w:rPr>
          <w:rFonts w:ascii="仿宋" w:hAnsi="仿宋" w:eastAsia="仿宋"/>
          <w:sz w:val="24"/>
          <w:szCs w:val="24"/>
        </w:rPr>
        <w:t xml:space="preserve">                                承诺单位（公司）盖章：</w:t>
      </w:r>
    </w:p>
    <w:p>
      <w:pPr>
        <w:spacing w:line="360" w:lineRule="auto"/>
        <w:ind w:firstLine="480" w:firstLineChars="200"/>
        <w:jc w:val="left"/>
        <w:rPr>
          <w:rFonts w:ascii="仿宋" w:hAnsi="仿宋" w:eastAsia="仿宋"/>
          <w:sz w:val="24"/>
          <w:szCs w:val="24"/>
        </w:rPr>
      </w:pPr>
      <w:r>
        <w:rPr>
          <w:rFonts w:ascii="仿宋" w:hAnsi="仿宋" w:eastAsia="仿宋"/>
          <w:sz w:val="24"/>
          <w:szCs w:val="24"/>
        </w:rPr>
        <w:t xml:space="preserve">                                    年   月   日 </w:t>
      </w:r>
    </w:p>
    <w:p>
      <w:pPr>
        <w:spacing w:line="360" w:lineRule="auto"/>
        <w:ind w:firstLine="600" w:firstLineChars="200"/>
        <w:jc w:val="left"/>
        <w:rPr>
          <w:rFonts w:ascii="仿宋" w:hAnsi="仿宋" w:eastAsia="仿宋"/>
          <w:sz w:val="30"/>
          <w:szCs w:val="30"/>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F6E862"/>
    <w:multiLevelType w:val="singleLevel"/>
    <w:tmpl w:val="82F6E862"/>
    <w:lvl w:ilvl="0" w:tentative="0">
      <w:start w:val="1"/>
      <w:numFmt w:val="chineseCounting"/>
      <w:suff w:val="nothing"/>
      <w:lvlText w:val="（%1）"/>
      <w:lvlJc w:val="left"/>
      <w:rPr>
        <w:rFonts w:hint="eastAsia"/>
      </w:rPr>
    </w:lvl>
  </w:abstractNum>
  <w:abstractNum w:abstractNumId="1">
    <w:nsid w:val="CB8A4239"/>
    <w:multiLevelType w:val="singleLevel"/>
    <w:tmpl w:val="CB8A4239"/>
    <w:lvl w:ilvl="0" w:tentative="0">
      <w:start w:val="1"/>
      <w:numFmt w:val="chineseCounting"/>
      <w:suff w:val="nothing"/>
      <w:lvlText w:val="（%1）"/>
      <w:lvlJc w:val="left"/>
      <w:rPr>
        <w:rFonts w:hint="eastAsia"/>
      </w:rPr>
    </w:lvl>
  </w:abstractNum>
  <w:abstractNum w:abstractNumId="2">
    <w:nsid w:val="D3C8D9E9"/>
    <w:multiLevelType w:val="singleLevel"/>
    <w:tmpl w:val="D3C8D9E9"/>
    <w:lvl w:ilvl="0" w:tentative="0">
      <w:start w:val="1"/>
      <w:numFmt w:val="decimal"/>
      <w:suff w:val="nothing"/>
      <w:lvlText w:val="%1．"/>
      <w:lvlJc w:val="left"/>
    </w:lvl>
  </w:abstractNum>
  <w:abstractNum w:abstractNumId="3">
    <w:nsid w:val="F53D53FE"/>
    <w:multiLevelType w:val="singleLevel"/>
    <w:tmpl w:val="F53D53FE"/>
    <w:lvl w:ilvl="0" w:tentative="0">
      <w:start w:val="1"/>
      <w:numFmt w:val="chineseCounting"/>
      <w:suff w:val="nothing"/>
      <w:lvlText w:val="（%1）"/>
      <w:lvlJc w:val="left"/>
      <w:rPr>
        <w:rFonts w:hint="eastAsia"/>
      </w:rPr>
    </w:lvl>
  </w:abstractNum>
  <w:abstractNum w:abstractNumId="4">
    <w:nsid w:val="FE350AF1"/>
    <w:multiLevelType w:val="singleLevel"/>
    <w:tmpl w:val="FE350AF1"/>
    <w:lvl w:ilvl="0" w:tentative="0">
      <w:start w:val="1"/>
      <w:numFmt w:val="chineseCounting"/>
      <w:suff w:val="nothing"/>
      <w:lvlText w:val="（%1）"/>
      <w:lvlJc w:val="left"/>
      <w:rPr>
        <w:rFonts w:hint="eastAsia"/>
      </w:rPr>
    </w:lvl>
  </w:abstractNum>
  <w:abstractNum w:abstractNumId="5">
    <w:nsid w:val="026A1C86"/>
    <w:multiLevelType w:val="singleLevel"/>
    <w:tmpl w:val="026A1C86"/>
    <w:lvl w:ilvl="0" w:tentative="0">
      <w:start w:val="1"/>
      <w:numFmt w:val="decimal"/>
      <w:lvlText w:val="%1."/>
      <w:lvlJc w:val="left"/>
      <w:pPr>
        <w:tabs>
          <w:tab w:val="left" w:pos="312"/>
        </w:tabs>
      </w:pPr>
    </w:lvl>
  </w:abstractNum>
  <w:num w:numId="1">
    <w:abstractNumId w:val="2"/>
  </w:num>
  <w:num w:numId="2">
    <w:abstractNumId w:val="3"/>
  </w:num>
  <w:num w:numId="3">
    <w:abstractNumId w:val="5"/>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A2E"/>
    <w:rsid w:val="00020E59"/>
    <w:rsid w:val="000258D0"/>
    <w:rsid w:val="00026635"/>
    <w:rsid w:val="0003300C"/>
    <w:rsid w:val="00047C18"/>
    <w:rsid w:val="00054B94"/>
    <w:rsid w:val="000A38F7"/>
    <w:rsid w:val="000C09CB"/>
    <w:rsid w:val="000D6AD1"/>
    <w:rsid w:val="001208C8"/>
    <w:rsid w:val="00172A27"/>
    <w:rsid w:val="001843EA"/>
    <w:rsid w:val="00185A07"/>
    <w:rsid w:val="001868E4"/>
    <w:rsid w:val="00191C87"/>
    <w:rsid w:val="00195546"/>
    <w:rsid w:val="00196E1C"/>
    <w:rsid w:val="001D5FBB"/>
    <w:rsid w:val="001F5788"/>
    <w:rsid w:val="002003BB"/>
    <w:rsid w:val="0020314A"/>
    <w:rsid w:val="00205879"/>
    <w:rsid w:val="002229BC"/>
    <w:rsid w:val="00226140"/>
    <w:rsid w:val="002948BB"/>
    <w:rsid w:val="002B7DF6"/>
    <w:rsid w:val="002C558E"/>
    <w:rsid w:val="002D3318"/>
    <w:rsid w:val="002E1E93"/>
    <w:rsid w:val="002F2467"/>
    <w:rsid w:val="00314D8A"/>
    <w:rsid w:val="0032074C"/>
    <w:rsid w:val="003807F3"/>
    <w:rsid w:val="00387BAA"/>
    <w:rsid w:val="003A33F6"/>
    <w:rsid w:val="003B259C"/>
    <w:rsid w:val="003C1A8A"/>
    <w:rsid w:val="003C3124"/>
    <w:rsid w:val="003E0DC6"/>
    <w:rsid w:val="003E6827"/>
    <w:rsid w:val="003F7450"/>
    <w:rsid w:val="0040079D"/>
    <w:rsid w:val="004352F0"/>
    <w:rsid w:val="00437B34"/>
    <w:rsid w:val="00456D91"/>
    <w:rsid w:val="00467D6C"/>
    <w:rsid w:val="004A0E9E"/>
    <w:rsid w:val="004A39EE"/>
    <w:rsid w:val="005009DA"/>
    <w:rsid w:val="00512735"/>
    <w:rsid w:val="00525E42"/>
    <w:rsid w:val="005667A8"/>
    <w:rsid w:val="005A31F4"/>
    <w:rsid w:val="005A4D89"/>
    <w:rsid w:val="005B7905"/>
    <w:rsid w:val="005C2F7E"/>
    <w:rsid w:val="005C3153"/>
    <w:rsid w:val="005C3E05"/>
    <w:rsid w:val="005C5D28"/>
    <w:rsid w:val="005E59B8"/>
    <w:rsid w:val="005E68B0"/>
    <w:rsid w:val="005F1AD9"/>
    <w:rsid w:val="006164FA"/>
    <w:rsid w:val="0062034C"/>
    <w:rsid w:val="006246FA"/>
    <w:rsid w:val="006706EA"/>
    <w:rsid w:val="0068524F"/>
    <w:rsid w:val="006E421F"/>
    <w:rsid w:val="00723017"/>
    <w:rsid w:val="00764479"/>
    <w:rsid w:val="00780060"/>
    <w:rsid w:val="00794C7F"/>
    <w:rsid w:val="007A216E"/>
    <w:rsid w:val="007A5A0D"/>
    <w:rsid w:val="007C22B2"/>
    <w:rsid w:val="007C577C"/>
    <w:rsid w:val="007E58E5"/>
    <w:rsid w:val="007F5903"/>
    <w:rsid w:val="00805FF7"/>
    <w:rsid w:val="008070E0"/>
    <w:rsid w:val="00813749"/>
    <w:rsid w:val="00824CA2"/>
    <w:rsid w:val="00825F17"/>
    <w:rsid w:val="008708A6"/>
    <w:rsid w:val="008974C7"/>
    <w:rsid w:val="00897740"/>
    <w:rsid w:val="008E3121"/>
    <w:rsid w:val="008F07ED"/>
    <w:rsid w:val="008F15CC"/>
    <w:rsid w:val="0090318C"/>
    <w:rsid w:val="00960218"/>
    <w:rsid w:val="00995390"/>
    <w:rsid w:val="009A224C"/>
    <w:rsid w:val="009A60A9"/>
    <w:rsid w:val="009B05ED"/>
    <w:rsid w:val="00A504E9"/>
    <w:rsid w:val="00A51B7F"/>
    <w:rsid w:val="00A641F0"/>
    <w:rsid w:val="00A67F67"/>
    <w:rsid w:val="00AA1E7D"/>
    <w:rsid w:val="00AA79C0"/>
    <w:rsid w:val="00AC19AD"/>
    <w:rsid w:val="00AE1D12"/>
    <w:rsid w:val="00AF0647"/>
    <w:rsid w:val="00AF41C9"/>
    <w:rsid w:val="00B05885"/>
    <w:rsid w:val="00B20B84"/>
    <w:rsid w:val="00B26144"/>
    <w:rsid w:val="00B31319"/>
    <w:rsid w:val="00B410BB"/>
    <w:rsid w:val="00B60E33"/>
    <w:rsid w:val="00B774FF"/>
    <w:rsid w:val="00B942E3"/>
    <w:rsid w:val="00B96BEC"/>
    <w:rsid w:val="00BA7683"/>
    <w:rsid w:val="00BD3EE6"/>
    <w:rsid w:val="00BF47FA"/>
    <w:rsid w:val="00C20AD0"/>
    <w:rsid w:val="00C60199"/>
    <w:rsid w:val="00C61CA2"/>
    <w:rsid w:val="00C7431E"/>
    <w:rsid w:val="00C96CEA"/>
    <w:rsid w:val="00C97357"/>
    <w:rsid w:val="00CA5381"/>
    <w:rsid w:val="00CC6220"/>
    <w:rsid w:val="00CC7293"/>
    <w:rsid w:val="00CC72E1"/>
    <w:rsid w:val="00CD60F6"/>
    <w:rsid w:val="00CE3850"/>
    <w:rsid w:val="00CF1037"/>
    <w:rsid w:val="00D00E9A"/>
    <w:rsid w:val="00D0324A"/>
    <w:rsid w:val="00D04843"/>
    <w:rsid w:val="00D30DD9"/>
    <w:rsid w:val="00D3790E"/>
    <w:rsid w:val="00D70D98"/>
    <w:rsid w:val="00D71107"/>
    <w:rsid w:val="00DD7FB9"/>
    <w:rsid w:val="00DF0E6D"/>
    <w:rsid w:val="00E00751"/>
    <w:rsid w:val="00E0187A"/>
    <w:rsid w:val="00E0588C"/>
    <w:rsid w:val="00E234DB"/>
    <w:rsid w:val="00E3456E"/>
    <w:rsid w:val="00E42C05"/>
    <w:rsid w:val="00E87C8A"/>
    <w:rsid w:val="00EA7900"/>
    <w:rsid w:val="00EB229B"/>
    <w:rsid w:val="00EF01EF"/>
    <w:rsid w:val="00EF3ED0"/>
    <w:rsid w:val="00F050CD"/>
    <w:rsid w:val="00F137D5"/>
    <w:rsid w:val="00F36589"/>
    <w:rsid w:val="00F43BF5"/>
    <w:rsid w:val="00F647C5"/>
    <w:rsid w:val="00F70452"/>
    <w:rsid w:val="00F72108"/>
    <w:rsid w:val="00F97009"/>
    <w:rsid w:val="00FA18BB"/>
    <w:rsid w:val="00FA2E95"/>
    <w:rsid w:val="00FA417B"/>
    <w:rsid w:val="00FC5EB3"/>
    <w:rsid w:val="00FE0D12"/>
    <w:rsid w:val="00FF12D7"/>
    <w:rsid w:val="0388714B"/>
    <w:rsid w:val="05527A1C"/>
    <w:rsid w:val="07D003BE"/>
    <w:rsid w:val="092D584D"/>
    <w:rsid w:val="0E3B138E"/>
    <w:rsid w:val="10627FF8"/>
    <w:rsid w:val="12171BDA"/>
    <w:rsid w:val="15A576B5"/>
    <w:rsid w:val="19CE55D4"/>
    <w:rsid w:val="1B2346C5"/>
    <w:rsid w:val="1CE6324A"/>
    <w:rsid w:val="1E1A6B2B"/>
    <w:rsid w:val="21020B5F"/>
    <w:rsid w:val="21933990"/>
    <w:rsid w:val="27BF0B52"/>
    <w:rsid w:val="28B822B9"/>
    <w:rsid w:val="2AEF157F"/>
    <w:rsid w:val="2DB86ABA"/>
    <w:rsid w:val="2F62575D"/>
    <w:rsid w:val="30D25CEF"/>
    <w:rsid w:val="31650556"/>
    <w:rsid w:val="31E54CE1"/>
    <w:rsid w:val="33F1018C"/>
    <w:rsid w:val="38F255EA"/>
    <w:rsid w:val="3B90107E"/>
    <w:rsid w:val="3C306E41"/>
    <w:rsid w:val="3F8D795B"/>
    <w:rsid w:val="405030BA"/>
    <w:rsid w:val="42610F1F"/>
    <w:rsid w:val="452E609D"/>
    <w:rsid w:val="47CE347C"/>
    <w:rsid w:val="4CBB3984"/>
    <w:rsid w:val="4E5C7D61"/>
    <w:rsid w:val="51F46F4A"/>
    <w:rsid w:val="575A1EC0"/>
    <w:rsid w:val="5E4825E8"/>
    <w:rsid w:val="609F0673"/>
    <w:rsid w:val="60CD55CE"/>
    <w:rsid w:val="619F496C"/>
    <w:rsid w:val="6445354C"/>
    <w:rsid w:val="64D436F2"/>
    <w:rsid w:val="65F52C07"/>
    <w:rsid w:val="67D8779A"/>
    <w:rsid w:val="68300E5A"/>
    <w:rsid w:val="68852B6B"/>
    <w:rsid w:val="6CB8763B"/>
    <w:rsid w:val="6CCB280E"/>
    <w:rsid w:val="6EDB72B0"/>
    <w:rsid w:val="737850AF"/>
    <w:rsid w:val="758841D9"/>
    <w:rsid w:val="767660A8"/>
    <w:rsid w:val="783E0FF0"/>
    <w:rsid w:val="7A9A5E35"/>
    <w:rsid w:val="7BD93C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tLeast"/>
      <w:jc w:val="both"/>
      <w:textAlignment w:val="baseline"/>
    </w:pPr>
    <w:rPr>
      <w:rFonts w:ascii="Times New Roman" w:hAnsi="Times New Roman" w:eastAsia="Times New Roman" w:cs="Times New Roman"/>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_Style 1"/>
    <w:basedOn w:val="1"/>
    <w:next w:val="1"/>
    <w:qFormat/>
    <w:uiPriority w:val="99"/>
    <w:pPr>
      <w:ind w:firstLine="420" w:firstLineChars="200"/>
    </w:pPr>
  </w:style>
  <w:style w:type="paragraph" w:styleId="3">
    <w:name w:val="Normal Indent"/>
    <w:basedOn w:val="1"/>
    <w:next w:val="4"/>
    <w:link w:val="18"/>
    <w:qFormat/>
    <w:uiPriority w:val="0"/>
    <w:pPr>
      <w:adjustRightInd/>
      <w:spacing w:line="240" w:lineRule="auto"/>
      <w:ind w:firstLine="420"/>
      <w:textAlignment w:val="auto"/>
    </w:pPr>
    <w:rPr>
      <w:rFonts w:eastAsia="宋体"/>
      <w:szCs w:val="20"/>
    </w:rPr>
  </w:style>
  <w:style w:type="paragraph" w:styleId="4">
    <w:name w:val="Body Text"/>
    <w:basedOn w:val="1"/>
    <w:next w:val="1"/>
    <w:qFormat/>
    <w:uiPriority w:val="0"/>
    <w:pPr>
      <w:tabs>
        <w:tab w:val="left" w:pos="562"/>
        <w:tab w:val="left" w:pos="3372"/>
        <w:tab w:val="left" w:pos="3653"/>
      </w:tabs>
    </w:pPr>
    <w:rPr>
      <w:sz w:val="24"/>
    </w:rPr>
  </w:style>
  <w:style w:type="paragraph" w:styleId="5">
    <w:name w:val="annotation text"/>
    <w:basedOn w:val="1"/>
    <w:qFormat/>
    <w:uiPriority w:val="0"/>
    <w:pPr>
      <w:jc w:val="left"/>
    </w:pPr>
  </w:style>
  <w:style w:type="paragraph" w:styleId="6">
    <w:name w:val="Body Text Indent"/>
    <w:basedOn w:val="1"/>
    <w:qFormat/>
    <w:uiPriority w:val="0"/>
    <w:pPr>
      <w:ind w:firstLine="540"/>
    </w:pPr>
  </w:style>
  <w:style w:type="paragraph" w:styleId="7">
    <w:name w:val="Balloon Text"/>
    <w:basedOn w:val="1"/>
    <w:link w:val="19"/>
    <w:semiHidden/>
    <w:unhideWhenUsed/>
    <w:qFormat/>
    <w:uiPriority w:val="99"/>
    <w:pPr>
      <w:spacing w:line="240" w:lineRule="auto"/>
    </w:pPr>
    <w:rPr>
      <w:sz w:val="18"/>
      <w:szCs w:val="18"/>
    </w:rPr>
  </w:style>
  <w:style w:type="paragraph" w:styleId="8">
    <w:name w:val="footer"/>
    <w:basedOn w:val="1"/>
    <w:link w:val="15"/>
    <w:unhideWhenUsed/>
    <w:qFormat/>
    <w:uiPriority w:val="99"/>
    <w:pPr>
      <w:tabs>
        <w:tab w:val="center" w:pos="4153"/>
        <w:tab w:val="right" w:pos="8306"/>
      </w:tabs>
      <w:snapToGrid w:val="0"/>
      <w:jc w:val="left"/>
    </w:pPr>
    <w:rPr>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customStyle="1" w:styleId="14">
    <w:name w:val="页眉 字符"/>
    <w:basedOn w:val="12"/>
    <w:link w:val="9"/>
    <w:qFormat/>
    <w:uiPriority w:val="99"/>
    <w:rPr>
      <w:sz w:val="18"/>
      <w:szCs w:val="18"/>
    </w:rPr>
  </w:style>
  <w:style w:type="character" w:customStyle="1" w:styleId="15">
    <w:name w:val="页脚 字符"/>
    <w:basedOn w:val="12"/>
    <w:link w:val="8"/>
    <w:qFormat/>
    <w:uiPriority w:val="99"/>
    <w:rPr>
      <w:sz w:val="18"/>
      <w:szCs w:val="18"/>
    </w:rPr>
  </w:style>
  <w:style w:type="paragraph" w:styleId="16">
    <w:name w:val="List Paragraph"/>
    <w:basedOn w:val="1"/>
    <w:qFormat/>
    <w:uiPriority w:val="34"/>
    <w:pPr>
      <w:ind w:firstLine="420" w:firstLineChars="200"/>
    </w:pPr>
  </w:style>
  <w:style w:type="paragraph" w:customStyle="1" w:styleId="17">
    <w:name w:val="p0"/>
    <w:basedOn w:val="1"/>
    <w:qFormat/>
    <w:uiPriority w:val="0"/>
    <w:pPr>
      <w:widowControl/>
      <w:adjustRightInd/>
      <w:spacing w:line="240" w:lineRule="auto"/>
      <w:textAlignment w:val="auto"/>
    </w:pPr>
    <w:rPr>
      <w:rFonts w:eastAsia="宋体"/>
      <w:kern w:val="0"/>
      <w:szCs w:val="21"/>
    </w:rPr>
  </w:style>
  <w:style w:type="character" w:customStyle="1" w:styleId="18">
    <w:name w:val="正文缩进 字符"/>
    <w:link w:val="3"/>
    <w:qFormat/>
    <w:uiPriority w:val="0"/>
    <w:rPr>
      <w:rFonts w:ascii="Times New Roman" w:hAnsi="Times New Roman" w:eastAsia="宋体" w:cs="Times New Roman"/>
      <w:szCs w:val="20"/>
    </w:rPr>
  </w:style>
  <w:style w:type="character" w:customStyle="1" w:styleId="19">
    <w:name w:val="批注框文本 字符"/>
    <w:basedOn w:val="12"/>
    <w:link w:val="7"/>
    <w:semiHidden/>
    <w:qFormat/>
    <w:uiPriority w:val="99"/>
    <w:rPr>
      <w:rFonts w:ascii="Times New Roman" w:hAnsi="Times New Roman" w:eastAsia="Times New Roman"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Chinese ORG</Company>
  <Pages>7</Pages>
  <Words>475</Words>
  <Characters>2708</Characters>
  <Lines>22</Lines>
  <Paragraphs>6</Paragraphs>
  <TotalTime>13</TotalTime>
  <ScaleCrop>false</ScaleCrop>
  <LinksUpToDate>false</LinksUpToDate>
  <CharactersWithSpaces>3177</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2020-12-22T08:39:00Z</dcterms:created>
  <dc:creator>郑辉</dc:creator>
  <cp:lastModifiedBy>Administrator</cp:lastModifiedBy>
  <cp:lastPrinted>2023-06-05T02:18:00Z</cp:lastPrinted>
  <dcterms:modified xsi:type="dcterms:W3CDTF">2023-06-13T01:38:24Z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C29F4EAC355D4A4FA687D6EE39DCBD82</vt:lpwstr>
  </property>
</Properties>
</file>