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80" w:lineRule="exact"/>
        <w:jc w:val="center"/>
        <w:rPr>
          <w:rFonts w:ascii="黑体" w:hAnsi="黑体" w:eastAsia="黑体"/>
          <w:sz w:val="36"/>
          <w:szCs w:val="30"/>
        </w:rPr>
      </w:pPr>
      <w:r>
        <w:rPr>
          <w:rFonts w:hint="eastAsia" w:ascii="黑体" w:hAnsi="黑体" w:eastAsia="黑体"/>
          <w:sz w:val="36"/>
          <w:szCs w:val="30"/>
        </w:rPr>
        <w:t>《深圳市罗湖区国土空间分区规划（</w:t>
      </w:r>
      <w:r>
        <w:rPr>
          <w:rFonts w:ascii="Times New Roman" w:hAnsi="Times New Roman" w:eastAsia="黑体"/>
          <w:sz w:val="36"/>
          <w:szCs w:val="30"/>
        </w:rPr>
        <w:t>2021-2035</w:t>
      </w:r>
      <w:r>
        <w:rPr>
          <w:rFonts w:hint="eastAsia" w:ascii="黑体" w:hAnsi="黑体" w:eastAsia="黑体"/>
          <w:sz w:val="36"/>
          <w:szCs w:val="30"/>
        </w:rPr>
        <w:t>年）》</w:t>
      </w:r>
    </w:p>
    <w:p>
      <w:pPr>
        <w:adjustRightInd w:val="0"/>
        <w:spacing w:line="580" w:lineRule="exact"/>
        <w:jc w:val="center"/>
        <w:rPr>
          <w:rFonts w:ascii="黑体" w:hAnsi="黑体" w:eastAsia="黑体"/>
          <w:sz w:val="36"/>
          <w:szCs w:val="30"/>
        </w:rPr>
      </w:pPr>
      <w:r>
        <w:rPr>
          <w:rFonts w:hint="eastAsia" w:ascii="黑体" w:hAnsi="黑体" w:eastAsia="黑体"/>
          <w:sz w:val="36"/>
          <w:szCs w:val="30"/>
        </w:rPr>
        <w:t>公示意见处理情况说明</w:t>
      </w:r>
    </w:p>
    <w:p>
      <w:pPr>
        <w:adjustRightInd w:val="0"/>
        <w:spacing w:line="560" w:lineRule="exact"/>
        <w:rPr>
          <w:rFonts w:ascii="黑体" w:hAnsi="黑体" w:eastAsia="黑体"/>
          <w:b/>
          <w:sz w:val="28"/>
        </w:rPr>
      </w:pPr>
      <w:r>
        <w:rPr>
          <w:rFonts w:hint="eastAsia" w:ascii="黑体" w:hAnsi="黑体" w:eastAsia="黑体"/>
          <w:b/>
          <w:sz w:val="28"/>
        </w:rPr>
        <w:t>一、意见征求与处理情况</w:t>
      </w:r>
    </w:p>
    <w:p>
      <w:pPr>
        <w:adjustRightInd w:val="0"/>
        <w:spacing w:line="560" w:lineRule="exact"/>
        <w:ind w:firstLine="560" w:firstLineChars="200"/>
        <w:rPr>
          <w:rFonts w:ascii="仿宋" w:hAnsi="仿宋" w:eastAsia="仿宋"/>
          <w:sz w:val="28"/>
        </w:rPr>
      </w:pPr>
      <w:r>
        <w:rPr>
          <w:rFonts w:hint="eastAsia" w:ascii="仿宋" w:hAnsi="仿宋" w:eastAsia="仿宋"/>
          <w:sz w:val="28"/>
        </w:rPr>
        <w:t>202</w:t>
      </w:r>
      <w:r>
        <w:rPr>
          <w:rFonts w:ascii="仿宋" w:hAnsi="仿宋" w:eastAsia="仿宋"/>
          <w:sz w:val="28"/>
        </w:rPr>
        <w:t>3</w:t>
      </w:r>
      <w:r>
        <w:rPr>
          <w:rFonts w:hint="eastAsia" w:ascii="仿宋" w:hAnsi="仿宋" w:eastAsia="仿宋"/>
          <w:sz w:val="28"/>
        </w:rPr>
        <w:t>年</w:t>
      </w:r>
      <w:r>
        <w:rPr>
          <w:rFonts w:ascii="仿宋" w:hAnsi="仿宋" w:eastAsia="仿宋"/>
          <w:sz w:val="28"/>
        </w:rPr>
        <w:t>4</w:t>
      </w:r>
      <w:r>
        <w:rPr>
          <w:rFonts w:hint="eastAsia" w:ascii="仿宋" w:hAnsi="仿宋" w:eastAsia="仿宋"/>
          <w:sz w:val="28"/>
        </w:rPr>
        <w:t>月</w:t>
      </w:r>
      <w:r>
        <w:rPr>
          <w:rFonts w:ascii="仿宋" w:hAnsi="仿宋" w:eastAsia="仿宋"/>
          <w:sz w:val="28"/>
        </w:rPr>
        <w:t>8</w:t>
      </w:r>
      <w:r>
        <w:rPr>
          <w:rFonts w:hint="eastAsia" w:ascii="仿宋" w:hAnsi="仿宋" w:eastAsia="仿宋"/>
          <w:sz w:val="28"/>
        </w:rPr>
        <w:t>日-202</w:t>
      </w:r>
      <w:r>
        <w:rPr>
          <w:rFonts w:ascii="仿宋" w:hAnsi="仿宋" w:eastAsia="仿宋"/>
          <w:sz w:val="28"/>
        </w:rPr>
        <w:t>3</w:t>
      </w:r>
      <w:r>
        <w:rPr>
          <w:rFonts w:hint="eastAsia" w:ascii="仿宋" w:hAnsi="仿宋" w:eastAsia="仿宋"/>
          <w:sz w:val="28"/>
        </w:rPr>
        <w:t>年</w:t>
      </w:r>
      <w:r>
        <w:rPr>
          <w:rFonts w:ascii="仿宋" w:hAnsi="仿宋" w:eastAsia="仿宋"/>
          <w:sz w:val="28"/>
        </w:rPr>
        <w:t>5</w:t>
      </w:r>
      <w:r>
        <w:rPr>
          <w:rFonts w:hint="eastAsia" w:ascii="仿宋" w:hAnsi="仿宋" w:eastAsia="仿宋"/>
          <w:sz w:val="28"/>
        </w:rPr>
        <w:t>月</w:t>
      </w:r>
      <w:r>
        <w:rPr>
          <w:rFonts w:ascii="仿宋" w:hAnsi="仿宋" w:eastAsia="仿宋"/>
          <w:sz w:val="28"/>
        </w:rPr>
        <w:t>7</w:t>
      </w:r>
      <w:r>
        <w:rPr>
          <w:rFonts w:hint="eastAsia" w:ascii="仿宋" w:hAnsi="仿宋" w:eastAsia="仿宋"/>
          <w:sz w:val="28"/>
        </w:rPr>
        <w:t>日，由我局面向社会公众公开征询意见。截止</w:t>
      </w:r>
      <w:r>
        <w:rPr>
          <w:rFonts w:ascii="仿宋" w:hAnsi="仿宋" w:eastAsia="仿宋"/>
          <w:sz w:val="28"/>
        </w:rPr>
        <w:t>5</w:t>
      </w:r>
      <w:r>
        <w:rPr>
          <w:rFonts w:hint="eastAsia" w:ascii="仿宋" w:hAnsi="仿宋" w:eastAsia="仿宋"/>
          <w:sz w:val="28"/>
        </w:rPr>
        <w:t>月</w:t>
      </w:r>
      <w:r>
        <w:rPr>
          <w:rFonts w:ascii="仿宋" w:hAnsi="仿宋" w:eastAsia="仿宋"/>
          <w:sz w:val="28"/>
        </w:rPr>
        <w:t>7</w:t>
      </w:r>
      <w:r>
        <w:rPr>
          <w:rFonts w:hint="eastAsia" w:ascii="仿宋" w:hAnsi="仿宋" w:eastAsia="仿宋"/>
          <w:sz w:val="28"/>
        </w:rPr>
        <w:t>日收到</w:t>
      </w:r>
      <w:r>
        <w:rPr>
          <w:rFonts w:hint="eastAsia" w:ascii="仿宋" w:hAnsi="仿宋" w:eastAsia="仿宋"/>
          <w:sz w:val="28"/>
          <w:lang w:eastAsia="zh-CN"/>
        </w:rPr>
        <w:t>公众意见</w:t>
      </w:r>
      <w:r>
        <w:rPr>
          <w:rFonts w:hint="eastAsia" w:ascii="仿宋" w:hAnsi="仿宋" w:eastAsia="仿宋"/>
          <w:sz w:val="28"/>
          <w:lang w:val="en-US" w:eastAsia="zh-CN"/>
        </w:rPr>
        <w:t>19条</w:t>
      </w:r>
      <w:r>
        <w:rPr>
          <w:rFonts w:hint="eastAsia" w:ascii="仿宋" w:hAnsi="仿宋" w:eastAsia="仿宋"/>
          <w:sz w:val="28"/>
        </w:rPr>
        <w:t>，一共采纳了12条，部分采纳了1条，剩余的6条意见提出的问题，均</w:t>
      </w:r>
      <w:bookmarkStart w:id="1" w:name="_GoBack"/>
      <w:bookmarkEnd w:id="1"/>
      <w:r>
        <w:rPr>
          <w:rFonts w:hint="eastAsia" w:ascii="仿宋" w:hAnsi="仿宋" w:eastAsia="仿宋"/>
          <w:sz w:val="28"/>
        </w:rPr>
        <w:t>予以解释说明。</w:t>
      </w:r>
    </w:p>
    <w:p>
      <w:pPr>
        <w:adjustRightInd w:val="0"/>
        <w:spacing w:line="560" w:lineRule="exact"/>
        <w:ind w:firstLine="560" w:firstLineChars="200"/>
        <w:rPr>
          <w:rFonts w:ascii="仿宋" w:hAnsi="仿宋" w:eastAsia="仿宋"/>
          <w:sz w:val="28"/>
        </w:rPr>
      </w:pPr>
      <w:r>
        <w:rPr>
          <w:rFonts w:hint="eastAsia" w:ascii="仿宋" w:hAnsi="仿宋" w:eastAsia="仿宋"/>
          <w:sz w:val="28"/>
        </w:rPr>
        <w:t>意见处理情况详见下表：</w:t>
      </w:r>
    </w:p>
    <w:p/>
    <w:tbl>
      <w:tblPr>
        <w:tblStyle w:val="11"/>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6289"/>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81" w:type="pct"/>
            <w:shd w:val="clear" w:color="auto" w:fill="D9D9D9"/>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2238" w:type="pct"/>
            <w:shd w:val="clear" w:color="auto" w:fill="D9D9D9"/>
            <w:vAlign w:val="center"/>
          </w:tcPr>
          <w:p>
            <w:pPr>
              <w:jc w:val="center"/>
              <w:rPr>
                <w:rFonts w:ascii="仿宋" w:hAnsi="仿宋" w:eastAsia="仿宋"/>
                <w:b/>
                <w:sz w:val="24"/>
                <w:szCs w:val="24"/>
              </w:rPr>
            </w:pPr>
            <w:r>
              <w:rPr>
                <w:rFonts w:hint="eastAsia" w:ascii="仿宋" w:hAnsi="仿宋" w:eastAsia="仿宋"/>
                <w:b/>
                <w:sz w:val="24"/>
                <w:szCs w:val="24"/>
              </w:rPr>
              <w:t>意见内容</w:t>
            </w:r>
          </w:p>
        </w:tc>
        <w:tc>
          <w:tcPr>
            <w:tcW w:w="2479" w:type="pct"/>
            <w:shd w:val="clear" w:color="auto" w:fill="D9D9D9"/>
            <w:vAlign w:val="center"/>
          </w:tcPr>
          <w:p>
            <w:pPr>
              <w:jc w:val="center"/>
              <w:rPr>
                <w:rFonts w:ascii="仿宋" w:hAnsi="仿宋" w:eastAsia="仿宋"/>
                <w:b/>
                <w:sz w:val="24"/>
                <w:szCs w:val="24"/>
              </w:rPr>
            </w:pPr>
            <w:r>
              <w:rPr>
                <w:rFonts w:hint="eastAsia" w:ascii="仿宋" w:hAnsi="仿宋" w:eastAsia="仿宋"/>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 w:type="pct"/>
          </w:tcPr>
          <w:p>
            <w:pPr>
              <w:jc w:val="center"/>
              <w:rPr>
                <w:rFonts w:ascii="仿宋" w:hAnsi="仿宋" w:eastAsia="仿宋"/>
                <w:sz w:val="24"/>
                <w:szCs w:val="24"/>
              </w:rPr>
            </w:pPr>
            <w:bookmarkStart w:id="0" w:name="_Hlk134699952"/>
            <w:r>
              <w:rPr>
                <w:rFonts w:hint="eastAsia" w:ascii="仿宋" w:hAnsi="仿宋" w:eastAsia="仿宋"/>
                <w:sz w:val="24"/>
                <w:szCs w:val="24"/>
              </w:rPr>
              <w:t>1</w:t>
            </w:r>
          </w:p>
        </w:tc>
        <w:tc>
          <w:tcPr>
            <w:tcW w:w="2238" w:type="pct"/>
          </w:tcPr>
          <w:p>
            <w:pPr>
              <w:jc w:val="left"/>
              <w:rPr>
                <w:rFonts w:ascii="仿宋" w:hAnsi="仿宋" w:eastAsia="仿宋"/>
                <w:sz w:val="24"/>
                <w:szCs w:val="24"/>
              </w:rPr>
            </w:pPr>
            <w:r>
              <w:rPr>
                <w:rFonts w:hint="eastAsia" w:ascii="仿宋" w:hAnsi="仿宋" w:eastAsia="仿宋"/>
                <w:sz w:val="24"/>
                <w:szCs w:val="24"/>
              </w:rPr>
              <w:t>到</w:t>
            </w:r>
            <w:r>
              <w:rPr>
                <w:rFonts w:ascii="仿宋" w:hAnsi="仿宋" w:eastAsia="仿宋"/>
                <w:sz w:val="24"/>
                <w:szCs w:val="24"/>
              </w:rPr>
              <w:t>2035年，罗湖高等教育用地达到10-15公顷，从规划图来看将新增2所大学。</w:t>
            </w:r>
            <w:r>
              <w:rPr>
                <w:rFonts w:hint="eastAsia" w:ascii="仿宋" w:hAnsi="仿宋" w:eastAsia="仿宋"/>
                <w:sz w:val="24"/>
                <w:szCs w:val="24"/>
              </w:rPr>
              <w:t>建议罗湖区优先推动南方医科大学深圳校区、华南理工大学深圳校区（与深圳医药、信息支柱产业及民生密切相关），积极进行与南方医科大学、华南理工大学进行对接。（建议兴建南方医科大学深圳研究院，合作建立深圳整形医学中心等</w:t>
            </w:r>
            <w:r>
              <w:rPr>
                <w:rFonts w:ascii="仿宋" w:hAnsi="仿宋" w:eastAsia="仿宋"/>
                <w:sz w:val="24"/>
                <w:szCs w:val="24"/>
              </w:rPr>
              <w:t>8大医学中心，南方医附属实验学校（医学特色或临床预科）</w:t>
            </w:r>
            <w:r>
              <w:rPr>
                <w:rFonts w:hint="eastAsia" w:ascii="仿宋" w:hAnsi="仿宋" w:eastAsia="仿宋"/>
                <w:sz w:val="24"/>
                <w:szCs w:val="24"/>
              </w:rPr>
              <w:t>；华南理工大学深圳集成电路校区）</w:t>
            </w:r>
          </w:p>
        </w:tc>
        <w:tc>
          <w:tcPr>
            <w:tcW w:w="2479" w:type="pct"/>
          </w:tcPr>
          <w:p>
            <w:pPr>
              <w:jc w:val="left"/>
              <w:rPr>
                <w:rFonts w:ascii="仿宋" w:hAnsi="仿宋" w:eastAsia="仿宋"/>
                <w:sz w:val="24"/>
                <w:szCs w:val="24"/>
              </w:rPr>
            </w:pPr>
            <w:r>
              <w:rPr>
                <w:rFonts w:hint="eastAsia" w:ascii="仿宋" w:hAnsi="仿宋" w:eastAsia="仿宋"/>
                <w:sz w:val="24"/>
                <w:szCs w:val="24"/>
              </w:rPr>
              <w:t>解释说明。</w:t>
            </w:r>
          </w:p>
          <w:p>
            <w:pPr>
              <w:jc w:val="left"/>
              <w:rPr>
                <w:rFonts w:ascii="仿宋" w:hAnsi="仿宋" w:eastAsia="仿宋"/>
                <w:sz w:val="24"/>
                <w:szCs w:val="24"/>
              </w:rPr>
            </w:pPr>
            <w:r>
              <w:rPr>
                <w:rFonts w:hint="eastAsia" w:ascii="仿宋" w:hAnsi="仿宋" w:eastAsia="仿宋"/>
                <w:sz w:val="24"/>
                <w:szCs w:val="24"/>
              </w:rPr>
              <w:t xml:space="preserve">本规划是国土空间规划，重点是合理配置空间资源，结合罗湖未来产业发展和深港合作的需求，规划预控了两处高等教育用地，以成人职业培训、特色学院为主要方向，具体办学的定位、方向、办学形式等需要下层次规划专项研究确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 w:type="pct"/>
          </w:tcPr>
          <w:p>
            <w:pPr>
              <w:jc w:val="center"/>
              <w:rPr>
                <w:rFonts w:ascii="仿宋" w:hAnsi="仿宋" w:eastAsia="仿宋"/>
                <w:sz w:val="24"/>
                <w:szCs w:val="24"/>
              </w:rPr>
            </w:pPr>
            <w:r>
              <w:rPr>
                <w:rFonts w:hint="eastAsia" w:ascii="仿宋" w:hAnsi="仿宋" w:eastAsia="仿宋"/>
                <w:sz w:val="24"/>
                <w:szCs w:val="24"/>
              </w:rPr>
              <w:t>2</w:t>
            </w:r>
          </w:p>
        </w:tc>
        <w:tc>
          <w:tcPr>
            <w:tcW w:w="2238" w:type="pct"/>
          </w:tcPr>
          <w:p>
            <w:pPr>
              <w:jc w:val="left"/>
              <w:rPr>
                <w:rFonts w:ascii="仿宋" w:hAnsi="仿宋" w:eastAsia="仿宋"/>
                <w:sz w:val="24"/>
                <w:szCs w:val="24"/>
              </w:rPr>
            </w:pPr>
            <w:r>
              <w:rPr>
                <w:rFonts w:hint="eastAsia" w:ascii="仿宋" w:hAnsi="仿宋" w:eastAsia="仿宋"/>
                <w:sz w:val="24"/>
                <w:szCs w:val="24"/>
              </w:rPr>
              <w:t>建议廊桥修建需充分考虑周围居民的日常生活及工程噪音影响，银湖山郊野公园和笔架山之间有数个居民居住区，不科学的廊桥将对居民日常生活造成较大影响，比如廊桥上的灯光，廊桥建设后是否会造成北环大道更多交通拥堵以及对周围居民造成更多噪音等方面。</w:t>
            </w:r>
          </w:p>
        </w:tc>
        <w:tc>
          <w:tcPr>
            <w:tcW w:w="2479" w:type="pct"/>
          </w:tcPr>
          <w:p>
            <w:pPr>
              <w:jc w:val="left"/>
              <w:rPr>
                <w:rFonts w:ascii="仿宋" w:hAnsi="仿宋" w:eastAsia="仿宋"/>
                <w:sz w:val="24"/>
                <w:szCs w:val="24"/>
              </w:rPr>
            </w:pPr>
            <w:r>
              <w:rPr>
                <w:rFonts w:hint="eastAsia" w:ascii="仿宋" w:hAnsi="仿宋" w:eastAsia="仿宋"/>
                <w:sz w:val="24"/>
                <w:szCs w:val="24"/>
              </w:rPr>
              <w:t>采纳。</w:t>
            </w:r>
          </w:p>
          <w:p>
            <w:pPr>
              <w:jc w:val="left"/>
              <w:rPr>
                <w:rFonts w:ascii="仿宋" w:hAnsi="仿宋" w:eastAsia="仿宋"/>
                <w:sz w:val="24"/>
                <w:szCs w:val="24"/>
              </w:rPr>
            </w:pPr>
            <w:r>
              <w:rPr>
                <w:rFonts w:hint="eastAsia" w:ascii="仿宋" w:hAnsi="仿宋" w:eastAsia="仿宋"/>
                <w:sz w:val="24"/>
                <w:szCs w:val="24"/>
              </w:rPr>
              <w:t>银湖山与笔架山之间的廊道是生态廊道，目的是加强笔架山和银湖山之间的生态联通，提升两地之间物种的扩散、迁移与交换</w:t>
            </w:r>
            <w:r>
              <w:rPr>
                <w:rFonts w:hint="eastAsia" w:ascii="仿宋" w:hAnsi="仿宋" w:eastAsia="仿宋"/>
                <w:sz w:val="24"/>
                <w:szCs w:val="24"/>
                <w:lang w:eastAsia="zh-CN"/>
              </w:rPr>
              <w:t>。</w:t>
            </w:r>
            <w:r>
              <w:rPr>
                <w:rFonts w:hint="eastAsia" w:ascii="仿宋" w:hAnsi="仿宋" w:eastAsia="仿宋"/>
                <w:sz w:val="24"/>
                <w:szCs w:val="24"/>
              </w:rPr>
              <w:t>生态廊道是生态友好型设施，对生态环境不会产生负面影响。具体廊桥设计方案将结合生态、用地、交通等多种因素在下层次规划中进行研究落实。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 w:type="pct"/>
          </w:tcPr>
          <w:p>
            <w:pPr>
              <w:jc w:val="center"/>
              <w:rPr>
                <w:rFonts w:ascii="仿宋" w:hAnsi="仿宋" w:eastAsia="仿宋"/>
                <w:sz w:val="24"/>
                <w:szCs w:val="24"/>
              </w:rPr>
            </w:pPr>
            <w:r>
              <w:rPr>
                <w:rFonts w:hint="eastAsia" w:ascii="仿宋" w:hAnsi="仿宋" w:eastAsia="仿宋"/>
                <w:sz w:val="24"/>
                <w:szCs w:val="24"/>
              </w:rPr>
              <w:t>3</w:t>
            </w:r>
          </w:p>
        </w:tc>
        <w:tc>
          <w:tcPr>
            <w:tcW w:w="2238" w:type="pct"/>
          </w:tcPr>
          <w:p>
            <w:pPr>
              <w:jc w:val="left"/>
              <w:rPr>
                <w:rFonts w:ascii="仿宋" w:hAnsi="仿宋" w:eastAsia="仿宋"/>
                <w:sz w:val="24"/>
                <w:szCs w:val="24"/>
              </w:rPr>
            </w:pPr>
            <w:r>
              <w:rPr>
                <w:rFonts w:hint="eastAsia" w:ascii="仿宋" w:hAnsi="仿宋" w:eastAsia="仿宋"/>
                <w:sz w:val="24"/>
                <w:szCs w:val="24"/>
              </w:rPr>
              <w:t>建议廊桥建设可以结合北环大道，科学合理设计，通过建设生态游憩廊桥，使得北环大道从视觉上下沉，北环大道上盖游憩廊桥（廊桥宽度应当足够宽敞，方面游客、生态动物，以及真正起到减少北环大道对周围居民的噪音困扰），一方面方便游客笔架山、银湖山往来，另一方面消除北环大道对周围居民区视觉上以及噪音上的影响。</w:t>
            </w:r>
          </w:p>
        </w:tc>
        <w:tc>
          <w:tcPr>
            <w:tcW w:w="2479" w:type="pct"/>
          </w:tcPr>
          <w:p>
            <w:pPr>
              <w:jc w:val="left"/>
              <w:rPr>
                <w:rFonts w:ascii="仿宋" w:hAnsi="仿宋" w:eastAsia="仿宋"/>
                <w:sz w:val="24"/>
                <w:szCs w:val="24"/>
              </w:rPr>
            </w:pPr>
            <w:r>
              <w:rPr>
                <w:rFonts w:hint="eastAsia" w:ascii="仿宋" w:hAnsi="仿宋" w:eastAsia="仿宋"/>
                <w:sz w:val="24"/>
                <w:szCs w:val="24"/>
              </w:rPr>
              <w:t>采纳。</w:t>
            </w:r>
          </w:p>
          <w:p>
            <w:pPr>
              <w:jc w:val="left"/>
              <w:rPr>
                <w:rFonts w:ascii="仿宋" w:hAnsi="仿宋" w:eastAsia="仿宋"/>
                <w:sz w:val="24"/>
                <w:szCs w:val="24"/>
              </w:rPr>
            </w:pPr>
            <w:r>
              <w:rPr>
                <w:rFonts w:hint="eastAsia" w:ascii="仿宋" w:hAnsi="仿宋" w:eastAsia="仿宋"/>
                <w:sz w:val="24"/>
                <w:szCs w:val="24"/>
              </w:rPr>
              <w:t>本规划是罗湖区中长期的总体性规划，后续将结合生态、用地、交通等多种因素开展专门的规划研究，合理确定廊桥的选址和设计方案。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 w:type="pct"/>
          </w:tcPr>
          <w:p>
            <w:pPr>
              <w:jc w:val="center"/>
              <w:rPr>
                <w:rFonts w:ascii="仿宋" w:hAnsi="仿宋" w:eastAsia="仿宋"/>
                <w:sz w:val="24"/>
                <w:szCs w:val="24"/>
              </w:rPr>
            </w:pPr>
            <w:r>
              <w:rPr>
                <w:rFonts w:hint="eastAsia" w:ascii="仿宋" w:hAnsi="仿宋" w:eastAsia="仿宋"/>
                <w:sz w:val="24"/>
                <w:szCs w:val="24"/>
              </w:rPr>
              <w:t>4</w:t>
            </w:r>
          </w:p>
        </w:tc>
        <w:tc>
          <w:tcPr>
            <w:tcW w:w="2238" w:type="pct"/>
          </w:tcPr>
          <w:p>
            <w:pPr>
              <w:jc w:val="left"/>
              <w:rPr>
                <w:rFonts w:ascii="仿宋" w:hAnsi="仿宋" w:eastAsia="仿宋"/>
                <w:sz w:val="24"/>
                <w:szCs w:val="24"/>
              </w:rPr>
            </w:pPr>
            <w:r>
              <w:rPr>
                <w:rFonts w:hint="eastAsia" w:ascii="仿宋" w:hAnsi="仿宋" w:eastAsia="仿宋"/>
                <w:sz w:val="24"/>
                <w:szCs w:val="24"/>
              </w:rPr>
              <w:t>目标年</w:t>
            </w:r>
            <w:r>
              <w:rPr>
                <w:rFonts w:ascii="仿宋" w:hAnsi="仿宋" w:eastAsia="仿宋"/>
                <w:sz w:val="24"/>
                <w:szCs w:val="24"/>
              </w:rPr>
              <w:t>2035年的常驻人口为110万不合理。理由是：一是基期年2020年的常驻人口已为114万，目标年人口反而小于基期年，人口处于流出状态，是否符合深圳人口发展战略；二是规划新增居住建筑不低于420万平方米，可以支撑新增10万多人口。</w:t>
            </w:r>
          </w:p>
        </w:tc>
        <w:tc>
          <w:tcPr>
            <w:tcW w:w="2479" w:type="pct"/>
          </w:tcPr>
          <w:p>
            <w:pPr>
              <w:jc w:val="left"/>
              <w:rPr>
                <w:rFonts w:ascii="仿宋" w:hAnsi="仿宋" w:eastAsia="仿宋"/>
                <w:sz w:val="24"/>
                <w:szCs w:val="24"/>
              </w:rPr>
            </w:pPr>
            <w:r>
              <w:rPr>
                <w:rFonts w:hint="eastAsia" w:ascii="仿宋" w:hAnsi="仿宋" w:eastAsia="仿宋"/>
                <w:sz w:val="24"/>
                <w:szCs w:val="24"/>
              </w:rPr>
              <w:t>解释说明。</w:t>
            </w:r>
          </w:p>
          <w:p>
            <w:pPr>
              <w:jc w:val="left"/>
              <w:rPr>
                <w:rFonts w:ascii="仿宋" w:hAnsi="仿宋" w:eastAsia="仿宋"/>
                <w:sz w:val="24"/>
                <w:szCs w:val="24"/>
              </w:rPr>
            </w:pPr>
            <w:r>
              <w:rPr>
                <w:rFonts w:hint="eastAsia" w:ascii="仿宋" w:hAnsi="仿宋" w:eastAsia="仿宋"/>
                <w:sz w:val="24"/>
                <w:szCs w:val="24"/>
              </w:rPr>
              <w:t>由于过去原特区内外发展的不均衡，优质公共设施集中在中心城区，因而造成了罗湖人口的高度集聚，目前，罗湖区的人均资源量和人均公共服务设施面积均低于全市平均水平。随着特区一体化发展，公共服务更加均衡，从需求-供给匹配的角度，本次市级总规提出了中心城区人口减量的总体要求。罗湖区土地资源有限，分区规划通过承载力等综合分析，从高质量、可持续发展的角度，提出规划期内“科学合理调控人口规模，优化提升人口结构”的发展思路，以保障市民能够享有更充足、更优质的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 w:type="pct"/>
          </w:tcPr>
          <w:p>
            <w:pPr>
              <w:jc w:val="center"/>
              <w:rPr>
                <w:rFonts w:ascii="仿宋" w:hAnsi="仿宋" w:eastAsia="仿宋"/>
                <w:sz w:val="24"/>
                <w:szCs w:val="24"/>
              </w:rPr>
            </w:pPr>
            <w:r>
              <w:rPr>
                <w:rFonts w:hint="eastAsia" w:ascii="仿宋" w:hAnsi="仿宋" w:eastAsia="仿宋"/>
                <w:sz w:val="24"/>
                <w:szCs w:val="24"/>
              </w:rPr>
              <w:t>5</w:t>
            </w:r>
          </w:p>
        </w:tc>
        <w:tc>
          <w:tcPr>
            <w:tcW w:w="2238" w:type="pct"/>
          </w:tcPr>
          <w:p>
            <w:pPr>
              <w:jc w:val="left"/>
              <w:rPr>
                <w:rFonts w:ascii="仿宋" w:hAnsi="仿宋" w:eastAsia="仿宋"/>
                <w:sz w:val="24"/>
                <w:szCs w:val="24"/>
              </w:rPr>
            </w:pPr>
            <w:r>
              <w:rPr>
                <w:rFonts w:hint="eastAsia" w:ascii="仿宋" w:hAnsi="仿宋" w:eastAsia="仿宋"/>
                <w:sz w:val="24"/>
                <w:szCs w:val="24"/>
              </w:rPr>
              <w:t>耕地融城中关于“种植用途管制”的说法不恰当。理由是：根据现行国家土地政策文件，通常表述为耕地用途管制，种植用途管制的提法基本未见出处。</w:t>
            </w:r>
          </w:p>
        </w:tc>
        <w:tc>
          <w:tcPr>
            <w:tcW w:w="2479" w:type="pct"/>
          </w:tcPr>
          <w:p>
            <w:pPr>
              <w:jc w:val="left"/>
              <w:rPr>
                <w:rFonts w:ascii="仿宋" w:hAnsi="仿宋" w:eastAsia="仿宋"/>
                <w:sz w:val="24"/>
                <w:szCs w:val="24"/>
              </w:rPr>
            </w:pPr>
            <w:r>
              <w:rPr>
                <w:rFonts w:hint="eastAsia" w:ascii="仿宋" w:hAnsi="仿宋" w:eastAsia="仿宋"/>
                <w:sz w:val="24"/>
                <w:szCs w:val="24"/>
              </w:rPr>
              <w:t>解释说明。</w:t>
            </w:r>
          </w:p>
          <w:p>
            <w:pPr>
              <w:jc w:val="left"/>
              <w:rPr>
                <w:rFonts w:ascii="仿宋" w:hAnsi="仿宋" w:eastAsia="仿宋"/>
                <w:sz w:val="24"/>
                <w:szCs w:val="24"/>
              </w:rPr>
            </w:pPr>
            <w:r>
              <w:rPr>
                <w:rFonts w:hint="eastAsia" w:ascii="仿宋" w:hAnsi="仿宋" w:eastAsia="仿宋"/>
                <w:sz w:val="24"/>
                <w:szCs w:val="24"/>
              </w:rPr>
              <w:t>“种植用途管制”表述出自《中共中央 国务院关于做好2</w:t>
            </w:r>
            <w:r>
              <w:rPr>
                <w:rFonts w:ascii="仿宋" w:hAnsi="仿宋" w:eastAsia="仿宋"/>
                <w:sz w:val="24"/>
                <w:szCs w:val="24"/>
              </w:rPr>
              <w:t>023</w:t>
            </w:r>
            <w:r>
              <w:rPr>
                <w:rFonts w:hint="eastAsia" w:ascii="仿宋" w:hAnsi="仿宋" w:eastAsia="仿宋"/>
                <w:sz w:val="24"/>
                <w:szCs w:val="24"/>
              </w:rPr>
              <w:t>年全面推进乡村振兴重点工作的意见》，文件提出“探索建立耕地种植用途管控机制，明确优先序。加强动态监测，有序开展试点”。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 w:type="pct"/>
          </w:tcPr>
          <w:p>
            <w:pPr>
              <w:jc w:val="center"/>
              <w:rPr>
                <w:rFonts w:ascii="仿宋" w:hAnsi="仿宋" w:eastAsia="仿宋"/>
                <w:sz w:val="24"/>
                <w:szCs w:val="24"/>
              </w:rPr>
            </w:pPr>
            <w:r>
              <w:rPr>
                <w:rFonts w:hint="eastAsia" w:ascii="仿宋" w:hAnsi="仿宋" w:eastAsia="仿宋"/>
                <w:sz w:val="24"/>
                <w:szCs w:val="24"/>
              </w:rPr>
              <w:t>6</w:t>
            </w:r>
          </w:p>
        </w:tc>
        <w:tc>
          <w:tcPr>
            <w:tcW w:w="2238" w:type="pct"/>
          </w:tcPr>
          <w:p>
            <w:pPr>
              <w:jc w:val="left"/>
              <w:rPr>
                <w:rFonts w:ascii="仿宋" w:hAnsi="仿宋" w:eastAsia="仿宋"/>
                <w:sz w:val="24"/>
                <w:szCs w:val="24"/>
              </w:rPr>
            </w:pPr>
            <w:r>
              <w:rPr>
                <w:rFonts w:hint="eastAsia" w:ascii="仿宋" w:hAnsi="仿宋" w:eastAsia="仿宋"/>
                <w:sz w:val="24"/>
                <w:szCs w:val="24"/>
              </w:rPr>
              <w:t>生态空间可持续发展章节中缺少量化的约束性指标。</w:t>
            </w:r>
          </w:p>
        </w:tc>
        <w:tc>
          <w:tcPr>
            <w:tcW w:w="2479" w:type="pct"/>
          </w:tcPr>
          <w:p>
            <w:pPr>
              <w:jc w:val="left"/>
              <w:rPr>
                <w:rFonts w:ascii="仿宋" w:hAnsi="仿宋" w:eastAsia="仿宋"/>
                <w:sz w:val="24"/>
                <w:szCs w:val="24"/>
              </w:rPr>
            </w:pPr>
            <w:r>
              <w:rPr>
                <w:rFonts w:hint="eastAsia" w:ascii="仿宋" w:hAnsi="仿宋" w:eastAsia="仿宋"/>
                <w:sz w:val="24"/>
                <w:szCs w:val="24"/>
              </w:rPr>
              <w:t>采纳。</w:t>
            </w:r>
          </w:p>
          <w:p>
            <w:pPr>
              <w:jc w:val="left"/>
              <w:rPr>
                <w:rFonts w:ascii="仿宋" w:hAnsi="仿宋" w:eastAsia="仿宋"/>
                <w:sz w:val="24"/>
                <w:szCs w:val="24"/>
              </w:rPr>
            </w:pPr>
            <w:r>
              <w:rPr>
                <w:rFonts w:hint="eastAsia" w:ascii="仿宋" w:hAnsi="仿宋" w:eastAsia="仿宋"/>
                <w:sz w:val="24"/>
                <w:szCs w:val="24"/>
              </w:rPr>
              <w:t>分区规划已落实《深圳市国土空间总体规划（2</w:t>
            </w:r>
            <w:r>
              <w:rPr>
                <w:rFonts w:ascii="仿宋" w:hAnsi="仿宋" w:eastAsia="仿宋"/>
                <w:sz w:val="24"/>
                <w:szCs w:val="24"/>
              </w:rPr>
              <w:t>021-2035</w:t>
            </w:r>
            <w:r>
              <w:rPr>
                <w:rFonts w:hint="eastAsia" w:ascii="仿宋" w:hAnsi="仿宋" w:eastAsia="仿宋"/>
                <w:sz w:val="24"/>
                <w:szCs w:val="24"/>
              </w:rPr>
              <w:t>）》提出的生态空间可持续发展的相关约束性指标，后续待本规划获批后按相关规定进行公告。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 w:type="pct"/>
          </w:tcPr>
          <w:p>
            <w:pPr>
              <w:jc w:val="center"/>
              <w:rPr>
                <w:rFonts w:ascii="仿宋" w:hAnsi="仿宋" w:eastAsia="仿宋"/>
                <w:sz w:val="24"/>
                <w:szCs w:val="24"/>
              </w:rPr>
            </w:pPr>
            <w:r>
              <w:rPr>
                <w:rFonts w:hint="eastAsia" w:ascii="仿宋" w:hAnsi="仿宋" w:eastAsia="仿宋"/>
                <w:sz w:val="24"/>
                <w:szCs w:val="24"/>
              </w:rPr>
              <w:t>7</w:t>
            </w:r>
          </w:p>
        </w:tc>
        <w:tc>
          <w:tcPr>
            <w:tcW w:w="2238" w:type="pct"/>
          </w:tcPr>
          <w:p>
            <w:pPr>
              <w:jc w:val="left"/>
              <w:rPr>
                <w:rFonts w:ascii="仿宋" w:hAnsi="仿宋" w:eastAsia="仿宋"/>
                <w:sz w:val="24"/>
                <w:szCs w:val="24"/>
              </w:rPr>
            </w:pPr>
            <w:r>
              <w:rPr>
                <w:rFonts w:hint="eastAsia" w:ascii="仿宋" w:hAnsi="仿宋" w:eastAsia="仿宋"/>
                <w:sz w:val="24"/>
                <w:szCs w:val="24"/>
              </w:rPr>
              <w:t>在创新发展和近期行动计划章节缺少城市更新与土地整备相关内容。理由是：罗湖是深圳最早建成区，新增建设用地空间小，需要借助城市更新，盘活低效、闲置的存量空间，实施土地整备，为创新发展提供广阔空间。</w:t>
            </w:r>
          </w:p>
        </w:tc>
        <w:tc>
          <w:tcPr>
            <w:tcW w:w="2479" w:type="pct"/>
          </w:tcPr>
          <w:p>
            <w:pPr>
              <w:jc w:val="left"/>
              <w:rPr>
                <w:rFonts w:ascii="仿宋" w:hAnsi="仿宋" w:eastAsia="仿宋"/>
                <w:sz w:val="24"/>
                <w:szCs w:val="24"/>
              </w:rPr>
            </w:pPr>
            <w:r>
              <w:rPr>
                <w:rFonts w:hint="eastAsia" w:ascii="仿宋" w:hAnsi="仿宋" w:eastAsia="仿宋"/>
                <w:sz w:val="24"/>
                <w:szCs w:val="24"/>
              </w:rPr>
              <w:t>采纳。</w:t>
            </w:r>
          </w:p>
          <w:p>
            <w:pPr>
              <w:jc w:val="left"/>
              <w:rPr>
                <w:rFonts w:ascii="仿宋" w:hAnsi="仿宋" w:eastAsia="仿宋"/>
                <w:sz w:val="24"/>
                <w:szCs w:val="24"/>
              </w:rPr>
            </w:pPr>
            <w:r>
              <w:rPr>
                <w:rFonts w:hint="eastAsia" w:ascii="仿宋" w:hAnsi="仿宋" w:eastAsia="仿宋"/>
                <w:sz w:val="24"/>
                <w:szCs w:val="24"/>
              </w:rPr>
              <w:t>创新发展的核心是居住空间和产业空间的创新，而城市更新和土地整备是推动实施规划的重要手段，所以不属于创新发展的具体内容</w:t>
            </w:r>
            <w:r>
              <w:rPr>
                <w:rFonts w:hint="eastAsia" w:ascii="仿宋" w:hAnsi="仿宋" w:eastAsia="仿宋"/>
                <w:sz w:val="24"/>
                <w:szCs w:val="24"/>
                <w:lang w:eastAsia="zh-CN"/>
              </w:rPr>
              <w:t>。</w:t>
            </w:r>
            <w:r>
              <w:rPr>
                <w:rFonts w:hint="eastAsia" w:ascii="仿宋" w:hAnsi="仿宋" w:eastAsia="仿宋"/>
                <w:sz w:val="24"/>
                <w:szCs w:val="24"/>
              </w:rPr>
              <w:t>涉及城市更新和土地整备制度创新的内容在第八部分保障实施“配套政策和机制创新”的“再开发政策与机制”中；涉及城市更新与土地整备的近期相关内容对应“近期行动计划”中的“空间增效行动”。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 w:type="pct"/>
          </w:tcPr>
          <w:p>
            <w:pPr>
              <w:jc w:val="center"/>
              <w:rPr>
                <w:rFonts w:ascii="仿宋" w:hAnsi="仿宋" w:eastAsia="仿宋"/>
                <w:sz w:val="24"/>
                <w:szCs w:val="24"/>
              </w:rPr>
            </w:pPr>
            <w:r>
              <w:rPr>
                <w:rFonts w:hint="eastAsia" w:ascii="仿宋" w:hAnsi="仿宋" w:eastAsia="仿宋"/>
                <w:sz w:val="24"/>
                <w:szCs w:val="24"/>
              </w:rPr>
              <w:t>8</w:t>
            </w:r>
          </w:p>
        </w:tc>
        <w:tc>
          <w:tcPr>
            <w:tcW w:w="2238" w:type="pct"/>
          </w:tcPr>
          <w:p>
            <w:pPr>
              <w:jc w:val="left"/>
              <w:rPr>
                <w:rFonts w:ascii="仿宋" w:hAnsi="仿宋" w:eastAsia="仿宋"/>
                <w:sz w:val="24"/>
                <w:szCs w:val="24"/>
              </w:rPr>
            </w:pPr>
            <w:r>
              <w:rPr>
                <w:rFonts w:hint="eastAsia" w:ascii="仿宋" w:hAnsi="仿宋" w:eastAsia="仿宋"/>
                <w:sz w:val="24"/>
                <w:szCs w:val="24"/>
              </w:rPr>
              <w:t>在提高居住水平章节，建议修改标题为“稳规模、强保障、优品质”。</w:t>
            </w:r>
          </w:p>
        </w:tc>
        <w:tc>
          <w:tcPr>
            <w:tcW w:w="2479" w:type="pct"/>
          </w:tcPr>
          <w:p>
            <w:pPr>
              <w:jc w:val="left"/>
              <w:rPr>
                <w:rFonts w:ascii="仿宋" w:hAnsi="仿宋" w:eastAsia="仿宋"/>
                <w:sz w:val="24"/>
                <w:szCs w:val="24"/>
              </w:rPr>
            </w:pPr>
            <w:r>
              <w:rPr>
                <w:rFonts w:hint="eastAsia" w:ascii="仿宋" w:hAnsi="仿宋" w:eastAsia="仿宋"/>
                <w:sz w:val="24"/>
                <w:szCs w:val="24"/>
              </w:rPr>
              <w:t>采纳。</w:t>
            </w:r>
          </w:p>
          <w:p>
            <w:pPr>
              <w:jc w:val="left"/>
              <w:rPr>
                <w:rFonts w:ascii="仿宋" w:hAnsi="仿宋" w:eastAsia="仿宋"/>
                <w:sz w:val="24"/>
                <w:szCs w:val="24"/>
              </w:rPr>
            </w:pPr>
            <w:r>
              <w:rPr>
                <w:rFonts w:hint="eastAsia" w:ascii="仿宋" w:hAnsi="仿宋" w:eastAsia="仿宋"/>
                <w:sz w:val="24"/>
                <w:szCs w:val="24"/>
              </w:rPr>
              <w:t>规划提出的“稳规模、优结构、提品质”中“优结构”的重点就是提高保障性住房的面积与比例，</w:t>
            </w:r>
            <w:r>
              <w:rPr>
                <w:rFonts w:hint="eastAsia" w:ascii="仿宋" w:hAnsi="仿宋" w:eastAsia="仿宋"/>
                <w:sz w:val="24"/>
                <w:szCs w:val="24"/>
                <w:lang w:eastAsia="zh-CN"/>
              </w:rPr>
              <w:t>本次</w:t>
            </w:r>
            <w:r>
              <w:rPr>
                <w:rFonts w:hint="eastAsia" w:ascii="仿宋" w:hAnsi="仿宋" w:eastAsia="仿宋"/>
                <w:sz w:val="24"/>
                <w:szCs w:val="24"/>
              </w:rPr>
              <w:t>规划将按照意见进一步优化文字表达。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 w:type="pct"/>
          </w:tcPr>
          <w:p>
            <w:pPr>
              <w:jc w:val="center"/>
              <w:rPr>
                <w:rFonts w:ascii="仿宋" w:hAnsi="仿宋" w:eastAsia="仿宋"/>
                <w:sz w:val="24"/>
                <w:szCs w:val="24"/>
              </w:rPr>
            </w:pPr>
            <w:r>
              <w:rPr>
                <w:rFonts w:hint="eastAsia" w:ascii="仿宋" w:hAnsi="仿宋" w:eastAsia="仿宋"/>
                <w:sz w:val="24"/>
                <w:szCs w:val="24"/>
              </w:rPr>
              <w:t>9</w:t>
            </w:r>
          </w:p>
        </w:tc>
        <w:tc>
          <w:tcPr>
            <w:tcW w:w="2238" w:type="pct"/>
          </w:tcPr>
          <w:p>
            <w:pPr>
              <w:jc w:val="left"/>
              <w:rPr>
                <w:rFonts w:ascii="仿宋" w:hAnsi="仿宋" w:eastAsia="仿宋"/>
                <w:sz w:val="24"/>
                <w:szCs w:val="24"/>
              </w:rPr>
            </w:pPr>
            <w:r>
              <w:rPr>
                <w:rFonts w:hint="eastAsia" w:ascii="仿宋" w:hAnsi="仿宋" w:eastAsia="仿宋"/>
                <w:sz w:val="24"/>
                <w:szCs w:val="24"/>
              </w:rPr>
              <w:t>历史文化章节中缺少非物质文化遗产等相关内容。</w:t>
            </w:r>
          </w:p>
        </w:tc>
        <w:tc>
          <w:tcPr>
            <w:tcW w:w="2479" w:type="pct"/>
          </w:tcPr>
          <w:p>
            <w:pPr>
              <w:jc w:val="left"/>
              <w:rPr>
                <w:rFonts w:ascii="仿宋" w:hAnsi="仿宋" w:eastAsia="仿宋"/>
                <w:sz w:val="24"/>
                <w:szCs w:val="24"/>
              </w:rPr>
            </w:pPr>
            <w:r>
              <w:rPr>
                <w:rFonts w:hint="eastAsia" w:ascii="仿宋" w:hAnsi="仿宋" w:eastAsia="仿宋"/>
                <w:sz w:val="24"/>
                <w:szCs w:val="24"/>
              </w:rPr>
              <w:t>采纳。</w:t>
            </w:r>
          </w:p>
          <w:p>
            <w:pPr>
              <w:jc w:val="left"/>
              <w:rPr>
                <w:rFonts w:ascii="仿宋" w:hAnsi="仿宋" w:eastAsia="仿宋"/>
                <w:sz w:val="24"/>
                <w:szCs w:val="24"/>
              </w:rPr>
            </w:pPr>
            <w:r>
              <w:rPr>
                <w:rFonts w:hint="eastAsia" w:ascii="仿宋" w:hAnsi="仿宋" w:eastAsia="仿宋"/>
                <w:sz w:val="24"/>
                <w:szCs w:val="24"/>
              </w:rPr>
              <w:t>本次规划将结合文保部门意见补充相关内容。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 w:type="pct"/>
          </w:tcPr>
          <w:p>
            <w:pPr>
              <w:jc w:val="center"/>
              <w:rPr>
                <w:rFonts w:ascii="仿宋" w:hAnsi="仿宋" w:eastAsia="仿宋"/>
                <w:sz w:val="24"/>
                <w:szCs w:val="24"/>
              </w:rPr>
            </w:pPr>
            <w:r>
              <w:rPr>
                <w:rFonts w:hint="eastAsia" w:ascii="仿宋" w:hAnsi="仿宋" w:eastAsia="仿宋"/>
                <w:sz w:val="24"/>
                <w:szCs w:val="24"/>
              </w:rPr>
              <w:t>10</w:t>
            </w:r>
          </w:p>
        </w:tc>
        <w:tc>
          <w:tcPr>
            <w:tcW w:w="2238" w:type="pct"/>
          </w:tcPr>
          <w:p>
            <w:pPr>
              <w:jc w:val="left"/>
              <w:rPr>
                <w:rFonts w:ascii="仿宋" w:hAnsi="仿宋" w:eastAsia="仿宋"/>
                <w:sz w:val="24"/>
                <w:szCs w:val="24"/>
              </w:rPr>
            </w:pPr>
            <w:r>
              <w:rPr>
                <w:rFonts w:hint="eastAsia" w:ascii="仿宋" w:hAnsi="仿宋" w:eastAsia="仿宋"/>
                <w:sz w:val="24"/>
                <w:szCs w:val="24"/>
              </w:rPr>
              <w:t>区域交通实施规划图和道路交通规划图存在交叉，且缺少轨道交通地铁的示意，建议优化图面表达。</w:t>
            </w:r>
          </w:p>
        </w:tc>
        <w:tc>
          <w:tcPr>
            <w:tcW w:w="2479" w:type="pct"/>
          </w:tcPr>
          <w:p>
            <w:pPr>
              <w:jc w:val="left"/>
              <w:rPr>
                <w:rFonts w:ascii="仿宋" w:hAnsi="仿宋" w:eastAsia="仿宋"/>
                <w:sz w:val="24"/>
                <w:szCs w:val="24"/>
              </w:rPr>
            </w:pPr>
            <w:r>
              <w:rPr>
                <w:rFonts w:hint="eastAsia" w:ascii="仿宋" w:hAnsi="仿宋" w:eastAsia="仿宋"/>
                <w:sz w:val="24"/>
                <w:szCs w:val="24"/>
              </w:rPr>
              <w:t>采纳。</w:t>
            </w:r>
          </w:p>
          <w:p>
            <w:pPr>
              <w:jc w:val="left"/>
              <w:rPr>
                <w:rFonts w:ascii="仿宋" w:hAnsi="仿宋" w:eastAsia="仿宋"/>
                <w:sz w:val="24"/>
                <w:szCs w:val="24"/>
              </w:rPr>
            </w:pPr>
            <w:r>
              <w:rPr>
                <w:rFonts w:hint="eastAsia" w:ascii="仿宋" w:hAnsi="仿宋" w:eastAsia="仿宋"/>
                <w:sz w:val="24"/>
                <w:szCs w:val="24"/>
              </w:rPr>
              <w:t>“区域交通实施规划图”主要表达的是罗湖区对外交通干道，包括铁路、高快速路等；“道路交通规划图”主要表达的是罗湖区完整的道路路网，故两张图都表达了高快速路。轨道交通部分罗湖区以落实《深圳市国土空间总体规划（2</w:t>
            </w:r>
            <w:r>
              <w:rPr>
                <w:rFonts w:ascii="仿宋" w:hAnsi="仿宋" w:eastAsia="仿宋"/>
                <w:sz w:val="24"/>
                <w:szCs w:val="24"/>
              </w:rPr>
              <w:t>021-2035</w:t>
            </w:r>
            <w:r>
              <w:rPr>
                <w:rFonts w:hint="eastAsia" w:ascii="仿宋" w:hAnsi="仿宋" w:eastAsia="仿宋"/>
                <w:sz w:val="24"/>
                <w:szCs w:val="24"/>
              </w:rPr>
              <w:t>年）》为准，全市轨道网规划已经公示，故本次规划不再公示轨道相关内容。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 w:type="pct"/>
          </w:tcPr>
          <w:p>
            <w:pPr>
              <w:jc w:val="center"/>
              <w:rPr>
                <w:rFonts w:ascii="仿宋" w:hAnsi="仿宋" w:eastAsia="仿宋"/>
                <w:sz w:val="24"/>
                <w:szCs w:val="24"/>
              </w:rPr>
            </w:pPr>
            <w:r>
              <w:rPr>
                <w:rFonts w:hint="eastAsia" w:ascii="仿宋" w:hAnsi="仿宋" w:eastAsia="仿宋"/>
                <w:sz w:val="24"/>
                <w:szCs w:val="24"/>
              </w:rPr>
              <w:t>11</w:t>
            </w:r>
          </w:p>
        </w:tc>
        <w:tc>
          <w:tcPr>
            <w:tcW w:w="2238" w:type="pct"/>
          </w:tcPr>
          <w:p>
            <w:pPr>
              <w:jc w:val="left"/>
              <w:rPr>
                <w:rFonts w:ascii="仿宋" w:hAnsi="仿宋" w:eastAsia="仿宋"/>
                <w:sz w:val="24"/>
                <w:szCs w:val="24"/>
              </w:rPr>
            </w:pPr>
            <w:r>
              <w:rPr>
                <w:rFonts w:ascii="仿宋" w:hAnsi="仿宋" w:eastAsia="仿宋"/>
                <w:sz w:val="24"/>
                <w:szCs w:val="24"/>
              </w:rPr>
              <w:t>随着罗湖“二线插花地”棚户区改造项目建设完成，居民入住，大量的交通量将会在草埔东附近诞生，届时现有城市道路（金稻田路）和轨道交通（草埔站）根本承担不了这么大的交通需求量，根据深圳市罗湖区国土空间分区规划（2021–2035年）（草案），好像没有针对棚户区改造项目周边的交通需求量提供相应的方案；</w:t>
            </w:r>
          </w:p>
        </w:tc>
        <w:tc>
          <w:tcPr>
            <w:tcW w:w="2479" w:type="pct"/>
          </w:tcPr>
          <w:p>
            <w:pPr>
              <w:jc w:val="left"/>
              <w:rPr>
                <w:rFonts w:ascii="仿宋" w:hAnsi="仿宋" w:eastAsia="仿宋"/>
                <w:sz w:val="24"/>
                <w:szCs w:val="24"/>
              </w:rPr>
            </w:pPr>
            <w:r>
              <w:rPr>
                <w:rFonts w:hint="eastAsia" w:ascii="仿宋" w:hAnsi="仿宋" w:eastAsia="仿宋"/>
                <w:sz w:val="24"/>
                <w:szCs w:val="24"/>
              </w:rPr>
              <w:t>采纳。</w:t>
            </w:r>
          </w:p>
          <w:p>
            <w:pPr>
              <w:jc w:val="left"/>
              <w:rPr>
                <w:rFonts w:ascii="仿宋" w:hAnsi="仿宋" w:eastAsia="仿宋"/>
                <w:sz w:val="24"/>
                <w:szCs w:val="24"/>
              </w:rPr>
            </w:pPr>
            <w:r>
              <w:rPr>
                <w:rFonts w:hint="eastAsia" w:ascii="仿宋" w:hAnsi="仿宋" w:eastAsia="仿宋"/>
                <w:sz w:val="24"/>
                <w:szCs w:val="24"/>
              </w:rPr>
              <w:t>一方面罗湖北部地区已规划轨道1</w:t>
            </w:r>
            <w:r>
              <w:rPr>
                <w:rFonts w:ascii="仿宋" w:hAnsi="仿宋" w:eastAsia="仿宋"/>
                <w:sz w:val="24"/>
                <w:szCs w:val="24"/>
              </w:rPr>
              <w:t>7</w:t>
            </w:r>
            <w:r>
              <w:rPr>
                <w:rFonts w:hint="eastAsia" w:ascii="仿宋" w:hAnsi="仿宋" w:eastAsia="仿宋"/>
                <w:sz w:val="24"/>
                <w:szCs w:val="24"/>
              </w:rPr>
              <w:t>号线、2</w:t>
            </w:r>
            <w:r>
              <w:rPr>
                <w:rFonts w:ascii="仿宋" w:hAnsi="仿宋" w:eastAsia="仿宋"/>
                <w:sz w:val="24"/>
                <w:szCs w:val="24"/>
              </w:rPr>
              <w:t>5</w:t>
            </w:r>
            <w:r>
              <w:rPr>
                <w:rFonts w:hint="eastAsia" w:ascii="仿宋" w:hAnsi="仿宋" w:eastAsia="仿宋"/>
                <w:sz w:val="24"/>
                <w:szCs w:val="24"/>
              </w:rPr>
              <w:t>号线，未来可通过优化完善常规公交线网，增强与轨道交通接驳，满足片区新增出行需求。另一方面本规划将通过环仓北路接金稻田路、太白路接环仓南路、金琥路、翠竹路北延等完善片区对外交通联系，提升片区交通出行环境。同时，以本规划为指导，后续在下层次的片区详细规划中可结合用地开发方案同步完善支路网，打通断头路，提高片区路网承载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 w:type="pct"/>
          </w:tcPr>
          <w:p>
            <w:pPr>
              <w:jc w:val="center"/>
              <w:rPr>
                <w:rFonts w:ascii="仿宋" w:hAnsi="仿宋" w:eastAsia="仿宋"/>
                <w:sz w:val="24"/>
                <w:szCs w:val="24"/>
              </w:rPr>
            </w:pPr>
            <w:r>
              <w:rPr>
                <w:rFonts w:hint="eastAsia" w:ascii="仿宋" w:hAnsi="仿宋" w:eastAsia="仿宋"/>
                <w:sz w:val="24"/>
                <w:szCs w:val="24"/>
              </w:rPr>
              <w:t>12</w:t>
            </w:r>
          </w:p>
        </w:tc>
        <w:tc>
          <w:tcPr>
            <w:tcW w:w="2238" w:type="pct"/>
          </w:tcPr>
          <w:p>
            <w:pPr>
              <w:jc w:val="left"/>
              <w:rPr>
                <w:rFonts w:ascii="仿宋" w:hAnsi="仿宋" w:eastAsia="仿宋"/>
                <w:sz w:val="24"/>
                <w:szCs w:val="24"/>
              </w:rPr>
            </w:pPr>
            <w:r>
              <w:rPr>
                <w:rFonts w:ascii="仿宋" w:hAnsi="仿宋" w:eastAsia="仿宋"/>
                <w:sz w:val="24"/>
                <w:szCs w:val="24"/>
              </w:rPr>
              <w:t>草埔东和草埔西隔路对望，几十年来的联系甚少，一直缺少一条互相联系的道路，希望早日拉通两片区之间的通道，从而实现草埔东居住，草埔西上班。</w:t>
            </w:r>
          </w:p>
        </w:tc>
        <w:tc>
          <w:tcPr>
            <w:tcW w:w="2479" w:type="pct"/>
          </w:tcPr>
          <w:p>
            <w:pPr>
              <w:jc w:val="left"/>
              <w:rPr>
                <w:rFonts w:ascii="仿宋" w:hAnsi="仿宋" w:eastAsia="仿宋"/>
                <w:sz w:val="24"/>
                <w:szCs w:val="24"/>
              </w:rPr>
            </w:pPr>
            <w:r>
              <w:rPr>
                <w:rFonts w:hint="eastAsia" w:ascii="仿宋" w:hAnsi="仿宋" w:eastAsia="仿宋"/>
                <w:sz w:val="24"/>
                <w:szCs w:val="24"/>
              </w:rPr>
              <w:t>采纳。</w:t>
            </w:r>
          </w:p>
          <w:p>
            <w:pPr>
              <w:jc w:val="left"/>
              <w:rPr>
                <w:rFonts w:ascii="仿宋" w:hAnsi="仿宋" w:eastAsia="仿宋"/>
                <w:sz w:val="24"/>
                <w:szCs w:val="24"/>
              </w:rPr>
            </w:pPr>
            <w:r>
              <w:rPr>
                <w:rFonts w:hint="eastAsia" w:ascii="仿宋" w:hAnsi="仿宋" w:eastAsia="仿宋"/>
                <w:sz w:val="24"/>
                <w:szCs w:val="24"/>
              </w:rPr>
              <w:t>本规划提出将环仓北路连接金稻田路，以加强草</w:t>
            </w:r>
            <w:r>
              <w:rPr>
                <w:rFonts w:ascii="仿宋" w:hAnsi="仿宋" w:eastAsia="仿宋"/>
                <w:sz w:val="24"/>
                <w:szCs w:val="24"/>
              </w:rPr>
              <w:t>埔</w:t>
            </w:r>
            <w:r>
              <w:rPr>
                <w:rFonts w:hint="eastAsia" w:ascii="仿宋" w:hAnsi="仿宋" w:eastAsia="仿宋"/>
                <w:sz w:val="24"/>
                <w:szCs w:val="24"/>
              </w:rPr>
              <w:t>东与草</w:t>
            </w:r>
            <w:r>
              <w:rPr>
                <w:rFonts w:ascii="仿宋" w:hAnsi="仿宋" w:eastAsia="仿宋"/>
                <w:sz w:val="24"/>
                <w:szCs w:val="24"/>
              </w:rPr>
              <w:t>埔</w:t>
            </w:r>
            <w:r>
              <w:rPr>
                <w:rFonts w:hint="eastAsia" w:ascii="仿宋" w:hAnsi="仿宋" w:eastAsia="仿宋"/>
                <w:sz w:val="24"/>
                <w:szCs w:val="24"/>
              </w:rPr>
              <w:t>西片区的衔接，以改善片区通勤需求。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 w:type="pct"/>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p>
        </w:tc>
        <w:tc>
          <w:tcPr>
            <w:tcW w:w="2238" w:type="pct"/>
          </w:tcPr>
          <w:p>
            <w:pPr>
              <w:jc w:val="left"/>
              <w:rPr>
                <w:rFonts w:ascii="仿宋" w:hAnsi="仿宋" w:eastAsia="仿宋"/>
                <w:sz w:val="24"/>
                <w:szCs w:val="24"/>
              </w:rPr>
            </w:pPr>
            <w:r>
              <w:rPr>
                <w:rFonts w:ascii="仿宋" w:hAnsi="仿宋" w:eastAsia="仿宋"/>
                <w:sz w:val="24"/>
                <w:szCs w:val="24"/>
              </w:rPr>
              <w:t>草埔站和罗湖北站直线距离只有400米，其实是有条件连通慢行联系，提高两站联动换乘的效率，或许实现联系会有阻力，但我相信两站连通后带来的效益是显著的。</w:t>
            </w:r>
          </w:p>
        </w:tc>
        <w:tc>
          <w:tcPr>
            <w:tcW w:w="2479" w:type="pct"/>
          </w:tcPr>
          <w:p>
            <w:pPr>
              <w:jc w:val="left"/>
              <w:rPr>
                <w:rFonts w:ascii="仿宋" w:hAnsi="仿宋" w:eastAsia="仿宋"/>
                <w:sz w:val="24"/>
                <w:szCs w:val="24"/>
              </w:rPr>
            </w:pPr>
            <w:r>
              <w:rPr>
                <w:rFonts w:hint="eastAsia" w:ascii="仿宋" w:hAnsi="仿宋" w:eastAsia="仿宋"/>
                <w:sz w:val="24"/>
                <w:szCs w:val="24"/>
              </w:rPr>
              <w:t>采纳。</w:t>
            </w:r>
          </w:p>
          <w:p>
            <w:pPr>
              <w:jc w:val="left"/>
              <w:rPr>
                <w:rFonts w:ascii="仿宋" w:hAnsi="仿宋" w:eastAsia="仿宋"/>
                <w:sz w:val="24"/>
                <w:szCs w:val="24"/>
              </w:rPr>
            </w:pPr>
            <w:r>
              <w:rPr>
                <w:rFonts w:hint="eastAsia" w:ascii="仿宋" w:hAnsi="仿宋" w:eastAsia="仿宋"/>
                <w:sz w:val="24"/>
                <w:szCs w:val="24"/>
              </w:rPr>
              <w:t>草埔站和罗湖北站两站连通是否具备可行性，需结合我市轨道线网规划布局以及工程实施条件，在未来相关轨道线网规划成果中另行研究。作为全区层面的总体性规划，本规划结合罗湖特点，提出将进一步完善常规公交与轨道的接驳、慢行系统等规划引导；以本规划为指导，局部地区交通改善方案可结合需求开展下层次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 w:type="pct"/>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p>
        </w:tc>
        <w:tc>
          <w:tcPr>
            <w:tcW w:w="2238" w:type="pct"/>
          </w:tcPr>
          <w:p>
            <w:pPr>
              <w:jc w:val="left"/>
              <w:rPr>
                <w:rFonts w:ascii="仿宋" w:hAnsi="仿宋" w:eastAsia="仿宋"/>
                <w:sz w:val="24"/>
                <w:szCs w:val="24"/>
              </w:rPr>
            </w:pPr>
            <w:r>
              <w:rPr>
                <w:rFonts w:hint="eastAsia" w:ascii="仿宋" w:hAnsi="仿宋" w:eastAsia="仿宋"/>
                <w:sz w:val="24"/>
                <w:szCs w:val="24"/>
              </w:rPr>
              <w:t>第</w:t>
            </w:r>
            <w:r>
              <w:rPr>
                <w:rFonts w:ascii="仿宋" w:hAnsi="仿宋" w:eastAsia="仿宋"/>
                <w:sz w:val="24"/>
                <w:szCs w:val="24"/>
              </w:rPr>
              <w:t>10页的明确功能区分里面，关于生态控制区的概念定义的疑问。生态保护区理论上应该对应为自然保护地，可是在城区规划中生态控制区的概念比较少遇见。不知道其相应的规划依据是什么？</w:t>
            </w:r>
          </w:p>
        </w:tc>
        <w:tc>
          <w:tcPr>
            <w:tcW w:w="2479" w:type="pct"/>
          </w:tcPr>
          <w:p>
            <w:pPr>
              <w:jc w:val="left"/>
              <w:rPr>
                <w:rFonts w:ascii="仿宋" w:hAnsi="仿宋" w:eastAsia="仿宋"/>
                <w:sz w:val="24"/>
                <w:szCs w:val="24"/>
              </w:rPr>
            </w:pPr>
            <w:r>
              <w:rPr>
                <w:rFonts w:hint="eastAsia" w:ascii="仿宋" w:hAnsi="仿宋" w:eastAsia="仿宋"/>
                <w:sz w:val="24"/>
                <w:szCs w:val="24"/>
              </w:rPr>
              <w:t>解释说明。</w:t>
            </w:r>
          </w:p>
          <w:p>
            <w:pPr>
              <w:jc w:val="left"/>
              <w:rPr>
                <w:rFonts w:ascii="仿宋" w:hAnsi="仿宋" w:eastAsia="仿宋"/>
                <w:sz w:val="24"/>
                <w:szCs w:val="24"/>
              </w:rPr>
            </w:pPr>
            <w:r>
              <w:rPr>
                <w:rFonts w:hint="eastAsia" w:ascii="仿宋" w:hAnsi="仿宋" w:eastAsia="仿宋"/>
                <w:sz w:val="24"/>
                <w:szCs w:val="24"/>
              </w:rPr>
              <w:t>功能分区的依据是自然资源部办公厅印发的《市级国土空间总体规划编制指南（试行）》，该文件提出功能分区分为三大类，其中生态控制区是生态保护红线外，需要予以保留原貌、强化生态保育和生态建设、限制开发建设的陆地和海洋自然区域。罗湖区的生态控制区基本处于生态保护区向城镇发展区过渡的地区，大部分位于基本生态控制线内，不在建成区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 w:type="pct"/>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p>
        </w:tc>
        <w:tc>
          <w:tcPr>
            <w:tcW w:w="2238" w:type="pct"/>
          </w:tcPr>
          <w:p>
            <w:pPr>
              <w:jc w:val="left"/>
              <w:rPr>
                <w:rFonts w:ascii="仿宋" w:hAnsi="仿宋" w:eastAsia="仿宋"/>
                <w:sz w:val="24"/>
                <w:szCs w:val="24"/>
              </w:rPr>
            </w:pPr>
            <w:r>
              <w:rPr>
                <w:rFonts w:hint="eastAsia" w:ascii="仿宋" w:hAnsi="仿宋" w:eastAsia="仿宋"/>
                <w:sz w:val="24"/>
                <w:szCs w:val="24"/>
              </w:rPr>
              <w:t>第</w:t>
            </w:r>
            <w:r>
              <w:rPr>
                <w:rFonts w:ascii="仿宋" w:hAnsi="仿宋" w:eastAsia="仿宋"/>
                <w:sz w:val="24"/>
                <w:szCs w:val="24"/>
              </w:rPr>
              <w:t>13页，关于森林入城的内容，应该是森林融城；耕地融城，因为罗湖没有基本农田，这部分的意思是区里会规划区级的农田吗，如果不是的话，罗湖没有农田的情况下，建议删除章节。同时人与自然和谐共生不仅仅是指森林，还包括森林生态系统，包括野生动植物，建议增加野生动植物保护相关的内容。</w:t>
            </w:r>
          </w:p>
        </w:tc>
        <w:tc>
          <w:tcPr>
            <w:tcW w:w="2479" w:type="pct"/>
          </w:tcPr>
          <w:p>
            <w:pPr>
              <w:jc w:val="left"/>
              <w:rPr>
                <w:rFonts w:ascii="仿宋" w:hAnsi="仿宋" w:eastAsia="仿宋"/>
                <w:sz w:val="24"/>
                <w:szCs w:val="24"/>
              </w:rPr>
            </w:pPr>
            <w:r>
              <w:rPr>
                <w:rFonts w:hint="eastAsia" w:ascii="仿宋" w:hAnsi="仿宋" w:eastAsia="仿宋"/>
                <w:sz w:val="24"/>
                <w:szCs w:val="24"/>
              </w:rPr>
              <w:t>部分采纳。</w:t>
            </w:r>
          </w:p>
          <w:p>
            <w:pPr>
              <w:jc w:val="left"/>
              <w:rPr>
                <w:rFonts w:ascii="仿宋" w:hAnsi="仿宋" w:eastAsia="仿宋"/>
                <w:sz w:val="24"/>
                <w:szCs w:val="24"/>
              </w:rPr>
            </w:pPr>
            <w:r>
              <w:rPr>
                <w:rFonts w:hint="eastAsia" w:ascii="仿宋" w:hAnsi="仿宋" w:eastAsia="仿宋"/>
                <w:sz w:val="24"/>
                <w:szCs w:val="24"/>
              </w:rPr>
              <w:t>罗湖区规划无基本农田，但现状存在耕地，按照国家耕地保护的要求需要实施相应的管理，故存在“耕地融城”的内容。</w:t>
            </w:r>
          </w:p>
          <w:p>
            <w:pPr>
              <w:jc w:val="left"/>
              <w:rPr>
                <w:rFonts w:ascii="仿宋" w:hAnsi="仿宋" w:eastAsia="仿宋"/>
                <w:sz w:val="24"/>
                <w:szCs w:val="24"/>
              </w:rPr>
            </w:pPr>
            <w:r>
              <w:rPr>
                <w:rFonts w:hint="eastAsia" w:ascii="仿宋" w:hAnsi="仿宋" w:eastAsia="仿宋"/>
                <w:sz w:val="24"/>
                <w:szCs w:val="24"/>
              </w:rPr>
              <w:t>“森林融城”和“野生动植物保护”部分的建议，规划将充分吸纳后进一步优化调整相关表述。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 w:type="pct"/>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p>
        </w:tc>
        <w:tc>
          <w:tcPr>
            <w:tcW w:w="2238" w:type="pct"/>
          </w:tcPr>
          <w:p>
            <w:pPr>
              <w:jc w:val="left"/>
              <w:rPr>
                <w:rFonts w:ascii="仿宋" w:hAnsi="仿宋" w:eastAsia="仿宋"/>
                <w:sz w:val="24"/>
                <w:szCs w:val="24"/>
              </w:rPr>
            </w:pPr>
            <w:r>
              <w:rPr>
                <w:rFonts w:hint="eastAsia" w:ascii="仿宋" w:hAnsi="仿宋" w:eastAsia="仿宋"/>
                <w:sz w:val="24"/>
                <w:szCs w:val="24"/>
              </w:rPr>
              <w:t>关于第</w:t>
            </w:r>
            <w:r>
              <w:rPr>
                <w:rFonts w:ascii="仿宋" w:hAnsi="仿宋" w:eastAsia="仿宋"/>
                <w:sz w:val="24"/>
                <w:szCs w:val="24"/>
              </w:rPr>
              <w:t>14页，河流水系生态修复，建议增加梧桐山河道。梧桐山河道这几年被水务系统全部硬底化，严重破坏其生态系统及破坏深圳水库水源地保护，建议修复。关于生态廊道，因为罗湖与香港接壤，能否修复与香港之间的生态廊道</w:t>
            </w:r>
            <w:r>
              <w:rPr>
                <w:rFonts w:hint="eastAsia" w:ascii="仿宋" w:hAnsi="仿宋" w:eastAsia="仿宋"/>
                <w:sz w:val="24"/>
                <w:szCs w:val="24"/>
              </w:rPr>
              <w:t>，</w:t>
            </w:r>
            <w:r>
              <w:rPr>
                <w:rFonts w:ascii="仿宋" w:hAnsi="仿宋" w:eastAsia="仿宋"/>
                <w:sz w:val="24"/>
                <w:szCs w:val="24"/>
              </w:rPr>
              <w:t>这个应该是很大的亮点，虽然目前的情况下很难很难，不知是否有可能突破。</w:t>
            </w:r>
          </w:p>
        </w:tc>
        <w:tc>
          <w:tcPr>
            <w:tcW w:w="2479" w:type="pct"/>
          </w:tcPr>
          <w:p>
            <w:pPr>
              <w:jc w:val="left"/>
              <w:rPr>
                <w:rFonts w:ascii="仿宋" w:hAnsi="仿宋" w:eastAsia="仿宋"/>
                <w:sz w:val="24"/>
                <w:szCs w:val="24"/>
              </w:rPr>
            </w:pPr>
            <w:r>
              <w:rPr>
                <w:rFonts w:hint="eastAsia" w:ascii="仿宋" w:hAnsi="仿宋" w:eastAsia="仿宋"/>
                <w:sz w:val="24"/>
                <w:szCs w:val="24"/>
              </w:rPr>
              <w:t>采纳。</w:t>
            </w:r>
          </w:p>
          <w:p>
            <w:pPr>
              <w:jc w:val="left"/>
              <w:rPr>
                <w:rFonts w:ascii="仿宋" w:hAnsi="仿宋" w:eastAsia="仿宋"/>
                <w:sz w:val="24"/>
                <w:szCs w:val="24"/>
              </w:rPr>
            </w:pPr>
            <w:r>
              <w:rPr>
                <w:rFonts w:hint="eastAsia" w:ascii="仿宋" w:hAnsi="仿宋" w:eastAsia="仿宋"/>
                <w:sz w:val="24"/>
                <w:szCs w:val="24"/>
              </w:rPr>
              <w:t>梧桐山河正在由区水务局牵头开展碧道工程建设，设计方案综合考虑了生态修复与休闲游憩的目标需求。</w:t>
            </w:r>
          </w:p>
          <w:p>
            <w:pPr>
              <w:jc w:val="left"/>
              <w:rPr>
                <w:rFonts w:ascii="仿宋" w:hAnsi="仿宋" w:eastAsia="仿宋"/>
                <w:sz w:val="24"/>
                <w:szCs w:val="24"/>
              </w:rPr>
            </w:pPr>
            <w:r>
              <w:rPr>
                <w:rFonts w:ascii="仿宋" w:hAnsi="仿宋" w:eastAsia="仿宋"/>
                <w:sz w:val="24"/>
                <w:szCs w:val="24"/>
              </w:rPr>
              <w:t>罗湖与香港</w:t>
            </w:r>
            <w:r>
              <w:rPr>
                <w:rFonts w:hint="eastAsia" w:ascii="仿宋" w:hAnsi="仿宋" w:eastAsia="仿宋"/>
                <w:sz w:val="24"/>
                <w:szCs w:val="24"/>
              </w:rPr>
              <w:t>之间的生态空间联系紧密，本规划通过空间模型等分析方法，提出构建和连通梧桐山-香港红花岭生态廊道，加强梧桐山与香港红花岭之间的物种交流与生态联系，并在空间上进行了预控，后续可结合规划实施进行廊道连通方案的具体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 w:type="pct"/>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w:t>
            </w:r>
          </w:p>
        </w:tc>
        <w:tc>
          <w:tcPr>
            <w:tcW w:w="2238" w:type="pct"/>
          </w:tcPr>
          <w:p>
            <w:pPr>
              <w:jc w:val="left"/>
              <w:rPr>
                <w:rFonts w:ascii="仿宋" w:hAnsi="仿宋" w:eastAsia="仿宋"/>
                <w:sz w:val="24"/>
                <w:szCs w:val="24"/>
              </w:rPr>
            </w:pPr>
            <w:r>
              <w:rPr>
                <w:rFonts w:hint="eastAsia" w:ascii="仿宋" w:hAnsi="仿宋" w:eastAsia="仿宋"/>
                <w:sz w:val="24"/>
                <w:szCs w:val="24"/>
              </w:rPr>
              <w:t>第</w:t>
            </w:r>
            <w:r>
              <w:rPr>
                <w:rFonts w:ascii="仿宋" w:hAnsi="仿宋" w:eastAsia="仿宋"/>
                <w:sz w:val="24"/>
                <w:szCs w:val="24"/>
              </w:rPr>
              <w:t>23页里面图中几个郊野公园。按照《深圳市自然保护地整合优化方案》是森林公园和自然资源，其概念是否应该统一。</w:t>
            </w:r>
          </w:p>
        </w:tc>
        <w:tc>
          <w:tcPr>
            <w:tcW w:w="2479" w:type="pct"/>
          </w:tcPr>
          <w:p>
            <w:pPr>
              <w:jc w:val="left"/>
              <w:rPr>
                <w:rFonts w:ascii="仿宋" w:hAnsi="仿宋" w:eastAsia="仿宋"/>
                <w:sz w:val="24"/>
                <w:szCs w:val="24"/>
              </w:rPr>
            </w:pPr>
            <w:r>
              <w:rPr>
                <w:rFonts w:hint="eastAsia" w:ascii="仿宋" w:hAnsi="仿宋" w:eastAsia="仿宋"/>
                <w:sz w:val="24"/>
                <w:szCs w:val="24"/>
              </w:rPr>
              <w:t>解释说明。</w:t>
            </w:r>
          </w:p>
          <w:p>
            <w:pPr>
              <w:jc w:val="left"/>
              <w:rPr>
                <w:rFonts w:ascii="仿宋" w:hAnsi="仿宋" w:eastAsia="仿宋"/>
                <w:sz w:val="24"/>
                <w:szCs w:val="24"/>
              </w:rPr>
            </w:pPr>
            <w:r>
              <w:rPr>
                <w:rFonts w:hint="eastAsia" w:ascii="仿宋" w:hAnsi="仿宋" w:eastAsia="仿宋"/>
                <w:sz w:val="24"/>
                <w:szCs w:val="24"/>
              </w:rPr>
              <w:t>郊野公园和森林公园两者侧重的分类角度不同，郊野公园是公园体系中的一种自然公园类型，森林公园更侧重表达的是一类特定的自然资源类型。本规划的郊野公园是对接《深圳市国土空间总体规划（</w:t>
            </w:r>
            <w:r>
              <w:rPr>
                <w:rFonts w:ascii="仿宋" w:hAnsi="仿宋" w:eastAsia="仿宋"/>
                <w:sz w:val="24"/>
                <w:szCs w:val="24"/>
              </w:rPr>
              <w:t>2021-2035）》</w:t>
            </w:r>
            <w:r>
              <w:rPr>
                <w:rFonts w:hint="eastAsia" w:ascii="仿宋" w:hAnsi="仿宋" w:eastAsia="仿宋"/>
                <w:sz w:val="24"/>
                <w:szCs w:val="24"/>
              </w:rPr>
              <w:t>中的“自然公园-城市公园-社区公园”三级公园体系，其中郊野公园属于自然公园。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 w:type="pct"/>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8</w:t>
            </w:r>
          </w:p>
        </w:tc>
        <w:tc>
          <w:tcPr>
            <w:tcW w:w="2238" w:type="pct"/>
          </w:tcPr>
          <w:p>
            <w:pPr>
              <w:jc w:val="left"/>
              <w:rPr>
                <w:rFonts w:ascii="仿宋" w:hAnsi="仿宋" w:eastAsia="仿宋"/>
                <w:sz w:val="24"/>
                <w:szCs w:val="24"/>
              </w:rPr>
            </w:pPr>
            <w:r>
              <w:rPr>
                <w:rFonts w:hint="eastAsia" w:ascii="仿宋" w:hAnsi="仿宋" w:eastAsia="仿宋"/>
                <w:sz w:val="24"/>
                <w:szCs w:val="24"/>
              </w:rPr>
              <w:t>在规划当中看到罗湖区有规划建设一条南坪快速，请问这是一条什么路？</w:t>
            </w:r>
            <w:r>
              <w:rPr>
                <w:rFonts w:ascii="仿宋" w:hAnsi="仿宋" w:eastAsia="仿宋"/>
                <w:sz w:val="24"/>
                <w:szCs w:val="24"/>
              </w:rPr>
              <w:t>啥时候动工？</w:t>
            </w:r>
          </w:p>
        </w:tc>
        <w:tc>
          <w:tcPr>
            <w:tcW w:w="2479" w:type="pct"/>
          </w:tcPr>
          <w:p>
            <w:pPr>
              <w:jc w:val="left"/>
              <w:rPr>
                <w:rFonts w:ascii="仿宋" w:hAnsi="仿宋" w:eastAsia="仿宋"/>
                <w:sz w:val="24"/>
                <w:szCs w:val="24"/>
              </w:rPr>
            </w:pPr>
            <w:r>
              <w:rPr>
                <w:rFonts w:hint="eastAsia" w:ascii="仿宋" w:hAnsi="仿宋" w:eastAsia="仿宋"/>
                <w:sz w:val="24"/>
                <w:szCs w:val="24"/>
              </w:rPr>
              <w:t>解释说明。</w:t>
            </w:r>
          </w:p>
          <w:p>
            <w:pPr>
              <w:jc w:val="left"/>
              <w:rPr>
                <w:rFonts w:ascii="仿宋" w:hAnsi="仿宋" w:eastAsia="仿宋"/>
                <w:sz w:val="24"/>
                <w:szCs w:val="24"/>
              </w:rPr>
            </w:pPr>
            <w:r>
              <w:rPr>
                <w:rFonts w:hint="eastAsia" w:ascii="仿宋" w:hAnsi="仿宋" w:eastAsia="仿宋"/>
                <w:sz w:val="24"/>
                <w:szCs w:val="24"/>
              </w:rPr>
              <w:t>规划南坪快速为城市快速路，目前已纳入《深圳市综合交通“十四五”规划》的前期研究项目，有关该项目的具体实施问题，后续将由市交通部门统筹安排。本次成果仅做规划线位的表达。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 w:type="pct"/>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9</w:t>
            </w:r>
          </w:p>
        </w:tc>
        <w:tc>
          <w:tcPr>
            <w:tcW w:w="2238" w:type="pct"/>
          </w:tcPr>
          <w:p>
            <w:pPr>
              <w:jc w:val="left"/>
              <w:rPr>
                <w:rFonts w:ascii="仿宋" w:hAnsi="仿宋" w:eastAsia="仿宋"/>
                <w:sz w:val="24"/>
                <w:szCs w:val="24"/>
              </w:rPr>
            </w:pPr>
            <w:r>
              <w:rPr>
                <w:rFonts w:hint="eastAsia" w:ascii="仿宋" w:hAnsi="仿宋" w:eastAsia="仿宋"/>
                <w:sz w:val="24"/>
                <w:szCs w:val="24"/>
              </w:rPr>
              <w:t>把握区政府目前应结合东门老街已经列入商务部步行街改造试点这个契机，加强对东门片区进行整片的改造来打造世界级的国际街区来吸引年轻人来定居。</w:t>
            </w:r>
            <w:r>
              <w:rPr>
                <w:rFonts w:ascii="仿宋" w:hAnsi="仿宋" w:eastAsia="仿宋"/>
                <w:sz w:val="24"/>
                <w:szCs w:val="24"/>
              </w:rPr>
              <w:t xml:space="preserve"> 东门老街片区尤其是代表门面的东门行政服务大厅都是破破烂烂的，希望政府把东门蛟湖路片区连同工人文化宫、东门老街、人民公园、洪湖公园这片进行整体改造升级打造罗湖乃至深圳的新名片，把老旧的住宅旧改为人才房、商品房吸引年轻人来定居，这样罗湖才会焕发新的活力</w:t>
            </w:r>
          </w:p>
        </w:tc>
        <w:tc>
          <w:tcPr>
            <w:tcW w:w="2479" w:type="pct"/>
          </w:tcPr>
          <w:p>
            <w:pPr>
              <w:jc w:val="left"/>
              <w:rPr>
                <w:rFonts w:ascii="仿宋" w:hAnsi="仿宋" w:eastAsia="仿宋"/>
                <w:sz w:val="24"/>
                <w:szCs w:val="24"/>
              </w:rPr>
            </w:pPr>
            <w:r>
              <w:rPr>
                <w:rFonts w:hint="eastAsia" w:ascii="仿宋" w:hAnsi="仿宋" w:eastAsia="仿宋"/>
                <w:sz w:val="24"/>
                <w:szCs w:val="24"/>
              </w:rPr>
              <w:t>采纳。</w:t>
            </w:r>
          </w:p>
          <w:p>
            <w:pPr>
              <w:jc w:val="left"/>
              <w:rPr>
                <w:rFonts w:ascii="仿宋" w:hAnsi="仿宋" w:eastAsia="仿宋"/>
                <w:sz w:val="24"/>
                <w:szCs w:val="24"/>
              </w:rPr>
            </w:pPr>
            <w:r>
              <w:rPr>
                <w:rFonts w:hint="eastAsia" w:ascii="仿宋" w:hAnsi="仿宋" w:eastAsia="仿宋"/>
                <w:sz w:val="24"/>
                <w:szCs w:val="24"/>
              </w:rPr>
              <w:t>本规划已将东门片区纳入以有机更新为主导的重点更新地区，并结合工人文化宫、洪湖公园等周边地区，推动功能升级，提升空间品质，带动地区发展。后续将进一步吸纳建议完善相关内容。</w:t>
            </w:r>
          </w:p>
        </w:tc>
      </w:tr>
      <w:bookmarkEnd w:id="0"/>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E3"/>
    <w:rsid w:val="00006576"/>
    <w:rsid w:val="0001109C"/>
    <w:rsid w:val="0001353E"/>
    <w:rsid w:val="00013FD1"/>
    <w:rsid w:val="00070645"/>
    <w:rsid w:val="0008652C"/>
    <w:rsid w:val="000A12E3"/>
    <w:rsid w:val="00100EAE"/>
    <w:rsid w:val="001165A6"/>
    <w:rsid w:val="00165007"/>
    <w:rsid w:val="001711FB"/>
    <w:rsid w:val="001A145E"/>
    <w:rsid w:val="001E23A6"/>
    <w:rsid w:val="00230E0A"/>
    <w:rsid w:val="0023391E"/>
    <w:rsid w:val="00252B2B"/>
    <w:rsid w:val="002737F7"/>
    <w:rsid w:val="002A50A6"/>
    <w:rsid w:val="002A786A"/>
    <w:rsid w:val="002C6BC9"/>
    <w:rsid w:val="00307107"/>
    <w:rsid w:val="0035451F"/>
    <w:rsid w:val="003C61F6"/>
    <w:rsid w:val="0043119E"/>
    <w:rsid w:val="004940D1"/>
    <w:rsid w:val="004A0C41"/>
    <w:rsid w:val="005765CE"/>
    <w:rsid w:val="005D443C"/>
    <w:rsid w:val="005E6249"/>
    <w:rsid w:val="00605506"/>
    <w:rsid w:val="00637D5F"/>
    <w:rsid w:val="0065269E"/>
    <w:rsid w:val="00666B7D"/>
    <w:rsid w:val="00797C33"/>
    <w:rsid w:val="007A6B9E"/>
    <w:rsid w:val="008011E5"/>
    <w:rsid w:val="008040FA"/>
    <w:rsid w:val="00825DF9"/>
    <w:rsid w:val="008D3A12"/>
    <w:rsid w:val="008D3EB6"/>
    <w:rsid w:val="008D6E21"/>
    <w:rsid w:val="008F7A61"/>
    <w:rsid w:val="009156C8"/>
    <w:rsid w:val="00917204"/>
    <w:rsid w:val="009B6E1E"/>
    <w:rsid w:val="00A8624F"/>
    <w:rsid w:val="00AC5B44"/>
    <w:rsid w:val="00B87DBE"/>
    <w:rsid w:val="00BF5CA0"/>
    <w:rsid w:val="00C579F3"/>
    <w:rsid w:val="00D12FA3"/>
    <w:rsid w:val="00D33166"/>
    <w:rsid w:val="00D66ACD"/>
    <w:rsid w:val="00DF752F"/>
    <w:rsid w:val="00E67B72"/>
    <w:rsid w:val="00E72340"/>
    <w:rsid w:val="00EA248B"/>
    <w:rsid w:val="00EB1EFD"/>
    <w:rsid w:val="00ED4B3A"/>
    <w:rsid w:val="00EF2003"/>
    <w:rsid w:val="00F01EA0"/>
    <w:rsid w:val="00F60B62"/>
    <w:rsid w:val="00F65FED"/>
    <w:rsid w:val="00FB7E20"/>
    <w:rsid w:val="00FC19F0"/>
    <w:rsid w:val="00FE2258"/>
    <w:rsid w:val="39EF39A1"/>
    <w:rsid w:val="5EDE2305"/>
    <w:rsid w:val="5FDB0E38"/>
    <w:rsid w:val="653DC6DD"/>
    <w:rsid w:val="73DEFDEF"/>
    <w:rsid w:val="74EF49EA"/>
    <w:rsid w:val="76FD56A1"/>
    <w:rsid w:val="77DFDABD"/>
    <w:rsid w:val="79DF3947"/>
    <w:rsid w:val="7AF3F1B2"/>
    <w:rsid w:val="7BBD478F"/>
    <w:rsid w:val="7BFB69E1"/>
    <w:rsid w:val="7C1F67BF"/>
    <w:rsid w:val="7FD7858E"/>
    <w:rsid w:val="7FDED19B"/>
    <w:rsid w:val="7FDF7730"/>
    <w:rsid w:val="BDEFD73B"/>
    <w:rsid w:val="F57F7105"/>
    <w:rsid w:val="F7FF6120"/>
    <w:rsid w:val="FC6B8366"/>
    <w:rsid w:val="FEDD7C82"/>
    <w:rsid w:val="FEF726D7"/>
    <w:rsid w:val="FF7F9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semiHidden/>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页眉 字符"/>
    <w:basedOn w:val="7"/>
    <w:link w:val="4"/>
    <w:qFormat/>
    <w:uiPriority w:val="99"/>
    <w:rPr>
      <w:sz w:val="18"/>
      <w:szCs w:val="18"/>
    </w:rPr>
  </w:style>
  <w:style w:type="table" w:customStyle="1" w:styleId="11">
    <w:name w:val="网格型1"/>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652</Words>
  <Characters>3723</Characters>
  <Lines>31</Lines>
  <Paragraphs>8</Paragraphs>
  <TotalTime>60</TotalTime>
  <ScaleCrop>false</ScaleCrop>
  <LinksUpToDate>false</LinksUpToDate>
  <CharactersWithSpaces>4367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2023-06-06T14:54:00Z</dcterms:created>
  <dc:creator>FZ</dc:creator>
  <cp:lastModifiedBy>zhangxg</cp:lastModifiedBy>
  <cp:lastPrinted>2023-06-06T17:07:00Z</cp:lastPrinted>
  <dcterms:modified xsi:type="dcterms:W3CDTF">2023-06-12T09:52:56Z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