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黑体" w:eastAsia="黑体"/>
          <w:sz w:val="30"/>
          <w:szCs w:val="30"/>
          <w:u w:val="single"/>
        </w:rPr>
      </w:pPr>
      <w:bookmarkStart w:id="0" w:name="_Hlk63611021"/>
    </w:p>
    <w:p>
      <w:pPr>
        <w:jc w:val="center"/>
        <w:rPr>
          <w:rFonts w:ascii="黑体" w:eastAsia="黑体"/>
          <w:sz w:val="30"/>
          <w:szCs w:val="30"/>
          <w:u w:val="single"/>
        </w:rPr>
      </w:pPr>
    </w:p>
    <w:p>
      <w:pPr>
        <w:jc w:val="center"/>
        <w:rPr>
          <w:rFonts w:ascii="黑体" w:eastAsia="黑体"/>
          <w:sz w:val="30"/>
          <w:szCs w:val="30"/>
          <w:u w:val="single"/>
        </w:rPr>
      </w:pPr>
    </w:p>
    <w:p>
      <w:pPr>
        <w:jc w:val="center"/>
        <w:rPr>
          <w:rFonts w:ascii="黑体" w:hAnsi="黑体" w:eastAsia="黑体" w:cs="黑体"/>
          <w:b/>
          <w:bCs/>
          <w:sz w:val="48"/>
          <w:szCs w:val="48"/>
          <w:highlight w:val="none"/>
        </w:rPr>
      </w:pPr>
      <w:r>
        <w:rPr>
          <w:rFonts w:hint="eastAsia" w:ascii="黑体" w:hAnsi="黑体" w:eastAsia="黑体" w:cs="黑体"/>
          <w:b/>
          <w:bCs/>
          <w:sz w:val="48"/>
          <w:szCs w:val="48"/>
          <w:highlight w:val="none"/>
          <w:u w:val="single"/>
        </w:rPr>
        <w:t>《深圳市2023年耕地资源质量分类更新与监测外业采样》</w:t>
      </w:r>
      <w:r>
        <w:rPr>
          <w:rFonts w:hint="eastAsia" w:ascii="黑体" w:hAnsi="黑体" w:eastAsia="黑体" w:cs="黑体"/>
          <w:b/>
          <w:bCs/>
          <w:sz w:val="48"/>
          <w:szCs w:val="48"/>
          <w:highlight w:val="none"/>
        </w:rPr>
        <w:t>项目</w:t>
      </w:r>
    </w:p>
    <w:bookmarkEnd w:id="0"/>
    <w:p>
      <w:pPr>
        <w:jc w:val="center"/>
        <w:rPr>
          <w:rFonts w:ascii="黑体" w:hAnsi="黑体" w:eastAsia="黑体" w:cs="黑体"/>
          <w:b/>
          <w:bCs/>
          <w:sz w:val="48"/>
          <w:szCs w:val="48"/>
        </w:rPr>
      </w:pPr>
    </w:p>
    <w:p>
      <w:pPr>
        <w:jc w:val="center"/>
        <w:rPr>
          <w:rFonts w:ascii="黑体" w:hAnsi="黑体" w:eastAsia="黑体" w:cs="黑体"/>
          <w:b/>
          <w:bCs/>
          <w:sz w:val="48"/>
          <w:szCs w:val="48"/>
        </w:rPr>
      </w:pPr>
      <w:r>
        <w:rPr>
          <w:rFonts w:hint="eastAsia" w:ascii="黑体" w:hAnsi="黑体" w:eastAsia="黑体" w:cs="黑体"/>
          <w:b/>
          <w:bCs/>
          <w:sz w:val="48"/>
          <w:szCs w:val="48"/>
        </w:rPr>
        <w:t>招标文件</w:t>
      </w:r>
    </w:p>
    <w:p>
      <w:pPr>
        <w:jc w:val="center"/>
        <w:rPr>
          <w:sz w:val="30"/>
          <w:szCs w:val="30"/>
        </w:rPr>
      </w:pPr>
    </w:p>
    <w:p>
      <w:pPr>
        <w:jc w:val="center"/>
        <w:rPr>
          <w:sz w:val="30"/>
          <w:szCs w:val="30"/>
        </w:rPr>
      </w:pPr>
    </w:p>
    <w:p>
      <w:pPr>
        <w:jc w:val="center"/>
        <w:rPr>
          <w:sz w:val="30"/>
          <w:szCs w:val="30"/>
        </w:rPr>
      </w:pPr>
    </w:p>
    <w:p>
      <w:pPr>
        <w:rPr>
          <w:sz w:val="30"/>
          <w:szCs w:val="30"/>
        </w:rPr>
      </w:pPr>
    </w:p>
    <w:p>
      <w:pPr>
        <w:rPr>
          <w:sz w:val="30"/>
          <w:szCs w:val="30"/>
        </w:rPr>
      </w:pPr>
    </w:p>
    <w:p>
      <w:pPr>
        <w:rPr>
          <w:sz w:val="30"/>
          <w:szCs w:val="30"/>
        </w:rPr>
      </w:pPr>
    </w:p>
    <w:p>
      <w:pPr>
        <w:rPr>
          <w:sz w:val="30"/>
          <w:szCs w:val="30"/>
        </w:rPr>
      </w:pPr>
    </w:p>
    <w:p>
      <w:pPr>
        <w:rPr>
          <w:sz w:val="30"/>
          <w:szCs w:val="30"/>
        </w:rPr>
      </w:pPr>
    </w:p>
    <w:p>
      <w:pPr>
        <w:rPr>
          <w:sz w:val="30"/>
          <w:szCs w:val="30"/>
        </w:rPr>
      </w:pPr>
    </w:p>
    <w:p>
      <w:pPr>
        <w:rPr>
          <w:sz w:val="30"/>
          <w:szCs w:val="30"/>
        </w:rPr>
      </w:pPr>
    </w:p>
    <w:p>
      <w:pPr>
        <w:rPr>
          <w:sz w:val="30"/>
          <w:szCs w:val="30"/>
        </w:rPr>
      </w:pPr>
    </w:p>
    <w:p>
      <w:pPr>
        <w:rPr>
          <w:sz w:val="30"/>
          <w:szCs w:val="30"/>
        </w:rPr>
      </w:pPr>
    </w:p>
    <w:p>
      <w:pPr>
        <w:rPr>
          <w:sz w:val="30"/>
          <w:szCs w:val="30"/>
        </w:rPr>
      </w:pPr>
    </w:p>
    <w:p>
      <w:pPr>
        <w:jc w:val="center"/>
        <w:rPr>
          <w:rFonts w:ascii="黑体" w:eastAsia="黑体"/>
          <w:sz w:val="32"/>
          <w:szCs w:val="32"/>
        </w:rPr>
      </w:pPr>
      <w:r>
        <w:rPr>
          <w:rFonts w:hint="eastAsia" w:ascii="黑体" w:eastAsia="黑体"/>
          <w:sz w:val="32"/>
          <w:szCs w:val="32"/>
        </w:rPr>
        <w:t>深圳市规划国土发展研究中心</w:t>
      </w:r>
    </w:p>
    <w:p>
      <w:pPr>
        <w:jc w:val="center"/>
        <w:rPr>
          <w:rFonts w:ascii="黑体" w:eastAsia="黑体"/>
          <w:sz w:val="32"/>
          <w:szCs w:val="32"/>
        </w:rPr>
      </w:pPr>
      <w:r>
        <w:rPr>
          <w:rFonts w:hint="eastAsia" w:ascii="黑体" w:eastAsia="黑体"/>
          <w:sz w:val="32"/>
          <w:szCs w:val="32"/>
        </w:rPr>
        <w:t>（20</w:t>
      </w:r>
      <w:r>
        <w:rPr>
          <w:rFonts w:ascii="黑体" w:eastAsia="黑体"/>
          <w:sz w:val="32"/>
          <w:szCs w:val="32"/>
        </w:rPr>
        <w:t>23</w:t>
      </w:r>
      <w:r>
        <w:rPr>
          <w:rFonts w:hint="eastAsia" w:ascii="黑体" w:eastAsia="黑体"/>
          <w:sz w:val="32"/>
          <w:szCs w:val="32"/>
        </w:rPr>
        <w:t>年</w:t>
      </w:r>
      <w:r>
        <w:rPr>
          <w:rFonts w:hint="eastAsia" w:ascii="黑体" w:eastAsia="黑体"/>
          <w:sz w:val="32"/>
          <w:szCs w:val="32"/>
          <w:lang w:val="en-US" w:eastAsia="zh-CN"/>
        </w:rPr>
        <w:t>5</w:t>
      </w:r>
      <w:r>
        <w:rPr>
          <w:rFonts w:hint="eastAsia" w:ascii="黑体" w:eastAsia="黑体"/>
          <w:sz w:val="32"/>
          <w:szCs w:val="32"/>
        </w:rPr>
        <w:t>月</w:t>
      </w:r>
      <w:r>
        <w:rPr>
          <w:rFonts w:hint="eastAsia" w:ascii="黑体" w:eastAsia="黑体"/>
          <w:sz w:val="32"/>
          <w:szCs w:val="32"/>
          <w:lang w:val="en-US" w:eastAsia="zh-CN"/>
        </w:rPr>
        <w:t>25</w:t>
      </w:r>
      <w:r>
        <w:rPr>
          <w:rFonts w:hint="eastAsia" w:ascii="黑体" w:eastAsia="黑体"/>
          <w:sz w:val="32"/>
          <w:szCs w:val="32"/>
        </w:rPr>
        <w:t>日）</w:t>
      </w:r>
    </w:p>
    <w:p>
      <w:pPr>
        <w:pStyle w:val="24"/>
        <w:adjustRightInd w:val="0"/>
        <w:spacing w:line="360" w:lineRule="auto"/>
        <w:ind w:firstLine="0" w:firstLineChars="0"/>
        <w:rPr>
          <w:rFonts w:ascii="仿宋" w:hAnsi="仿宋" w:eastAsia="仿宋"/>
          <w:b/>
          <w:sz w:val="30"/>
          <w:szCs w:val="30"/>
        </w:rPr>
      </w:pPr>
      <w:r>
        <w:rPr>
          <w:rFonts w:hint="eastAsia" w:ascii="仿宋" w:hAnsi="仿宋" w:eastAsia="仿宋"/>
          <w:b/>
          <w:sz w:val="30"/>
          <w:szCs w:val="30"/>
        </w:rPr>
        <w:t>一、项目背景</w:t>
      </w:r>
    </w:p>
    <w:p>
      <w:pPr>
        <w:pStyle w:val="24"/>
        <w:keepNext w:val="0"/>
        <w:keepLines w:val="0"/>
        <w:pageBreakBefore w:val="0"/>
        <w:widowControl w:val="0"/>
        <w:kinsoku/>
        <w:wordWrap/>
        <w:overflowPunct/>
        <w:topLinePunct w:val="0"/>
        <w:autoSpaceDE/>
        <w:autoSpaceDN/>
        <w:bidi w:val="0"/>
        <w:adjustRightInd w:val="0"/>
        <w:snapToGrid/>
        <w:spacing w:line="360" w:lineRule="auto"/>
        <w:ind w:firstLine="600" w:firstLineChars="200"/>
        <w:textAlignment w:val="auto"/>
        <w:rPr>
          <w:rFonts w:hint="eastAsia" w:ascii="仿宋" w:hAnsi="仿宋" w:eastAsia="仿宋"/>
          <w:sz w:val="30"/>
          <w:szCs w:val="30"/>
        </w:rPr>
      </w:pPr>
      <w:r>
        <w:rPr>
          <w:rFonts w:hint="eastAsia" w:ascii="仿宋" w:hAnsi="仿宋" w:eastAsia="仿宋"/>
          <w:sz w:val="30"/>
          <w:szCs w:val="30"/>
        </w:rPr>
        <w:t>自2010年开始，耕地质量等别更新评价与耕地质量监测已成为自然资源管理的一项常态化工作任务。2017年，《中共中央 国务院关于加强耕地保护和改进占补平衡的意见》（中发〔2017〕4号）明确规定：“建立健全耕地质量和耕地产能评价制度，完善评价指标体系和评价方法，定期对全国耕地质量和耕地产能水平进行全面评价并发布评价成果。完善土地调查监测体系和耕地质量监测网络，开展耕地质量年度监测成果更新。”2020年9月，国务院第三次全国国土调查耕地资源质量分类工作方案研究改进了耕地质量评价方法，形成了新的耕地质量分类体系。2023年3月21日，根据《广东省自然资源厅关于印发&lt;广东省2022 年度耕地资源质量分类更新与监测工作实施方案&gt;的通知》（粤自然资函〔2023〕222 号）的具体实施方案，我市将组织开展2023年耕地资源质量分类更新和监测工作。</w:t>
      </w:r>
    </w:p>
    <w:p>
      <w:pPr>
        <w:pStyle w:val="24"/>
        <w:keepNext w:val="0"/>
        <w:keepLines w:val="0"/>
        <w:pageBreakBefore w:val="0"/>
        <w:widowControl w:val="0"/>
        <w:kinsoku/>
        <w:wordWrap/>
        <w:overflowPunct/>
        <w:topLinePunct w:val="0"/>
        <w:autoSpaceDE/>
        <w:autoSpaceDN/>
        <w:bidi w:val="0"/>
        <w:adjustRightInd w:val="0"/>
        <w:snapToGrid/>
        <w:spacing w:line="360" w:lineRule="auto"/>
        <w:ind w:firstLine="600" w:firstLineChars="200"/>
        <w:textAlignment w:val="auto"/>
        <w:rPr>
          <w:rFonts w:hint="eastAsia" w:ascii="仿宋" w:hAnsi="仿宋" w:eastAsia="仿宋"/>
          <w:sz w:val="30"/>
          <w:szCs w:val="30"/>
        </w:rPr>
      </w:pPr>
      <w:r>
        <w:rPr>
          <w:rFonts w:hint="eastAsia" w:ascii="仿宋" w:hAnsi="仿宋" w:eastAsia="仿宋"/>
          <w:sz w:val="30"/>
          <w:szCs w:val="30"/>
        </w:rPr>
        <w:t>按照部、省实施方案要求，中心项目组研究布设了外业调查样点，其中：2023年耕地资源质量分类更新约21个样点，分布在罗湖、南山、宝安、龙岗、龙华、坪山、光明等7个区；2023年耕地资源质量分类监测约60个样点，分布在龙岗、光明等2个区。以上样点均需开展土壤条件外业采样工作。</w:t>
      </w:r>
    </w:p>
    <w:p>
      <w:pPr>
        <w:pStyle w:val="24"/>
        <w:keepNext w:val="0"/>
        <w:keepLines w:val="0"/>
        <w:pageBreakBefore w:val="0"/>
        <w:widowControl w:val="0"/>
        <w:kinsoku/>
        <w:wordWrap/>
        <w:overflowPunct/>
        <w:topLinePunct w:val="0"/>
        <w:autoSpaceDE/>
        <w:autoSpaceDN/>
        <w:bidi w:val="0"/>
        <w:adjustRightInd w:val="0"/>
        <w:snapToGrid/>
        <w:spacing w:line="360" w:lineRule="auto"/>
        <w:ind w:firstLine="600" w:firstLineChars="200"/>
        <w:textAlignment w:val="auto"/>
        <w:rPr>
          <w:rFonts w:hint="eastAsia" w:ascii="仿宋" w:hAnsi="仿宋" w:eastAsia="仿宋"/>
          <w:sz w:val="30"/>
          <w:szCs w:val="30"/>
        </w:rPr>
      </w:pPr>
      <w:r>
        <w:rPr>
          <w:rFonts w:hint="eastAsia" w:ascii="仿宋" w:hAnsi="仿宋" w:eastAsia="仿宋"/>
          <w:sz w:val="30"/>
          <w:szCs w:val="30"/>
        </w:rPr>
        <w:t>该项外业采样工作涉及调查范围广、重复性工作内容多，存在较多体力劳动工作，中心相关人员配置有限，因此设置《深圳市2023年耕地资源质量分类更新与监测外业采样》项目，为中心项目开展提供相应支持。</w:t>
      </w:r>
    </w:p>
    <w:p>
      <w:pPr>
        <w:pStyle w:val="24"/>
        <w:keepNext w:val="0"/>
        <w:keepLines w:val="0"/>
        <w:pageBreakBefore w:val="0"/>
        <w:widowControl w:val="0"/>
        <w:kinsoku/>
        <w:wordWrap/>
        <w:overflowPunct/>
        <w:topLinePunct w:val="0"/>
        <w:autoSpaceDE/>
        <w:autoSpaceDN/>
        <w:bidi w:val="0"/>
        <w:adjustRightInd w:val="0"/>
        <w:snapToGrid/>
        <w:spacing w:line="360" w:lineRule="auto"/>
        <w:ind w:firstLine="600" w:firstLineChars="200"/>
        <w:textAlignment w:val="auto"/>
        <w:rPr>
          <w:rFonts w:hint="eastAsia" w:ascii="仿宋" w:hAnsi="仿宋" w:eastAsia="仿宋"/>
          <w:sz w:val="30"/>
          <w:szCs w:val="30"/>
          <w:lang w:val="en-US" w:eastAsia="zh-CN"/>
        </w:rPr>
      </w:pPr>
      <w:r>
        <w:rPr>
          <w:rFonts w:hint="eastAsia" w:ascii="仿宋" w:hAnsi="仿宋" w:eastAsia="仿宋"/>
          <w:sz w:val="30"/>
          <w:szCs w:val="30"/>
        </w:rPr>
        <w:t>本项目计划自合同签订之日起6个月内完成，预算金额不超过47万元</w:t>
      </w:r>
      <w:r>
        <w:rPr>
          <w:rFonts w:hint="eastAsia" w:ascii="仿宋" w:hAnsi="仿宋" w:eastAsia="仿宋"/>
          <w:sz w:val="30"/>
          <w:szCs w:val="30"/>
          <w:lang w:eastAsia="zh-CN"/>
        </w:rPr>
        <w:t>。</w:t>
      </w:r>
    </w:p>
    <w:p>
      <w:pPr>
        <w:pStyle w:val="24"/>
        <w:adjustRightInd w:val="0"/>
        <w:spacing w:line="360" w:lineRule="auto"/>
        <w:ind w:firstLine="0" w:firstLineChars="0"/>
        <w:rPr>
          <w:rFonts w:ascii="仿宋" w:hAnsi="仿宋" w:eastAsia="仿宋"/>
          <w:b/>
          <w:sz w:val="30"/>
          <w:szCs w:val="30"/>
        </w:rPr>
      </w:pPr>
      <w:r>
        <w:rPr>
          <w:rFonts w:hint="eastAsia" w:ascii="仿宋" w:hAnsi="仿宋" w:eastAsia="仿宋"/>
          <w:b/>
          <w:sz w:val="30"/>
          <w:szCs w:val="30"/>
        </w:rPr>
        <w:t>二、项目服务要求</w:t>
      </w:r>
    </w:p>
    <w:p>
      <w:pPr>
        <w:pStyle w:val="24"/>
        <w:adjustRightInd w:val="0"/>
        <w:spacing w:line="360" w:lineRule="auto"/>
        <w:ind w:firstLine="602"/>
        <w:rPr>
          <w:rFonts w:ascii="仿宋" w:hAnsi="仿宋" w:eastAsia="仿宋"/>
          <w:b/>
          <w:bCs/>
          <w:sz w:val="30"/>
          <w:szCs w:val="30"/>
        </w:rPr>
      </w:pPr>
      <w:r>
        <w:rPr>
          <w:rFonts w:hint="eastAsia" w:ascii="仿宋" w:hAnsi="仿宋" w:eastAsia="仿宋"/>
          <w:b/>
          <w:bCs/>
          <w:sz w:val="30"/>
          <w:szCs w:val="30"/>
        </w:rPr>
        <w:t>（一）总体要求</w:t>
      </w:r>
    </w:p>
    <w:p>
      <w:pPr>
        <w:pStyle w:val="24"/>
        <w:adjustRightInd w:val="0"/>
        <w:spacing w:line="360" w:lineRule="auto"/>
        <w:ind w:firstLine="602"/>
        <w:rPr>
          <w:rFonts w:hint="eastAsia" w:ascii="仿宋" w:hAnsi="仿宋" w:eastAsia="仿宋"/>
          <w:sz w:val="30"/>
          <w:szCs w:val="30"/>
        </w:rPr>
      </w:pPr>
      <w:r>
        <w:rPr>
          <w:rFonts w:hint="eastAsia" w:ascii="仿宋" w:hAnsi="仿宋" w:eastAsia="仿宋"/>
          <w:sz w:val="30"/>
          <w:szCs w:val="30"/>
        </w:rPr>
        <w:t>项目成果要严格依照国家颁布的有关法律、法规及政策要求，符合相关的技术规范和标准；</w:t>
      </w:r>
    </w:p>
    <w:p>
      <w:pPr>
        <w:pStyle w:val="24"/>
        <w:adjustRightInd w:val="0"/>
        <w:spacing w:line="360" w:lineRule="auto"/>
        <w:ind w:firstLine="602"/>
        <w:rPr>
          <w:rFonts w:hint="eastAsia" w:ascii="仿宋" w:hAnsi="仿宋" w:eastAsia="仿宋"/>
          <w:sz w:val="30"/>
          <w:szCs w:val="30"/>
        </w:rPr>
      </w:pPr>
      <w:r>
        <w:rPr>
          <w:rFonts w:hint="eastAsia" w:ascii="仿宋" w:hAnsi="仿宋" w:eastAsia="仿宋"/>
          <w:sz w:val="30"/>
          <w:szCs w:val="30"/>
        </w:rPr>
        <w:t>项目成果应做到规则制定科学合理，符合深圳实际情况，便于理解且具有可操作性。</w:t>
      </w:r>
    </w:p>
    <w:p>
      <w:pPr>
        <w:pStyle w:val="24"/>
        <w:adjustRightInd w:val="0"/>
        <w:spacing w:line="360" w:lineRule="auto"/>
        <w:ind w:firstLine="602"/>
        <w:rPr>
          <w:rFonts w:ascii="仿宋" w:hAnsi="仿宋" w:eastAsia="仿宋"/>
          <w:b/>
          <w:bCs/>
          <w:sz w:val="30"/>
          <w:szCs w:val="30"/>
        </w:rPr>
      </w:pPr>
      <w:r>
        <w:rPr>
          <w:rFonts w:hint="eastAsia" w:ascii="仿宋" w:hAnsi="仿宋" w:eastAsia="仿宋"/>
          <w:b/>
          <w:bCs/>
          <w:sz w:val="30"/>
          <w:szCs w:val="30"/>
        </w:rPr>
        <w:t>（二）工作范围</w:t>
      </w:r>
    </w:p>
    <w:p>
      <w:pPr>
        <w:pStyle w:val="24"/>
        <w:adjustRightInd w:val="0"/>
        <w:spacing w:line="360" w:lineRule="auto"/>
        <w:ind w:firstLine="602"/>
        <w:rPr>
          <w:rFonts w:hint="eastAsia" w:ascii="仿宋" w:hAnsi="仿宋" w:eastAsia="仿宋"/>
          <w:sz w:val="30"/>
          <w:szCs w:val="30"/>
        </w:rPr>
      </w:pPr>
      <w:r>
        <w:rPr>
          <w:rFonts w:hint="eastAsia" w:ascii="仿宋" w:hAnsi="仿宋" w:eastAsia="仿宋"/>
          <w:sz w:val="30"/>
          <w:szCs w:val="30"/>
        </w:rPr>
        <w:t>深圳市市域范围（不含深汕特别合作区）</w:t>
      </w:r>
    </w:p>
    <w:p>
      <w:pPr>
        <w:pStyle w:val="24"/>
        <w:adjustRightInd w:val="0"/>
        <w:spacing w:line="360" w:lineRule="auto"/>
        <w:ind w:firstLine="602"/>
        <w:rPr>
          <w:rFonts w:ascii="仿宋" w:hAnsi="仿宋" w:eastAsia="仿宋"/>
          <w:b/>
          <w:bCs/>
          <w:sz w:val="30"/>
          <w:szCs w:val="30"/>
        </w:rPr>
      </w:pPr>
      <w:r>
        <w:rPr>
          <w:rFonts w:hint="eastAsia" w:ascii="仿宋" w:hAnsi="仿宋" w:eastAsia="仿宋"/>
          <w:b/>
          <w:bCs/>
          <w:sz w:val="30"/>
          <w:szCs w:val="30"/>
        </w:rPr>
        <w:t>（三）工作内容</w:t>
      </w:r>
    </w:p>
    <w:p>
      <w:pPr>
        <w:pStyle w:val="24"/>
        <w:adjustRightInd w:val="0"/>
        <w:spacing w:line="360" w:lineRule="auto"/>
        <w:ind w:firstLine="602"/>
        <w:rPr>
          <w:rFonts w:hint="eastAsia" w:ascii="仿宋" w:hAnsi="仿宋" w:eastAsia="仿宋"/>
          <w:b/>
          <w:bCs/>
          <w:sz w:val="30"/>
          <w:szCs w:val="30"/>
        </w:rPr>
      </w:pPr>
      <w:r>
        <w:rPr>
          <w:rFonts w:hint="eastAsia" w:ascii="仿宋" w:hAnsi="仿宋" w:eastAsia="仿宋"/>
          <w:b/>
          <w:bCs/>
          <w:sz w:val="30"/>
          <w:szCs w:val="30"/>
        </w:rPr>
        <w:t>1.专题一：深圳市2023年耕地资源质量分类更新外业采样</w:t>
      </w:r>
    </w:p>
    <w:p>
      <w:pPr>
        <w:pStyle w:val="24"/>
        <w:adjustRightInd w:val="0"/>
        <w:spacing w:line="360" w:lineRule="auto"/>
        <w:ind w:firstLine="602"/>
        <w:rPr>
          <w:rFonts w:hint="eastAsia" w:ascii="仿宋" w:hAnsi="仿宋" w:eastAsia="仿宋"/>
          <w:sz w:val="30"/>
          <w:szCs w:val="30"/>
        </w:rPr>
      </w:pPr>
      <w:r>
        <w:rPr>
          <w:rFonts w:hint="eastAsia" w:ascii="仿宋" w:hAnsi="仿宋" w:eastAsia="仿宋"/>
          <w:sz w:val="30"/>
          <w:szCs w:val="30"/>
        </w:rPr>
        <w:t>（1）土壤条件指标外业取土</w:t>
      </w:r>
    </w:p>
    <w:p>
      <w:pPr>
        <w:pStyle w:val="24"/>
        <w:adjustRightInd w:val="0"/>
        <w:spacing w:line="360" w:lineRule="auto"/>
        <w:ind w:firstLine="602"/>
        <w:rPr>
          <w:rFonts w:hint="eastAsia" w:ascii="仿宋" w:hAnsi="仿宋" w:eastAsia="仿宋"/>
          <w:sz w:val="30"/>
          <w:szCs w:val="30"/>
        </w:rPr>
      </w:pPr>
      <w:r>
        <w:rPr>
          <w:rFonts w:hint="eastAsia" w:ascii="仿宋" w:hAnsi="仿宋" w:eastAsia="仿宋"/>
          <w:sz w:val="30"/>
          <w:szCs w:val="30"/>
        </w:rPr>
        <w:t>根据中心项目组研究布设的深圳市2023年耕地资源质量分类更新外业采样点，对分布在罗湖、南山、宝安、龙岗、龙华、坪山、光明等7个区共约21个样点开展实地取土、拍照、寄送工作。调查方法如下：</w:t>
      </w:r>
    </w:p>
    <w:p>
      <w:pPr>
        <w:pStyle w:val="24"/>
        <w:adjustRightInd w:val="0"/>
        <w:spacing w:line="360" w:lineRule="auto"/>
        <w:ind w:firstLine="602"/>
        <w:rPr>
          <w:rFonts w:hint="eastAsia" w:ascii="仿宋" w:hAnsi="仿宋" w:eastAsia="仿宋"/>
          <w:sz w:val="30"/>
          <w:szCs w:val="30"/>
        </w:rPr>
      </w:pPr>
      <w:r>
        <w:rPr>
          <w:rFonts w:hint="eastAsia" w:ascii="仿宋" w:hAnsi="仿宋" w:eastAsia="仿宋"/>
          <w:sz w:val="30"/>
          <w:szCs w:val="30"/>
        </w:rPr>
        <w:t>土层厚度：采用土钻钻取土芯的方式获取土层厚度，土钻钻取深度超过100cm时，可以将土层厚度确定为100cm。</w:t>
      </w:r>
    </w:p>
    <w:p>
      <w:pPr>
        <w:pStyle w:val="24"/>
        <w:adjustRightInd w:val="0"/>
        <w:spacing w:line="360" w:lineRule="auto"/>
        <w:ind w:firstLine="602"/>
        <w:rPr>
          <w:rFonts w:hint="eastAsia" w:ascii="仿宋" w:hAnsi="仿宋" w:eastAsia="仿宋"/>
          <w:sz w:val="30"/>
          <w:szCs w:val="30"/>
        </w:rPr>
      </w:pPr>
      <w:r>
        <w:rPr>
          <w:rFonts w:hint="eastAsia" w:ascii="仿宋" w:hAnsi="仿宋" w:eastAsia="仿宋"/>
          <w:sz w:val="30"/>
          <w:szCs w:val="30"/>
        </w:rPr>
        <w:t>土壤质地：①采用实地采取土壤样品，实验室分析化验方法获取土壤质地数据，包括粘粒（土粒直径D＜0.002mm）含量、国际制土壤质地。②还需采用手搓湿测法现场测定土壤质地，并附手搓湿测法照片。</w:t>
      </w:r>
    </w:p>
    <w:p>
      <w:pPr>
        <w:pStyle w:val="24"/>
        <w:adjustRightInd w:val="0"/>
        <w:spacing w:line="360" w:lineRule="auto"/>
        <w:ind w:firstLine="602"/>
        <w:rPr>
          <w:rFonts w:hint="eastAsia" w:ascii="仿宋" w:hAnsi="仿宋" w:eastAsia="仿宋"/>
          <w:sz w:val="30"/>
          <w:szCs w:val="30"/>
        </w:rPr>
      </w:pPr>
      <w:r>
        <w:rPr>
          <w:rFonts w:hint="eastAsia" w:ascii="仿宋" w:hAnsi="仿宋" w:eastAsia="仿宋"/>
          <w:sz w:val="30"/>
          <w:szCs w:val="30"/>
        </w:rPr>
        <w:t>土壤有机质含量和土壤pH值：采用实地采取土壤样品，实验室分析化验方法获取。</w:t>
      </w:r>
    </w:p>
    <w:p>
      <w:pPr>
        <w:pStyle w:val="24"/>
        <w:adjustRightInd w:val="0"/>
        <w:spacing w:line="360" w:lineRule="auto"/>
        <w:ind w:firstLine="602"/>
        <w:rPr>
          <w:rFonts w:hint="eastAsia" w:ascii="仿宋" w:hAnsi="仿宋" w:eastAsia="仿宋"/>
          <w:sz w:val="30"/>
          <w:szCs w:val="30"/>
        </w:rPr>
      </w:pPr>
      <w:r>
        <w:rPr>
          <w:rFonts w:hint="eastAsia" w:ascii="仿宋" w:hAnsi="仿宋" w:eastAsia="仿宋"/>
          <w:sz w:val="30"/>
          <w:szCs w:val="30"/>
        </w:rPr>
        <w:t>土壤采样方法： 在确定的调查样点里，选取3个面积为100 ㎡左右的样方，通过五点取样法选取5个点 ，每个点用土钻取0-15cm的表层土。将3个样方共计15个采样点的土壤充分混匀，取 1/4装入干净的自封袋，编号，作为一个样点的有效土壤样品。</w:t>
      </w:r>
    </w:p>
    <w:p>
      <w:pPr>
        <w:pStyle w:val="24"/>
        <w:adjustRightInd w:val="0"/>
        <w:spacing w:line="360" w:lineRule="auto"/>
        <w:ind w:firstLine="602"/>
        <w:rPr>
          <w:rFonts w:hint="eastAsia" w:ascii="仿宋" w:hAnsi="仿宋" w:eastAsia="仿宋"/>
          <w:sz w:val="30"/>
          <w:szCs w:val="30"/>
        </w:rPr>
      </w:pPr>
      <w:r>
        <w:rPr>
          <w:rFonts w:hint="eastAsia" w:ascii="仿宋" w:hAnsi="仿宋" w:eastAsia="仿宋"/>
          <w:sz w:val="30"/>
          <w:szCs w:val="30"/>
        </w:rPr>
        <w:t>（2）外业辅助工作</w:t>
      </w:r>
    </w:p>
    <w:p>
      <w:pPr>
        <w:pStyle w:val="24"/>
        <w:adjustRightInd w:val="0"/>
        <w:spacing w:line="360" w:lineRule="auto"/>
        <w:ind w:firstLine="602"/>
        <w:rPr>
          <w:rFonts w:hint="eastAsia" w:ascii="仿宋" w:hAnsi="仿宋" w:eastAsia="仿宋"/>
          <w:sz w:val="30"/>
          <w:szCs w:val="30"/>
        </w:rPr>
      </w:pPr>
      <w:r>
        <w:rPr>
          <w:rFonts w:hint="eastAsia" w:ascii="仿宋" w:hAnsi="仿宋" w:eastAsia="仿宋"/>
          <w:sz w:val="30"/>
          <w:szCs w:val="30"/>
        </w:rPr>
        <w:t>辅助中心项目组填写采样样点档案表，并在现场将调查信息上传至“国土调查云”平台的耕地资源质量分类模块。</w:t>
      </w:r>
    </w:p>
    <w:p>
      <w:pPr>
        <w:pStyle w:val="24"/>
        <w:adjustRightInd w:val="0"/>
        <w:spacing w:line="360" w:lineRule="auto"/>
        <w:ind w:firstLine="602"/>
        <w:rPr>
          <w:rFonts w:hint="eastAsia" w:ascii="仿宋" w:hAnsi="仿宋" w:eastAsia="仿宋"/>
          <w:sz w:val="30"/>
          <w:szCs w:val="30"/>
        </w:rPr>
      </w:pPr>
      <w:r>
        <w:rPr>
          <w:rFonts w:hint="eastAsia" w:ascii="仿宋" w:hAnsi="仿宋" w:eastAsia="仿宋"/>
          <w:sz w:val="30"/>
          <w:szCs w:val="30"/>
        </w:rPr>
        <w:t>（3）外业照片整理</w:t>
      </w:r>
    </w:p>
    <w:p>
      <w:pPr>
        <w:pStyle w:val="24"/>
        <w:adjustRightInd w:val="0"/>
        <w:spacing w:line="360" w:lineRule="auto"/>
        <w:ind w:firstLine="602"/>
        <w:rPr>
          <w:rFonts w:hint="eastAsia" w:ascii="仿宋" w:hAnsi="仿宋" w:eastAsia="仿宋"/>
          <w:sz w:val="30"/>
          <w:szCs w:val="30"/>
        </w:rPr>
      </w:pPr>
      <w:r>
        <w:rPr>
          <w:rFonts w:hint="eastAsia" w:ascii="仿宋" w:hAnsi="仿宋" w:eastAsia="仿宋"/>
          <w:sz w:val="30"/>
          <w:szCs w:val="30"/>
        </w:rPr>
        <w:t>①实地补充调查地表景观照片：景观照片应能反映采样点整个或周边地块种植情况，并与上传国土调查云的照片一致。命名规则采用“县代码（6位）+县（市、区）名+实地补充调查地表景观照片+样点编号+东（南、西、北）”，电子照片格式为JPG格式（*.jpg）。</w:t>
      </w:r>
    </w:p>
    <w:p>
      <w:pPr>
        <w:pStyle w:val="24"/>
        <w:adjustRightInd w:val="0"/>
        <w:spacing w:line="360" w:lineRule="auto"/>
        <w:ind w:firstLine="602"/>
        <w:rPr>
          <w:rFonts w:hint="eastAsia" w:ascii="仿宋" w:hAnsi="仿宋" w:eastAsia="仿宋"/>
          <w:sz w:val="30"/>
          <w:szCs w:val="30"/>
        </w:rPr>
      </w:pPr>
      <w:r>
        <w:rPr>
          <w:rFonts w:hint="eastAsia" w:ascii="仿宋" w:hAnsi="仿宋" w:eastAsia="仿宋"/>
          <w:sz w:val="30"/>
          <w:szCs w:val="30"/>
        </w:rPr>
        <w:t>②实地补充调查视频资料：命名规则采用“县代码（6位）+县（市、区）名+实地补充调查视频+样点编号”，电子格式为可打开的常用格式，如.MP4。</w:t>
      </w:r>
    </w:p>
    <w:p>
      <w:pPr>
        <w:pStyle w:val="24"/>
        <w:adjustRightInd w:val="0"/>
        <w:spacing w:line="360" w:lineRule="auto"/>
        <w:ind w:firstLine="602"/>
        <w:rPr>
          <w:rFonts w:hint="eastAsia" w:ascii="仿宋" w:hAnsi="仿宋" w:eastAsia="仿宋"/>
          <w:b/>
          <w:bCs/>
          <w:sz w:val="30"/>
          <w:szCs w:val="30"/>
        </w:rPr>
      </w:pPr>
      <w:r>
        <w:rPr>
          <w:rFonts w:hint="eastAsia" w:ascii="仿宋" w:hAnsi="仿宋" w:eastAsia="仿宋"/>
          <w:b/>
          <w:bCs/>
          <w:sz w:val="30"/>
          <w:szCs w:val="30"/>
        </w:rPr>
        <w:t>2.专题二：深圳市2023年耕地资源质量分类监测外业采样</w:t>
      </w:r>
    </w:p>
    <w:p>
      <w:pPr>
        <w:pStyle w:val="24"/>
        <w:adjustRightInd w:val="0"/>
        <w:spacing w:line="360" w:lineRule="auto"/>
        <w:ind w:firstLine="602"/>
        <w:rPr>
          <w:rFonts w:hint="eastAsia" w:ascii="仿宋" w:hAnsi="仿宋" w:eastAsia="仿宋"/>
          <w:sz w:val="30"/>
          <w:szCs w:val="30"/>
        </w:rPr>
      </w:pPr>
      <w:r>
        <w:rPr>
          <w:rFonts w:hint="eastAsia" w:ascii="仿宋" w:hAnsi="仿宋" w:eastAsia="仿宋"/>
          <w:sz w:val="30"/>
          <w:szCs w:val="30"/>
        </w:rPr>
        <w:t>（1）土壤条件指标外业取土</w:t>
      </w:r>
    </w:p>
    <w:p>
      <w:pPr>
        <w:pStyle w:val="24"/>
        <w:adjustRightInd w:val="0"/>
        <w:spacing w:line="360" w:lineRule="auto"/>
        <w:ind w:firstLine="602"/>
        <w:rPr>
          <w:rFonts w:hint="eastAsia" w:ascii="仿宋" w:hAnsi="仿宋" w:eastAsia="仿宋"/>
          <w:sz w:val="30"/>
          <w:szCs w:val="30"/>
        </w:rPr>
      </w:pPr>
      <w:r>
        <w:rPr>
          <w:rFonts w:hint="eastAsia" w:ascii="仿宋" w:hAnsi="仿宋" w:eastAsia="仿宋"/>
          <w:sz w:val="30"/>
          <w:szCs w:val="30"/>
        </w:rPr>
        <w:t>根据中心项目组研究布设的深圳市2023年耕地资源质量分类监测外业采样样点，对分布在龙岗、光明等2个区共约60个样点开展实地取土、拍照、寄送工作。调查方法同专题一。</w:t>
      </w:r>
    </w:p>
    <w:p>
      <w:pPr>
        <w:pStyle w:val="24"/>
        <w:adjustRightInd w:val="0"/>
        <w:spacing w:line="360" w:lineRule="auto"/>
        <w:ind w:firstLine="602"/>
        <w:rPr>
          <w:rFonts w:hint="eastAsia" w:ascii="仿宋" w:hAnsi="仿宋" w:eastAsia="仿宋"/>
          <w:sz w:val="30"/>
          <w:szCs w:val="30"/>
        </w:rPr>
      </w:pPr>
      <w:r>
        <w:rPr>
          <w:rFonts w:hint="eastAsia" w:ascii="仿宋" w:hAnsi="仿宋" w:eastAsia="仿宋"/>
          <w:sz w:val="30"/>
          <w:szCs w:val="30"/>
        </w:rPr>
        <w:t>（2）外业辅助工作</w:t>
      </w:r>
    </w:p>
    <w:p>
      <w:pPr>
        <w:pStyle w:val="24"/>
        <w:adjustRightInd w:val="0"/>
        <w:spacing w:line="360" w:lineRule="auto"/>
        <w:ind w:firstLine="602"/>
        <w:rPr>
          <w:rFonts w:hint="eastAsia" w:ascii="仿宋" w:hAnsi="仿宋" w:eastAsia="仿宋"/>
          <w:sz w:val="30"/>
          <w:szCs w:val="30"/>
        </w:rPr>
      </w:pPr>
      <w:r>
        <w:rPr>
          <w:rFonts w:hint="eastAsia" w:ascii="仿宋" w:hAnsi="仿宋" w:eastAsia="仿宋"/>
          <w:sz w:val="30"/>
          <w:szCs w:val="30"/>
        </w:rPr>
        <w:t>具体工作同专题一。</w:t>
      </w:r>
    </w:p>
    <w:p>
      <w:pPr>
        <w:pStyle w:val="24"/>
        <w:adjustRightInd w:val="0"/>
        <w:spacing w:line="360" w:lineRule="auto"/>
        <w:ind w:firstLine="602"/>
        <w:rPr>
          <w:rFonts w:hint="eastAsia" w:ascii="仿宋" w:hAnsi="仿宋" w:eastAsia="仿宋"/>
          <w:sz w:val="30"/>
          <w:szCs w:val="30"/>
        </w:rPr>
      </w:pPr>
      <w:r>
        <w:rPr>
          <w:rFonts w:hint="eastAsia" w:ascii="仿宋" w:hAnsi="仿宋" w:eastAsia="仿宋"/>
          <w:sz w:val="30"/>
          <w:szCs w:val="30"/>
        </w:rPr>
        <w:t>（3）外业照片整理</w:t>
      </w:r>
    </w:p>
    <w:p>
      <w:pPr>
        <w:pStyle w:val="24"/>
        <w:adjustRightInd w:val="0"/>
        <w:spacing w:line="360" w:lineRule="auto"/>
        <w:ind w:firstLine="602"/>
        <w:rPr>
          <w:rFonts w:hint="eastAsia" w:ascii="仿宋" w:hAnsi="仿宋" w:eastAsia="仿宋"/>
          <w:sz w:val="30"/>
          <w:szCs w:val="30"/>
        </w:rPr>
      </w:pPr>
      <w:r>
        <w:rPr>
          <w:rFonts w:hint="eastAsia" w:ascii="仿宋" w:hAnsi="仿宋" w:eastAsia="仿宋"/>
          <w:sz w:val="30"/>
          <w:szCs w:val="30"/>
        </w:rPr>
        <w:t>整理要求同专题一。</w:t>
      </w:r>
    </w:p>
    <w:p>
      <w:pPr>
        <w:pStyle w:val="24"/>
        <w:adjustRightInd w:val="0"/>
        <w:spacing w:line="360" w:lineRule="auto"/>
        <w:ind w:firstLine="602"/>
        <w:rPr>
          <w:rFonts w:ascii="仿宋" w:hAnsi="仿宋" w:eastAsia="仿宋"/>
          <w:b/>
          <w:bCs/>
          <w:sz w:val="30"/>
          <w:szCs w:val="30"/>
        </w:rPr>
      </w:pPr>
      <w:r>
        <w:rPr>
          <w:rFonts w:hint="eastAsia" w:ascii="仿宋" w:hAnsi="仿宋" w:eastAsia="仿宋"/>
          <w:b/>
          <w:bCs/>
          <w:sz w:val="30"/>
          <w:szCs w:val="30"/>
        </w:rPr>
        <w:t>（四）人员安排</w:t>
      </w:r>
    </w:p>
    <w:p>
      <w:pPr>
        <w:pStyle w:val="24"/>
        <w:adjustRightInd w:val="0"/>
        <w:spacing w:line="360" w:lineRule="auto"/>
        <w:ind w:firstLine="602"/>
        <w:rPr>
          <w:rFonts w:hint="eastAsia" w:ascii="仿宋" w:hAnsi="仿宋" w:eastAsia="仿宋"/>
          <w:sz w:val="30"/>
          <w:szCs w:val="30"/>
        </w:rPr>
      </w:pPr>
      <w:r>
        <w:rPr>
          <w:rFonts w:hint="eastAsia" w:ascii="仿宋" w:hAnsi="仿宋" w:eastAsia="仿宋"/>
          <w:sz w:val="30"/>
          <w:szCs w:val="30"/>
        </w:rPr>
        <w:t>1.中标单位有多年测绘行业管理与研究经验，了解深圳市耕地和</w:t>
      </w:r>
      <w:r>
        <w:rPr>
          <w:rFonts w:hint="eastAsia" w:ascii="仿宋" w:hAnsi="仿宋" w:eastAsia="仿宋"/>
          <w:sz w:val="30"/>
          <w:szCs w:val="30"/>
          <w:lang w:val="en-US" w:eastAsia="zh-CN"/>
        </w:rPr>
        <w:t>永久</w:t>
      </w:r>
      <w:r>
        <w:rPr>
          <w:rFonts w:hint="eastAsia" w:ascii="仿宋" w:hAnsi="仿宋" w:eastAsia="仿宋"/>
          <w:sz w:val="30"/>
          <w:szCs w:val="30"/>
        </w:rPr>
        <w:t>基本农田管理现状。</w:t>
      </w:r>
    </w:p>
    <w:p>
      <w:pPr>
        <w:pStyle w:val="24"/>
        <w:adjustRightInd w:val="0"/>
        <w:spacing w:line="360" w:lineRule="auto"/>
        <w:ind w:firstLine="602"/>
        <w:rPr>
          <w:rFonts w:hint="eastAsia" w:ascii="仿宋" w:hAnsi="仿宋" w:eastAsia="仿宋"/>
          <w:sz w:val="30"/>
          <w:szCs w:val="30"/>
        </w:rPr>
      </w:pPr>
      <w:r>
        <w:rPr>
          <w:rFonts w:hint="eastAsia" w:ascii="仿宋" w:hAnsi="仿宋" w:eastAsia="仿宋"/>
          <w:sz w:val="30"/>
          <w:szCs w:val="30"/>
        </w:rPr>
        <w:t>2.项目负责人需具备测绘专业中级或以上职称。</w:t>
      </w:r>
    </w:p>
    <w:p>
      <w:pPr>
        <w:pStyle w:val="24"/>
        <w:adjustRightInd w:val="0"/>
        <w:spacing w:line="360" w:lineRule="auto"/>
        <w:ind w:firstLine="602"/>
        <w:rPr>
          <w:rFonts w:hint="eastAsia" w:ascii="仿宋" w:hAnsi="仿宋" w:eastAsia="仿宋"/>
          <w:sz w:val="30"/>
          <w:szCs w:val="30"/>
        </w:rPr>
      </w:pPr>
      <w:r>
        <w:rPr>
          <w:rFonts w:hint="eastAsia" w:ascii="仿宋" w:hAnsi="仿宋" w:eastAsia="仿宋"/>
          <w:sz w:val="30"/>
          <w:szCs w:val="30"/>
        </w:rPr>
        <w:t>3.项目团队成员不能少于12人（不含项目负责人）。</w:t>
      </w:r>
    </w:p>
    <w:p>
      <w:pPr>
        <w:pStyle w:val="24"/>
        <w:adjustRightInd w:val="0"/>
        <w:spacing w:line="360" w:lineRule="auto"/>
        <w:ind w:firstLine="602"/>
        <w:rPr>
          <w:rFonts w:hint="eastAsia" w:ascii="仿宋" w:hAnsi="仿宋" w:eastAsia="仿宋"/>
          <w:sz w:val="30"/>
          <w:szCs w:val="30"/>
        </w:rPr>
      </w:pPr>
      <w:r>
        <w:rPr>
          <w:rFonts w:hint="eastAsia" w:ascii="仿宋" w:hAnsi="仿宋" w:eastAsia="仿宋"/>
          <w:sz w:val="30"/>
          <w:szCs w:val="30"/>
        </w:rPr>
        <w:t>4.在服务期限内，中标单位应按照投标文件中承诺安排项目负责人和团队成员，服务期内投标方不能更换负责人。</w:t>
      </w:r>
    </w:p>
    <w:p>
      <w:pPr>
        <w:pStyle w:val="24"/>
        <w:adjustRightInd w:val="0"/>
        <w:spacing w:line="360" w:lineRule="auto"/>
        <w:ind w:firstLine="602"/>
        <w:rPr>
          <w:rFonts w:ascii="仿宋" w:hAnsi="仿宋" w:eastAsia="仿宋"/>
          <w:b/>
          <w:bCs/>
          <w:sz w:val="30"/>
          <w:szCs w:val="30"/>
        </w:rPr>
      </w:pPr>
      <w:r>
        <w:rPr>
          <w:rFonts w:hint="eastAsia" w:ascii="仿宋" w:hAnsi="仿宋" w:eastAsia="仿宋"/>
          <w:b/>
          <w:bCs/>
          <w:sz w:val="30"/>
          <w:szCs w:val="30"/>
        </w:rPr>
        <w:t>（五）进度安排</w:t>
      </w:r>
    </w:p>
    <w:p>
      <w:pPr>
        <w:spacing w:line="360" w:lineRule="auto"/>
        <w:ind w:firstLine="600" w:firstLineChars="200"/>
        <w:rPr>
          <w:rFonts w:ascii="仿宋" w:hAnsi="仿宋" w:eastAsia="仿宋"/>
          <w:sz w:val="30"/>
          <w:szCs w:val="30"/>
        </w:rPr>
      </w:pPr>
      <w:r>
        <w:rPr>
          <w:rFonts w:hint="eastAsia" w:ascii="仿宋" w:hAnsi="仿宋" w:eastAsia="仿宋"/>
          <w:sz w:val="30"/>
          <w:szCs w:val="30"/>
        </w:rPr>
        <w:t>本项目计划自合同签订之日起6个月内完成，分以下4个阶段</w:t>
      </w:r>
      <w:bookmarkStart w:id="1" w:name="_Toc367265249"/>
      <w:bookmarkStart w:id="2" w:name="_Toc468296541"/>
      <w:bookmarkStart w:id="3" w:name="_Toc468296599"/>
      <w:r>
        <w:rPr>
          <w:rFonts w:hint="eastAsia" w:ascii="仿宋" w:hAnsi="仿宋" w:eastAsia="仿宋"/>
          <w:sz w:val="30"/>
          <w:szCs w:val="30"/>
        </w:rPr>
        <w:t>：</w:t>
      </w:r>
    </w:p>
    <w:p>
      <w:pPr>
        <w:spacing w:before="93" w:beforeLines="30" w:line="360" w:lineRule="auto"/>
        <w:ind w:firstLine="480" w:firstLineChars="200"/>
        <w:jc w:val="center"/>
        <w:rPr>
          <w:rFonts w:ascii="仿宋" w:hAnsi="仿宋" w:eastAsia="仿宋"/>
          <w:sz w:val="24"/>
          <w:szCs w:val="24"/>
        </w:rPr>
      </w:pPr>
      <w:r>
        <w:rPr>
          <w:rFonts w:hint="eastAsia" w:ascii="仿宋" w:hAnsi="仿宋" w:eastAsia="仿宋"/>
          <w:sz w:val="24"/>
          <w:szCs w:val="24"/>
        </w:rPr>
        <w:t>表</w:t>
      </w:r>
      <w:r>
        <w:rPr>
          <w:rFonts w:ascii="仿宋" w:hAnsi="仿宋" w:eastAsia="仿宋"/>
          <w:sz w:val="24"/>
          <w:szCs w:val="24"/>
        </w:rPr>
        <w:t>1</w:t>
      </w:r>
      <w:r>
        <w:rPr>
          <w:rFonts w:hint="eastAsia" w:ascii="仿宋" w:hAnsi="仿宋" w:eastAsia="仿宋"/>
          <w:sz w:val="24"/>
          <w:szCs w:val="24"/>
        </w:rPr>
        <w:t>进度安排</w:t>
      </w:r>
      <w:bookmarkStart w:id="4" w:name="_GoBack"/>
      <w:bookmarkEnd w:id="4"/>
    </w:p>
    <w:bookmarkEnd w:id="1"/>
    <w:bookmarkEnd w:id="2"/>
    <w:bookmarkEnd w:id="3"/>
    <w:tbl>
      <w:tblPr>
        <w:tblStyle w:val="1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46"/>
        <w:gridCol w:w="4532"/>
        <w:gridCol w:w="291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2" w:hRule="atLeast"/>
          <w:tblHeader/>
          <w:jc w:val="center"/>
        </w:trPr>
        <w:tc>
          <w:tcPr>
            <w:tcW w:w="846" w:type="dxa"/>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b/>
                <w:bCs/>
                <w:sz w:val="24"/>
                <w:szCs w:val="24"/>
              </w:rPr>
            </w:pPr>
            <w:r>
              <w:rPr>
                <w:rFonts w:hint="eastAsia" w:ascii="仿宋" w:hAnsi="仿宋" w:eastAsia="仿宋"/>
                <w:b/>
                <w:bCs/>
                <w:sz w:val="24"/>
                <w:szCs w:val="24"/>
              </w:rPr>
              <w:t>序号</w:t>
            </w:r>
          </w:p>
        </w:tc>
        <w:tc>
          <w:tcPr>
            <w:tcW w:w="4532" w:type="dxa"/>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b/>
                <w:bCs/>
                <w:sz w:val="24"/>
                <w:szCs w:val="24"/>
              </w:rPr>
            </w:pPr>
            <w:r>
              <w:rPr>
                <w:rFonts w:hint="eastAsia" w:ascii="仿宋" w:hAnsi="仿宋" w:eastAsia="仿宋"/>
                <w:b/>
                <w:bCs/>
                <w:sz w:val="24"/>
                <w:szCs w:val="24"/>
              </w:rPr>
              <w:t>工作内容</w:t>
            </w:r>
          </w:p>
        </w:tc>
        <w:tc>
          <w:tcPr>
            <w:tcW w:w="2918" w:type="dxa"/>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b/>
                <w:bCs/>
                <w:sz w:val="24"/>
                <w:szCs w:val="24"/>
              </w:rPr>
            </w:pPr>
            <w:r>
              <w:rPr>
                <w:rFonts w:hint="eastAsia" w:ascii="仿宋" w:hAnsi="仿宋" w:eastAsia="仿宋"/>
                <w:b/>
                <w:bCs/>
                <w:sz w:val="24"/>
                <w:szCs w:val="24"/>
              </w:rPr>
              <w:t>进度安排</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3" w:hRule="atLeast"/>
          <w:jc w:val="center"/>
        </w:trPr>
        <w:tc>
          <w:tcPr>
            <w:tcW w:w="846" w:type="dxa"/>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sz w:val="24"/>
                <w:szCs w:val="24"/>
              </w:rPr>
            </w:pPr>
            <w:r>
              <w:rPr>
                <w:rFonts w:hint="eastAsia" w:ascii="仿宋" w:hAnsi="仿宋" w:eastAsia="仿宋"/>
                <w:sz w:val="24"/>
                <w:szCs w:val="24"/>
              </w:rPr>
              <w:t>1</w:t>
            </w:r>
          </w:p>
        </w:tc>
        <w:tc>
          <w:tcPr>
            <w:tcW w:w="4532" w:type="dxa"/>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sz w:val="24"/>
                <w:szCs w:val="24"/>
              </w:rPr>
            </w:pPr>
            <w:r>
              <w:rPr>
                <w:rFonts w:hint="eastAsia" w:ascii="仿宋" w:hAnsi="仿宋" w:eastAsia="仿宋"/>
                <w:sz w:val="24"/>
                <w:szCs w:val="24"/>
              </w:rPr>
              <w:t>资料收集与采样工作准备</w:t>
            </w:r>
          </w:p>
        </w:tc>
        <w:tc>
          <w:tcPr>
            <w:tcW w:w="2918" w:type="dxa"/>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sz w:val="24"/>
                <w:szCs w:val="24"/>
              </w:rPr>
            </w:pPr>
            <w:r>
              <w:rPr>
                <w:rFonts w:hint="eastAsia" w:ascii="仿宋" w:hAnsi="仿宋" w:eastAsia="仿宋"/>
                <w:sz w:val="24"/>
                <w:szCs w:val="24"/>
              </w:rPr>
              <w:t>签订合同后1个月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7" w:hRule="atLeast"/>
          <w:jc w:val="center"/>
        </w:trPr>
        <w:tc>
          <w:tcPr>
            <w:tcW w:w="846" w:type="dxa"/>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sz w:val="24"/>
                <w:szCs w:val="24"/>
              </w:rPr>
            </w:pPr>
            <w:r>
              <w:rPr>
                <w:rFonts w:hint="eastAsia" w:ascii="仿宋" w:hAnsi="仿宋" w:eastAsia="仿宋"/>
                <w:sz w:val="24"/>
                <w:szCs w:val="24"/>
              </w:rPr>
              <w:t>2</w:t>
            </w:r>
          </w:p>
        </w:tc>
        <w:tc>
          <w:tcPr>
            <w:tcW w:w="4532" w:type="dxa"/>
            <w:tcBorders>
              <w:top w:val="single" w:color="auto" w:sz="4" w:space="0"/>
              <w:left w:val="single" w:color="auto" w:sz="4" w:space="0"/>
              <w:bottom w:val="single" w:color="auto" w:sz="4" w:space="0"/>
              <w:right w:val="single" w:color="auto" w:sz="4" w:space="0"/>
            </w:tcBorders>
            <w:vAlign w:val="center"/>
          </w:tcPr>
          <w:p>
            <w:pPr>
              <w:pStyle w:val="24"/>
              <w:adjustRightInd w:val="0"/>
              <w:ind w:firstLine="0" w:firstLineChars="0"/>
              <w:jc w:val="center"/>
              <w:rPr>
                <w:rFonts w:ascii="仿宋" w:hAnsi="仿宋" w:eastAsia="仿宋"/>
                <w:sz w:val="24"/>
                <w:szCs w:val="24"/>
              </w:rPr>
            </w:pPr>
            <w:r>
              <w:rPr>
                <w:rFonts w:hint="eastAsia" w:ascii="仿宋" w:hAnsi="仿宋" w:eastAsia="仿宋"/>
                <w:sz w:val="24"/>
                <w:szCs w:val="24"/>
              </w:rPr>
              <w:t>2023年更新与监测土壤条件指标外业取土、完成外业辅助工作</w:t>
            </w:r>
          </w:p>
        </w:tc>
        <w:tc>
          <w:tcPr>
            <w:tcW w:w="2918" w:type="dxa"/>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sz w:val="24"/>
                <w:szCs w:val="24"/>
              </w:rPr>
            </w:pPr>
            <w:r>
              <w:rPr>
                <w:rFonts w:hint="eastAsia" w:ascii="仿宋" w:hAnsi="仿宋" w:eastAsia="仿宋"/>
                <w:sz w:val="24"/>
                <w:szCs w:val="24"/>
              </w:rPr>
              <w:t>签订合同后2-3个月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5" w:hRule="atLeast"/>
          <w:jc w:val="center"/>
        </w:trPr>
        <w:tc>
          <w:tcPr>
            <w:tcW w:w="846" w:type="dxa"/>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sz w:val="24"/>
                <w:szCs w:val="24"/>
              </w:rPr>
            </w:pPr>
            <w:r>
              <w:rPr>
                <w:rFonts w:hint="eastAsia" w:ascii="仿宋" w:hAnsi="仿宋" w:eastAsia="仿宋"/>
                <w:sz w:val="24"/>
                <w:szCs w:val="24"/>
              </w:rPr>
              <w:t>3</w:t>
            </w:r>
          </w:p>
        </w:tc>
        <w:tc>
          <w:tcPr>
            <w:tcW w:w="4532" w:type="dxa"/>
            <w:tcBorders>
              <w:top w:val="single" w:color="auto" w:sz="4" w:space="0"/>
              <w:left w:val="single" w:color="auto" w:sz="4" w:space="0"/>
              <w:bottom w:val="single" w:color="auto" w:sz="4" w:space="0"/>
              <w:right w:val="single" w:color="auto" w:sz="4" w:space="0"/>
            </w:tcBorders>
            <w:vAlign w:val="center"/>
          </w:tcPr>
          <w:p>
            <w:pPr>
              <w:pStyle w:val="24"/>
              <w:adjustRightInd w:val="0"/>
              <w:ind w:firstLine="0" w:firstLineChars="0"/>
              <w:jc w:val="center"/>
              <w:rPr>
                <w:rFonts w:ascii="仿宋" w:hAnsi="仿宋" w:eastAsia="仿宋"/>
                <w:sz w:val="24"/>
                <w:szCs w:val="24"/>
              </w:rPr>
            </w:pPr>
            <w:r>
              <w:rPr>
                <w:rFonts w:hint="eastAsia" w:ascii="仿宋" w:hAnsi="仿宋" w:eastAsia="仿宋"/>
                <w:sz w:val="24"/>
                <w:szCs w:val="24"/>
              </w:rPr>
              <w:t>外业照片整理</w:t>
            </w:r>
          </w:p>
        </w:tc>
        <w:tc>
          <w:tcPr>
            <w:tcW w:w="2918" w:type="dxa"/>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sz w:val="24"/>
                <w:szCs w:val="24"/>
              </w:rPr>
            </w:pPr>
            <w:r>
              <w:rPr>
                <w:rFonts w:hint="eastAsia" w:ascii="仿宋" w:hAnsi="仿宋" w:eastAsia="仿宋"/>
                <w:sz w:val="24"/>
                <w:szCs w:val="24"/>
              </w:rPr>
              <w:t>签订合同后4-5个月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0" w:hRule="atLeast"/>
          <w:jc w:val="center"/>
        </w:trPr>
        <w:tc>
          <w:tcPr>
            <w:tcW w:w="846" w:type="dxa"/>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sz w:val="24"/>
                <w:szCs w:val="24"/>
              </w:rPr>
            </w:pPr>
            <w:r>
              <w:rPr>
                <w:rFonts w:hint="eastAsia" w:ascii="仿宋" w:hAnsi="仿宋" w:eastAsia="仿宋"/>
                <w:sz w:val="24"/>
                <w:szCs w:val="24"/>
              </w:rPr>
              <w:t>4</w:t>
            </w:r>
          </w:p>
        </w:tc>
        <w:tc>
          <w:tcPr>
            <w:tcW w:w="4532" w:type="dxa"/>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sz w:val="24"/>
                <w:szCs w:val="24"/>
              </w:rPr>
            </w:pPr>
            <w:r>
              <w:rPr>
                <w:rFonts w:hint="eastAsia" w:ascii="仿宋" w:hAnsi="仿宋" w:eastAsia="仿宋"/>
                <w:sz w:val="24"/>
                <w:szCs w:val="24"/>
              </w:rPr>
              <w:t>结题验收</w:t>
            </w:r>
          </w:p>
        </w:tc>
        <w:tc>
          <w:tcPr>
            <w:tcW w:w="2918" w:type="dxa"/>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sz w:val="24"/>
                <w:szCs w:val="24"/>
              </w:rPr>
            </w:pPr>
            <w:r>
              <w:rPr>
                <w:rFonts w:hint="eastAsia" w:ascii="仿宋" w:hAnsi="仿宋" w:eastAsia="仿宋"/>
                <w:sz w:val="24"/>
                <w:szCs w:val="24"/>
              </w:rPr>
              <w:t>签订合同后6个月</w:t>
            </w:r>
          </w:p>
        </w:tc>
      </w:tr>
    </w:tbl>
    <w:p>
      <w:pPr>
        <w:pStyle w:val="24"/>
        <w:adjustRightInd w:val="0"/>
        <w:spacing w:line="360" w:lineRule="auto"/>
        <w:ind w:firstLine="602"/>
        <w:rPr>
          <w:rFonts w:ascii="仿宋" w:hAnsi="仿宋" w:eastAsia="仿宋"/>
          <w:b/>
          <w:bCs/>
          <w:sz w:val="30"/>
          <w:szCs w:val="30"/>
        </w:rPr>
      </w:pPr>
      <w:r>
        <w:rPr>
          <w:rFonts w:hint="eastAsia" w:ascii="仿宋" w:hAnsi="仿宋" w:eastAsia="仿宋"/>
          <w:b/>
          <w:bCs/>
          <w:sz w:val="30"/>
          <w:szCs w:val="30"/>
        </w:rPr>
        <w:t>（六）预期成果</w:t>
      </w:r>
    </w:p>
    <w:p>
      <w:pPr>
        <w:pStyle w:val="24"/>
        <w:adjustRightInd w:val="0"/>
        <w:spacing w:line="360" w:lineRule="auto"/>
        <w:ind w:firstLine="602"/>
        <w:rPr>
          <w:rFonts w:hint="eastAsia" w:ascii="仿宋" w:hAnsi="仿宋" w:eastAsia="仿宋"/>
          <w:b/>
          <w:bCs/>
          <w:sz w:val="30"/>
          <w:szCs w:val="30"/>
        </w:rPr>
      </w:pPr>
      <w:r>
        <w:rPr>
          <w:rFonts w:hint="eastAsia" w:ascii="仿宋" w:hAnsi="仿宋" w:eastAsia="仿宋"/>
          <w:b/>
          <w:bCs/>
          <w:sz w:val="30"/>
          <w:szCs w:val="30"/>
        </w:rPr>
        <w:t>1.专题一：深圳市2023年耕地资源质量分类更新外业采样</w:t>
      </w:r>
    </w:p>
    <w:p>
      <w:pPr>
        <w:pStyle w:val="24"/>
        <w:adjustRightInd w:val="0"/>
        <w:spacing w:line="360" w:lineRule="auto"/>
        <w:ind w:firstLine="602"/>
        <w:rPr>
          <w:rFonts w:hint="eastAsia" w:ascii="仿宋" w:hAnsi="仿宋" w:eastAsia="仿宋"/>
          <w:sz w:val="30"/>
          <w:szCs w:val="30"/>
        </w:rPr>
      </w:pPr>
      <w:r>
        <w:rPr>
          <w:rFonts w:hint="eastAsia" w:ascii="仿宋" w:hAnsi="仿宋" w:eastAsia="仿宋"/>
          <w:sz w:val="30"/>
          <w:szCs w:val="30"/>
        </w:rPr>
        <w:t>成果一：土壤条件指标外业成果（shp格式）；</w:t>
      </w:r>
    </w:p>
    <w:p>
      <w:pPr>
        <w:pStyle w:val="24"/>
        <w:adjustRightInd w:val="0"/>
        <w:spacing w:line="360" w:lineRule="auto"/>
        <w:ind w:firstLine="602"/>
        <w:rPr>
          <w:rFonts w:hint="eastAsia" w:ascii="仿宋" w:hAnsi="仿宋" w:eastAsia="仿宋"/>
          <w:sz w:val="30"/>
          <w:szCs w:val="30"/>
        </w:rPr>
      </w:pPr>
      <w:r>
        <w:rPr>
          <w:rFonts w:hint="eastAsia" w:ascii="仿宋" w:hAnsi="仿宋" w:eastAsia="仿宋"/>
          <w:sz w:val="30"/>
          <w:szCs w:val="30"/>
        </w:rPr>
        <w:t>成果二：样点档案表；</w:t>
      </w:r>
    </w:p>
    <w:p>
      <w:pPr>
        <w:pStyle w:val="24"/>
        <w:adjustRightInd w:val="0"/>
        <w:spacing w:line="360" w:lineRule="auto"/>
        <w:ind w:firstLine="602"/>
        <w:rPr>
          <w:rFonts w:hint="eastAsia" w:ascii="仿宋" w:hAnsi="仿宋" w:eastAsia="仿宋"/>
          <w:sz w:val="30"/>
          <w:szCs w:val="30"/>
        </w:rPr>
      </w:pPr>
      <w:r>
        <w:rPr>
          <w:rFonts w:hint="eastAsia" w:ascii="仿宋" w:hAnsi="仿宋" w:eastAsia="仿宋"/>
          <w:sz w:val="30"/>
          <w:szCs w:val="30"/>
        </w:rPr>
        <w:t>成果三：外业照片、视频等。</w:t>
      </w:r>
    </w:p>
    <w:p>
      <w:pPr>
        <w:pStyle w:val="24"/>
        <w:adjustRightInd w:val="0"/>
        <w:spacing w:line="360" w:lineRule="auto"/>
        <w:ind w:firstLine="602"/>
        <w:rPr>
          <w:rFonts w:hint="eastAsia" w:ascii="仿宋" w:hAnsi="仿宋" w:eastAsia="仿宋"/>
          <w:b/>
          <w:bCs/>
          <w:sz w:val="30"/>
          <w:szCs w:val="30"/>
        </w:rPr>
      </w:pPr>
      <w:r>
        <w:rPr>
          <w:rFonts w:hint="eastAsia" w:ascii="仿宋" w:hAnsi="仿宋" w:eastAsia="仿宋"/>
          <w:b/>
          <w:bCs/>
          <w:sz w:val="30"/>
          <w:szCs w:val="30"/>
        </w:rPr>
        <w:t>2.专题二：深圳市2023年耕地资源质量分类监测外业采样</w:t>
      </w:r>
    </w:p>
    <w:p>
      <w:pPr>
        <w:pStyle w:val="24"/>
        <w:adjustRightInd w:val="0"/>
        <w:spacing w:line="360" w:lineRule="auto"/>
        <w:ind w:firstLine="602"/>
        <w:rPr>
          <w:rFonts w:hint="eastAsia" w:ascii="仿宋" w:hAnsi="仿宋" w:eastAsia="仿宋"/>
          <w:sz w:val="30"/>
          <w:szCs w:val="30"/>
        </w:rPr>
      </w:pPr>
      <w:r>
        <w:rPr>
          <w:rFonts w:hint="eastAsia" w:ascii="仿宋" w:hAnsi="仿宋" w:eastAsia="仿宋"/>
          <w:sz w:val="30"/>
          <w:szCs w:val="30"/>
        </w:rPr>
        <w:t>成果一：土壤条件指标外业成果（shp格式）；</w:t>
      </w:r>
    </w:p>
    <w:p>
      <w:pPr>
        <w:pStyle w:val="24"/>
        <w:adjustRightInd w:val="0"/>
        <w:spacing w:line="360" w:lineRule="auto"/>
        <w:ind w:firstLine="602"/>
        <w:rPr>
          <w:rFonts w:hint="eastAsia" w:ascii="仿宋" w:hAnsi="仿宋" w:eastAsia="仿宋"/>
          <w:sz w:val="30"/>
          <w:szCs w:val="30"/>
        </w:rPr>
      </w:pPr>
      <w:r>
        <w:rPr>
          <w:rFonts w:hint="eastAsia" w:ascii="仿宋" w:hAnsi="仿宋" w:eastAsia="仿宋"/>
          <w:sz w:val="30"/>
          <w:szCs w:val="30"/>
        </w:rPr>
        <w:t>成果二：样点档案表；</w:t>
      </w:r>
    </w:p>
    <w:p>
      <w:pPr>
        <w:pStyle w:val="24"/>
        <w:adjustRightInd w:val="0"/>
        <w:spacing w:line="360" w:lineRule="auto"/>
        <w:ind w:firstLine="602"/>
        <w:rPr>
          <w:rFonts w:hint="eastAsia" w:ascii="仿宋" w:hAnsi="仿宋" w:eastAsia="仿宋"/>
          <w:sz w:val="30"/>
          <w:szCs w:val="30"/>
        </w:rPr>
      </w:pPr>
      <w:r>
        <w:rPr>
          <w:rFonts w:hint="eastAsia" w:ascii="仿宋" w:hAnsi="仿宋" w:eastAsia="仿宋"/>
          <w:sz w:val="30"/>
          <w:szCs w:val="30"/>
        </w:rPr>
        <w:t>成果三：外业照片、视频等。</w:t>
      </w:r>
    </w:p>
    <w:p>
      <w:pPr>
        <w:pStyle w:val="24"/>
        <w:adjustRightInd w:val="0"/>
        <w:spacing w:line="360" w:lineRule="auto"/>
        <w:ind w:firstLine="602"/>
        <w:rPr>
          <w:rFonts w:ascii="仿宋" w:hAnsi="仿宋" w:eastAsia="仿宋"/>
          <w:b/>
          <w:bCs/>
          <w:sz w:val="30"/>
          <w:szCs w:val="30"/>
        </w:rPr>
      </w:pPr>
      <w:r>
        <w:rPr>
          <w:rFonts w:hint="eastAsia" w:ascii="仿宋" w:hAnsi="仿宋" w:eastAsia="仿宋"/>
          <w:b/>
          <w:bCs/>
          <w:sz w:val="30"/>
          <w:szCs w:val="30"/>
        </w:rPr>
        <w:t>（七）成果验收</w:t>
      </w:r>
    </w:p>
    <w:p>
      <w:pPr>
        <w:pStyle w:val="24"/>
        <w:adjustRightInd w:val="0"/>
        <w:spacing w:line="360" w:lineRule="auto"/>
        <w:ind w:firstLine="602"/>
        <w:rPr>
          <w:rFonts w:hint="eastAsia" w:ascii="仿宋" w:hAnsi="仿宋" w:eastAsia="仿宋"/>
          <w:sz w:val="30"/>
          <w:szCs w:val="30"/>
        </w:rPr>
      </w:pPr>
      <w:r>
        <w:rPr>
          <w:rFonts w:hint="eastAsia" w:ascii="仿宋" w:hAnsi="仿宋" w:eastAsia="仿宋"/>
          <w:sz w:val="30"/>
          <w:szCs w:val="30"/>
        </w:rPr>
        <w:t>成果以最终通过深圳市规划国土发展研究中心总体规划和资源利用研究所验收为准。</w:t>
      </w:r>
    </w:p>
    <w:p>
      <w:pPr>
        <w:pStyle w:val="24"/>
        <w:adjustRightInd w:val="0"/>
        <w:spacing w:line="360" w:lineRule="auto"/>
        <w:ind w:firstLine="602"/>
        <w:rPr>
          <w:rFonts w:ascii="仿宋" w:hAnsi="仿宋" w:eastAsia="仿宋"/>
          <w:b/>
          <w:bCs/>
          <w:sz w:val="30"/>
          <w:szCs w:val="30"/>
        </w:rPr>
      </w:pPr>
      <w:r>
        <w:rPr>
          <w:rFonts w:hint="eastAsia" w:ascii="仿宋" w:hAnsi="仿宋" w:eastAsia="仿宋"/>
          <w:b/>
          <w:bCs/>
          <w:sz w:val="30"/>
          <w:szCs w:val="30"/>
        </w:rPr>
        <w:t>（八）培训要求</w:t>
      </w:r>
    </w:p>
    <w:p>
      <w:pPr>
        <w:pStyle w:val="24"/>
        <w:adjustRightInd w:val="0"/>
        <w:spacing w:line="360" w:lineRule="auto"/>
        <w:ind w:firstLine="602"/>
        <w:rPr>
          <w:rFonts w:hint="eastAsia" w:ascii="仿宋" w:hAnsi="仿宋" w:eastAsia="仿宋"/>
          <w:sz w:val="30"/>
          <w:szCs w:val="30"/>
        </w:rPr>
      </w:pPr>
      <w:r>
        <w:rPr>
          <w:rFonts w:hint="eastAsia" w:ascii="仿宋" w:hAnsi="仿宋" w:eastAsia="仿宋"/>
          <w:sz w:val="30"/>
          <w:szCs w:val="30"/>
        </w:rPr>
        <w:t>中标单位应按采购人需求，对采购人的相关技术人员进行技术培训，使采购人能全面理解和掌握外业调查成果，确保项目实施。</w:t>
      </w:r>
    </w:p>
    <w:p>
      <w:pPr>
        <w:pStyle w:val="24"/>
        <w:adjustRightInd w:val="0"/>
        <w:spacing w:line="360" w:lineRule="auto"/>
        <w:ind w:firstLine="602"/>
        <w:rPr>
          <w:rFonts w:ascii="仿宋" w:hAnsi="仿宋" w:eastAsia="仿宋"/>
          <w:b/>
          <w:bCs/>
          <w:sz w:val="30"/>
          <w:szCs w:val="30"/>
        </w:rPr>
      </w:pPr>
      <w:r>
        <w:rPr>
          <w:rFonts w:hint="eastAsia" w:ascii="仿宋" w:hAnsi="仿宋" w:eastAsia="仿宋"/>
          <w:b/>
          <w:bCs/>
          <w:sz w:val="30"/>
          <w:szCs w:val="30"/>
        </w:rPr>
        <w:t>（九）售后服务要求</w:t>
      </w:r>
    </w:p>
    <w:p>
      <w:pPr>
        <w:pStyle w:val="24"/>
        <w:adjustRightInd w:val="0"/>
        <w:spacing w:line="360" w:lineRule="auto"/>
        <w:ind w:firstLine="602"/>
        <w:rPr>
          <w:rFonts w:hint="eastAsia" w:ascii="仿宋" w:hAnsi="仿宋" w:eastAsia="仿宋"/>
          <w:sz w:val="30"/>
          <w:szCs w:val="30"/>
        </w:rPr>
      </w:pPr>
      <w:r>
        <w:rPr>
          <w:rFonts w:hint="eastAsia" w:ascii="仿宋" w:hAnsi="仿宋" w:eastAsia="仿宋"/>
          <w:sz w:val="30"/>
          <w:szCs w:val="30"/>
        </w:rPr>
        <w:t>1.售后服务期限从最后成果提交采购人之日起一年。</w:t>
      </w:r>
    </w:p>
    <w:p>
      <w:pPr>
        <w:pStyle w:val="24"/>
        <w:adjustRightInd w:val="0"/>
        <w:spacing w:line="360" w:lineRule="auto"/>
        <w:ind w:firstLine="602"/>
        <w:rPr>
          <w:rFonts w:hint="eastAsia" w:ascii="仿宋" w:hAnsi="仿宋" w:eastAsia="仿宋"/>
          <w:sz w:val="30"/>
          <w:szCs w:val="30"/>
        </w:rPr>
      </w:pPr>
      <w:r>
        <w:rPr>
          <w:rFonts w:hint="eastAsia" w:ascii="仿宋" w:hAnsi="仿宋" w:eastAsia="仿宋"/>
          <w:sz w:val="30"/>
          <w:szCs w:val="30"/>
        </w:rPr>
        <w:t>2.在售后服务期限内提供相关咨询、协调、项目审查和报告更新等技术支持。</w:t>
      </w:r>
    </w:p>
    <w:p>
      <w:pPr>
        <w:pStyle w:val="24"/>
        <w:adjustRightInd w:val="0"/>
        <w:spacing w:line="360" w:lineRule="auto"/>
        <w:ind w:firstLine="602"/>
        <w:rPr>
          <w:rFonts w:hint="eastAsia" w:ascii="仿宋" w:hAnsi="仿宋" w:eastAsia="仿宋"/>
          <w:sz w:val="30"/>
          <w:szCs w:val="30"/>
        </w:rPr>
      </w:pPr>
      <w:r>
        <w:rPr>
          <w:rFonts w:hint="eastAsia" w:ascii="仿宋" w:hAnsi="仿宋" w:eastAsia="仿宋"/>
          <w:sz w:val="30"/>
          <w:szCs w:val="30"/>
        </w:rPr>
        <w:t>3.安排专人负责售后技术支持，并提供其联系手机、电话、传真、email；如人员需要调整应及时通知采购人。</w:t>
      </w:r>
    </w:p>
    <w:p>
      <w:pPr>
        <w:pStyle w:val="24"/>
        <w:adjustRightInd w:val="0"/>
        <w:spacing w:line="360" w:lineRule="auto"/>
        <w:ind w:firstLine="602"/>
        <w:rPr>
          <w:rFonts w:ascii="仿宋" w:hAnsi="仿宋" w:eastAsia="仿宋"/>
          <w:b/>
          <w:bCs/>
          <w:sz w:val="30"/>
          <w:szCs w:val="30"/>
        </w:rPr>
      </w:pPr>
      <w:r>
        <w:rPr>
          <w:rFonts w:hint="eastAsia" w:ascii="仿宋" w:hAnsi="仿宋" w:eastAsia="仿宋"/>
          <w:b/>
          <w:bCs/>
          <w:sz w:val="30"/>
          <w:szCs w:val="30"/>
        </w:rPr>
        <w:t>（十）保密要求</w:t>
      </w:r>
    </w:p>
    <w:p>
      <w:pPr>
        <w:pStyle w:val="24"/>
        <w:keepNext w:val="0"/>
        <w:keepLines w:val="0"/>
        <w:pageBreakBefore w:val="0"/>
        <w:widowControl w:val="0"/>
        <w:kinsoku/>
        <w:wordWrap/>
        <w:overflowPunct/>
        <w:topLinePunct w:val="0"/>
        <w:autoSpaceDE/>
        <w:autoSpaceDN/>
        <w:bidi w:val="0"/>
        <w:adjustRightInd w:val="0"/>
        <w:snapToGrid/>
        <w:spacing w:line="360" w:lineRule="auto"/>
        <w:ind w:firstLine="600" w:firstLineChars="200"/>
        <w:textAlignment w:val="auto"/>
        <w:rPr>
          <w:rFonts w:hint="eastAsia" w:ascii="仿宋" w:hAnsi="仿宋" w:eastAsia="仿宋"/>
          <w:sz w:val="30"/>
          <w:szCs w:val="30"/>
        </w:rPr>
      </w:pPr>
      <w:r>
        <w:rPr>
          <w:rFonts w:hint="eastAsia" w:ascii="仿宋" w:hAnsi="仿宋" w:eastAsia="仿宋"/>
          <w:sz w:val="30"/>
          <w:szCs w:val="30"/>
        </w:rPr>
        <w:t>投标供应商须以保密方式处理双方直接或间接提供的任何资料，以及因本项目调查工作所直接或间接取得、处理或接触的任何其他资料。未经中心同意，不得向第三方透露任何有关项目的内容，或公开任何项目中间成果或最终成果。</w:t>
      </w:r>
    </w:p>
    <w:p>
      <w:pPr>
        <w:pStyle w:val="24"/>
        <w:adjustRightInd w:val="0"/>
        <w:spacing w:line="360" w:lineRule="auto"/>
        <w:ind w:firstLine="0" w:firstLineChars="0"/>
        <w:rPr>
          <w:rFonts w:ascii="仿宋" w:hAnsi="仿宋" w:eastAsia="仿宋"/>
          <w:b/>
          <w:sz w:val="30"/>
          <w:szCs w:val="30"/>
        </w:rPr>
      </w:pPr>
      <w:r>
        <w:rPr>
          <w:rFonts w:hint="eastAsia" w:ascii="仿宋" w:hAnsi="仿宋" w:eastAsia="仿宋"/>
          <w:b/>
          <w:sz w:val="30"/>
          <w:szCs w:val="30"/>
        </w:rPr>
        <w:t>三、供应商资格要求</w:t>
      </w:r>
    </w:p>
    <w:p>
      <w:pPr>
        <w:pStyle w:val="24"/>
        <w:keepNext w:val="0"/>
        <w:keepLines w:val="0"/>
        <w:pageBreakBefore w:val="0"/>
        <w:widowControl w:val="0"/>
        <w:kinsoku/>
        <w:wordWrap/>
        <w:overflowPunct/>
        <w:topLinePunct w:val="0"/>
        <w:autoSpaceDE/>
        <w:autoSpaceDN/>
        <w:bidi w:val="0"/>
        <w:adjustRightInd w:val="0"/>
        <w:snapToGrid/>
        <w:spacing w:line="360" w:lineRule="auto"/>
        <w:ind w:firstLine="600" w:firstLineChars="200"/>
        <w:textAlignment w:val="auto"/>
        <w:rPr>
          <w:rFonts w:hint="eastAsia" w:ascii="仿宋" w:hAnsi="仿宋" w:eastAsia="仿宋"/>
          <w:sz w:val="30"/>
          <w:szCs w:val="30"/>
        </w:rPr>
      </w:pPr>
      <w:r>
        <w:rPr>
          <w:rFonts w:hint="eastAsia" w:ascii="仿宋" w:hAnsi="仿宋" w:eastAsia="仿宋"/>
          <w:sz w:val="30"/>
          <w:szCs w:val="30"/>
        </w:rPr>
        <w:t>（一）具有独立法人资格或具有独立承担民事责任能力的其它组织（提供营业执照或事业单位法人证等法人证明扫描件，原件备查）。</w:t>
      </w:r>
    </w:p>
    <w:p>
      <w:pPr>
        <w:pStyle w:val="24"/>
        <w:keepNext w:val="0"/>
        <w:keepLines w:val="0"/>
        <w:pageBreakBefore w:val="0"/>
        <w:widowControl w:val="0"/>
        <w:kinsoku/>
        <w:wordWrap/>
        <w:overflowPunct/>
        <w:topLinePunct w:val="0"/>
        <w:autoSpaceDE/>
        <w:autoSpaceDN/>
        <w:bidi w:val="0"/>
        <w:adjustRightInd w:val="0"/>
        <w:snapToGrid/>
        <w:spacing w:line="360" w:lineRule="auto"/>
        <w:ind w:firstLine="600" w:firstLineChars="200"/>
        <w:textAlignment w:val="auto"/>
        <w:rPr>
          <w:rFonts w:hint="eastAsia" w:ascii="仿宋" w:hAnsi="仿宋" w:eastAsia="仿宋"/>
          <w:sz w:val="30"/>
          <w:szCs w:val="30"/>
        </w:rPr>
      </w:pPr>
      <w:r>
        <w:rPr>
          <w:rFonts w:hint="eastAsia" w:ascii="仿宋" w:hAnsi="仿宋" w:eastAsia="仿宋"/>
          <w:sz w:val="30"/>
          <w:szCs w:val="30"/>
        </w:rPr>
        <w:t>（二）具有测绘乙级资质或以上（提供资质证书扫描件，原件备查）。</w:t>
      </w:r>
    </w:p>
    <w:p>
      <w:pPr>
        <w:pStyle w:val="24"/>
        <w:keepNext w:val="0"/>
        <w:keepLines w:val="0"/>
        <w:pageBreakBefore w:val="0"/>
        <w:widowControl w:val="0"/>
        <w:kinsoku/>
        <w:wordWrap/>
        <w:overflowPunct/>
        <w:topLinePunct w:val="0"/>
        <w:autoSpaceDE/>
        <w:autoSpaceDN/>
        <w:bidi w:val="0"/>
        <w:adjustRightInd w:val="0"/>
        <w:snapToGrid/>
        <w:spacing w:line="360" w:lineRule="auto"/>
        <w:ind w:firstLine="600" w:firstLineChars="200"/>
        <w:textAlignment w:val="auto"/>
        <w:rPr>
          <w:rFonts w:hint="eastAsia" w:ascii="仿宋" w:hAnsi="仿宋" w:eastAsia="仿宋"/>
          <w:sz w:val="30"/>
          <w:szCs w:val="30"/>
        </w:rPr>
      </w:pPr>
      <w:r>
        <w:rPr>
          <w:rFonts w:hint="eastAsia" w:ascii="仿宋" w:hAnsi="仿宋" w:eastAsia="仿宋"/>
          <w:sz w:val="30"/>
          <w:szCs w:val="30"/>
        </w:rPr>
        <w:t>（三）本项目不接受联合体投标，不允许转包分包。</w:t>
      </w:r>
    </w:p>
    <w:p>
      <w:pPr>
        <w:pStyle w:val="24"/>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textAlignment w:val="auto"/>
        <w:rPr>
          <w:rFonts w:ascii="仿宋" w:hAnsi="仿宋" w:eastAsia="仿宋"/>
          <w:b/>
          <w:sz w:val="30"/>
          <w:szCs w:val="30"/>
        </w:rPr>
      </w:pPr>
      <w:r>
        <w:rPr>
          <w:rFonts w:hint="eastAsia" w:ascii="仿宋" w:hAnsi="仿宋" w:eastAsia="仿宋"/>
          <w:b/>
          <w:sz w:val="30"/>
          <w:szCs w:val="30"/>
        </w:rPr>
        <w:t>四、商务需求</w:t>
      </w:r>
    </w:p>
    <w:p>
      <w:pPr>
        <w:pStyle w:val="24"/>
        <w:keepNext w:val="0"/>
        <w:keepLines w:val="0"/>
        <w:pageBreakBefore w:val="0"/>
        <w:widowControl w:val="0"/>
        <w:kinsoku/>
        <w:wordWrap/>
        <w:overflowPunct/>
        <w:topLinePunct w:val="0"/>
        <w:autoSpaceDE/>
        <w:autoSpaceDN/>
        <w:bidi w:val="0"/>
        <w:adjustRightInd/>
        <w:snapToGrid/>
        <w:spacing w:line="360" w:lineRule="auto"/>
        <w:ind w:firstLine="600" w:firstLineChars="200"/>
        <w:textAlignment w:val="auto"/>
        <w:rPr>
          <w:rFonts w:hint="eastAsia" w:ascii="仿宋" w:hAnsi="仿宋" w:eastAsia="仿宋"/>
          <w:sz w:val="30"/>
          <w:szCs w:val="30"/>
        </w:rPr>
      </w:pPr>
      <w:r>
        <w:rPr>
          <w:rFonts w:hint="eastAsia" w:ascii="仿宋" w:hAnsi="仿宋" w:eastAsia="仿宋"/>
          <w:sz w:val="30"/>
          <w:szCs w:val="30"/>
        </w:rPr>
        <w:t>（一）服务期：本项目服务期为自合同签订之日起6个月内。</w:t>
      </w:r>
    </w:p>
    <w:p>
      <w:pPr>
        <w:pStyle w:val="24"/>
        <w:keepNext w:val="0"/>
        <w:keepLines w:val="0"/>
        <w:pageBreakBefore w:val="0"/>
        <w:widowControl w:val="0"/>
        <w:kinsoku/>
        <w:wordWrap/>
        <w:overflowPunct/>
        <w:topLinePunct w:val="0"/>
        <w:autoSpaceDE/>
        <w:autoSpaceDN/>
        <w:bidi w:val="0"/>
        <w:adjustRightInd/>
        <w:snapToGrid/>
        <w:spacing w:line="360" w:lineRule="auto"/>
        <w:ind w:firstLine="600" w:firstLineChars="200"/>
        <w:textAlignment w:val="auto"/>
        <w:rPr>
          <w:rFonts w:hint="eastAsia" w:ascii="仿宋" w:hAnsi="仿宋" w:eastAsia="仿宋"/>
          <w:sz w:val="30"/>
          <w:szCs w:val="30"/>
        </w:rPr>
      </w:pPr>
      <w:r>
        <w:rPr>
          <w:rFonts w:hint="eastAsia" w:ascii="仿宋" w:hAnsi="仿宋" w:eastAsia="仿宋"/>
          <w:sz w:val="30"/>
          <w:szCs w:val="30"/>
        </w:rPr>
        <w:t>（二）服务地点：本项目服务地点为深圳市。</w:t>
      </w:r>
    </w:p>
    <w:p>
      <w:pPr>
        <w:pStyle w:val="24"/>
        <w:keepNext w:val="0"/>
        <w:keepLines w:val="0"/>
        <w:pageBreakBefore w:val="0"/>
        <w:widowControl w:val="0"/>
        <w:kinsoku/>
        <w:wordWrap/>
        <w:overflowPunct/>
        <w:topLinePunct w:val="0"/>
        <w:autoSpaceDE/>
        <w:autoSpaceDN/>
        <w:bidi w:val="0"/>
        <w:adjustRightInd/>
        <w:snapToGrid/>
        <w:spacing w:line="360" w:lineRule="auto"/>
        <w:ind w:firstLine="600" w:firstLineChars="200"/>
        <w:textAlignment w:val="auto"/>
        <w:rPr>
          <w:rFonts w:hint="eastAsia" w:ascii="仿宋" w:hAnsi="仿宋" w:eastAsia="仿宋"/>
          <w:sz w:val="30"/>
          <w:szCs w:val="30"/>
        </w:rPr>
      </w:pPr>
      <w:r>
        <w:rPr>
          <w:rFonts w:hint="eastAsia" w:ascii="仿宋" w:hAnsi="仿宋" w:eastAsia="仿宋"/>
          <w:sz w:val="30"/>
          <w:szCs w:val="30"/>
        </w:rPr>
        <w:t>（三）报价要求：</w:t>
      </w:r>
    </w:p>
    <w:p>
      <w:pPr>
        <w:pStyle w:val="24"/>
        <w:keepNext w:val="0"/>
        <w:keepLines w:val="0"/>
        <w:pageBreakBefore w:val="0"/>
        <w:widowControl w:val="0"/>
        <w:kinsoku/>
        <w:wordWrap/>
        <w:overflowPunct/>
        <w:topLinePunct w:val="0"/>
        <w:autoSpaceDE/>
        <w:autoSpaceDN/>
        <w:bidi w:val="0"/>
        <w:adjustRightInd/>
        <w:snapToGrid/>
        <w:spacing w:line="360" w:lineRule="auto"/>
        <w:ind w:firstLine="600" w:firstLineChars="200"/>
        <w:textAlignment w:val="auto"/>
        <w:rPr>
          <w:rFonts w:hint="eastAsia" w:ascii="仿宋" w:hAnsi="仿宋" w:eastAsia="仿宋"/>
          <w:sz w:val="30"/>
          <w:szCs w:val="30"/>
        </w:rPr>
      </w:pPr>
      <w:r>
        <w:rPr>
          <w:rFonts w:hint="eastAsia" w:ascii="仿宋" w:hAnsi="仿宋" w:eastAsia="仿宋"/>
          <w:sz w:val="30"/>
          <w:szCs w:val="30"/>
        </w:rPr>
        <w:t>1.本项目服务费采用包干制，应包括服务成本、法定税费和企业的利润。由投标供应商根据采购文件所提供的资料自行测算投标报价；一经中标，报价总价作为中标供应商与采购人签定的合同金额，合同期限内不做调整。</w:t>
      </w:r>
    </w:p>
    <w:p>
      <w:pPr>
        <w:pStyle w:val="24"/>
        <w:keepNext w:val="0"/>
        <w:keepLines w:val="0"/>
        <w:pageBreakBefore w:val="0"/>
        <w:widowControl w:val="0"/>
        <w:kinsoku/>
        <w:wordWrap/>
        <w:overflowPunct/>
        <w:topLinePunct w:val="0"/>
        <w:autoSpaceDE/>
        <w:autoSpaceDN/>
        <w:bidi w:val="0"/>
        <w:adjustRightInd/>
        <w:snapToGrid/>
        <w:spacing w:line="360" w:lineRule="auto"/>
        <w:ind w:firstLine="600" w:firstLineChars="200"/>
        <w:textAlignment w:val="auto"/>
        <w:rPr>
          <w:rFonts w:hint="eastAsia" w:ascii="仿宋" w:hAnsi="仿宋" w:eastAsia="仿宋"/>
          <w:sz w:val="30"/>
          <w:szCs w:val="30"/>
        </w:rPr>
      </w:pPr>
      <w:r>
        <w:rPr>
          <w:rFonts w:hint="eastAsia" w:ascii="仿宋" w:hAnsi="仿宋" w:eastAsia="仿宋"/>
          <w:sz w:val="30"/>
          <w:szCs w:val="30"/>
        </w:rPr>
        <w:t>2.投标供应商应当根据本企业的成本自行决定报价，但不得以低于其企业成本的报价投标。</w:t>
      </w:r>
    </w:p>
    <w:p>
      <w:pPr>
        <w:pStyle w:val="24"/>
        <w:keepNext w:val="0"/>
        <w:keepLines w:val="0"/>
        <w:pageBreakBefore w:val="0"/>
        <w:widowControl w:val="0"/>
        <w:kinsoku/>
        <w:wordWrap/>
        <w:overflowPunct/>
        <w:topLinePunct w:val="0"/>
        <w:autoSpaceDE/>
        <w:autoSpaceDN/>
        <w:bidi w:val="0"/>
        <w:adjustRightInd/>
        <w:snapToGrid/>
        <w:spacing w:line="360" w:lineRule="auto"/>
        <w:ind w:firstLine="600" w:firstLineChars="200"/>
        <w:textAlignment w:val="auto"/>
        <w:rPr>
          <w:rFonts w:hint="eastAsia" w:ascii="仿宋" w:hAnsi="仿宋" w:eastAsia="仿宋"/>
          <w:sz w:val="30"/>
          <w:szCs w:val="30"/>
        </w:rPr>
      </w:pPr>
      <w:r>
        <w:rPr>
          <w:rFonts w:hint="eastAsia" w:ascii="仿宋" w:hAnsi="仿宋" w:eastAsia="仿宋"/>
          <w:sz w:val="30"/>
          <w:szCs w:val="30"/>
        </w:rPr>
        <w:t>3.投标供应商的报价不得超过项目预算金额。</w:t>
      </w:r>
    </w:p>
    <w:p>
      <w:pPr>
        <w:pStyle w:val="24"/>
        <w:keepNext w:val="0"/>
        <w:keepLines w:val="0"/>
        <w:pageBreakBefore w:val="0"/>
        <w:widowControl w:val="0"/>
        <w:kinsoku/>
        <w:wordWrap/>
        <w:overflowPunct/>
        <w:topLinePunct w:val="0"/>
        <w:autoSpaceDE/>
        <w:autoSpaceDN/>
        <w:bidi w:val="0"/>
        <w:adjustRightInd/>
        <w:snapToGrid/>
        <w:spacing w:line="360" w:lineRule="auto"/>
        <w:ind w:firstLine="600" w:firstLineChars="200"/>
        <w:textAlignment w:val="auto"/>
        <w:rPr>
          <w:rFonts w:hint="eastAsia" w:ascii="仿宋" w:hAnsi="仿宋" w:eastAsia="仿宋"/>
          <w:sz w:val="30"/>
          <w:szCs w:val="30"/>
        </w:rPr>
      </w:pPr>
      <w:r>
        <w:rPr>
          <w:rFonts w:hint="eastAsia" w:ascii="仿宋" w:hAnsi="仿宋" w:eastAsia="仿宋"/>
          <w:sz w:val="30"/>
          <w:szCs w:val="30"/>
        </w:rPr>
        <w:t>4.投标供应商的报价，应当是本项目采购范围和采购文件及合同条款上所列的各项内容中所述的全部，不得以任何理由予以重复。</w:t>
      </w:r>
    </w:p>
    <w:p>
      <w:pPr>
        <w:pStyle w:val="24"/>
        <w:keepNext w:val="0"/>
        <w:keepLines w:val="0"/>
        <w:pageBreakBefore w:val="0"/>
        <w:widowControl w:val="0"/>
        <w:kinsoku/>
        <w:wordWrap/>
        <w:overflowPunct/>
        <w:topLinePunct w:val="0"/>
        <w:autoSpaceDE/>
        <w:autoSpaceDN/>
        <w:bidi w:val="0"/>
        <w:adjustRightInd/>
        <w:snapToGrid/>
        <w:spacing w:line="360" w:lineRule="auto"/>
        <w:ind w:firstLine="600" w:firstLineChars="200"/>
        <w:textAlignment w:val="auto"/>
        <w:rPr>
          <w:rFonts w:hint="eastAsia" w:ascii="仿宋" w:hAnsi="仿宋" w:eastAsia="仿宋"/>
          <w:sz w:val="30"/>
          <w:szCs w:val="30"/>
        </w:rPr>
      </w:pPr>
      <w:r>
        <w:rPr>
          <w:rFonts w:hint="eastAsia" w:ascii="仿宋" w:hAnsi="仿宋" w:eastAsia="仿宋"/>
          <w:sz w:val="30"/>
          <w:szCs w:val="30"/>
        </w:rPr>
        <w:t>5.除非采购人通过修改采购文件予以更正，否则，投标供应商应毫无例外地按响应文件所列的清单中项目和数量填报综合单价和合价。投标供应商未填综合单价或合价的项目，在实施后，将不得以支付，并视作该项费用已包括在其它有价款的综合单价或合价内。</w:t>
      </w:r>
    </w:p>
    <w:p>
      <w:pPr>
        <w:pStyle w:val="24"/>
        <w:keepNext w:val="0"/>
        <w:keepLines w:val="0"/>
        <w:pageBreakBefore w:val="0"/>
        <w:widowControl w:val="0"/>
        <w:kinsoku/>
        <w:wordWrap/>
        <w:overflowPunct/>
        <w:topLinePunct w:val="0"/>
        <w:autoSpaceDE/>
        <w:autoSpaceDN/>
        <w:bidi w:val="0"/>
        <w:adjustRightInd/>
        <w:snapToGrid/>
        <w:spacing w:line="360" w:lineRule="auto"/>
        <w:ind w:firstLine="600" w:firstLineChars="200"/>
        <w:textAlignment w:val="auto"/>
        <w:rPr>
          <w:rFonts w:hint="eastAsia" w:ascii="仿宋" w:hAnsi="仿宋" w:eastAsia="仿宋"/>
          <w:sz w:val="30"/>
          <w:szCs w:val="30"/>
        </w:rPr>
      </w:pPr>
      <w:r>
        <w:rPr>
          <w:rFonts w:hint="eastAsia" w:ascii="仿宋" w:hAnsi="仿宋" w:eastAsia="仿宋"/>
          <w:sz w:val="30"/>
          <w:szCs w:val="30"/>
        </w:rPr>
        <w:t>6.投标供应商应先到项目地点踏勘以充分了解项目的位置、情况、道路及任何其它足以影响投标报价的情况，任何因忽视或误解项目情况而导致的索赔或服务期限延长申请将不获批准。</w:t>
      </w:r>
    </w:p>
    <w:p>
      <w:pPr>
        <w:pStyle w:val="24"/>
        <w:keepNext w:val="0"/>
        <w:keepLines w:val="0"/>
        <w:pageBreakBefore w:val="0"/>
        <w:widowControl w:val="0"/>
        <w:kinsoku/>
        <w:wordWrap/>
        <w:overflowPunct/>
        <w:topLinePunct w:val="0"/>
        <w:autoSpaceDE/>
        <w:autoSpaceDN/>
        <w:bidi w:val="0"/>
        <w:adjustRightInd/>
        <w:snapToGrid/>
        <w:spacing w:line="360" w:lineRule="auto"/>
        <w:ind w:firstLine="600" w:firstLineChars="200"/>
        <w:textAlignment w:val="auto"/>
        <w:rPr>
          <w:rFonts w:hint="eastAsia" w:ascii="仿宋" w:hAnsi="仿宋" w:eastAsia="仿宋"/>
          <w:sz w:val="30"/>
          <w:szCs w:val="30"/>
        </w:rPr>
      </w:pPr>
      <w:r>
        <w:rPr>
          <w:rFonts w:hint="eastAsia" w:ascii="仿宋" w:hAnsi="仿宋" w:eastAsia="仿宋"/>
          <w:sz w:val="30"/>
          <w:szCs w:val="30"/>
        </w:rPr>
        <w:t>7.投标供应商不得期望通过索赔等方式获取补偿，否则，除可能遭到拒绝外，还可能将被作为不良行为记录在案，并可能影响其以后参加政府采购的项目投标。各投标供应商在报价时，应充分考虑报价的风险。</w:t>
      </w:r>
    </w:p>
    <w:p>
      <w:pPr>
        <w:pStyle w:val="24"/>
        <w:keepNext w:val="0"/>
        <w:keepLines w:val="0"/>
        <w:pageBreakBefore w:val="0"/>
        <w:widowControl w:val="0"/>
        <w:kinsoku/>
        <w:wordWrap/>
        <w:overflowPunct/>
        <w:topLinePunct w:val="0"/>
        <w:autoSpaceDE/>
        <w:autoSpaceDN/>
        <w:bidi w:val="0"/>
        <w:adjustRightInd/>
        <w:snapToGrid/>
        <w:spacing w:line="360" w:lineRule="auto"/>
        <w:ind w:firstLine="600" w:firstLineChars="200"/>
        <w:textAlignment w:val="auto"/>
        <w:rPr>
          <w:rFonts w:hint="eastAsia" w:ascii="仿宋" w:hAnsi="仿宋" w:eastAsia="仿宋"/>
          <w:sz w:val="30"/>
          <w:szCs w:val="30"/>
        </w:rPr>
      </w:pPr>
      <w:r>
        <w:rPr>
          <w:rFonts w:hint="eastAsia" w:ascii="仿宋" w:hAnsi="仿宋" w:eastAsia="仿宋"/>
          <w:sz w:val="30"/>
          <w:szCs w:val="30"/>
        </w:rPr>
        <w:t xml:space="preserve">（四）付款方式： </w:t>
      </w:r>
    </w:p>
    <w:p>
      <w:pPr>
        <w:pStyle w:val="24"/>
        <w:keepNext w:val="0"/>
        <w:keepLines w:val="0"/>
        <w:pageBreakBefore w:val="0"/>
        <w:widowControl w:val="0"/>
        <w:kinsoku/>
        <w:wordWrap/>
        <w:overflowPunct/>
        <w:topLinePunct w:val="0"/>
        <w:autoSpaceDE/>
        <w:autoSpaceDN/>
        <w:bidi w:val="0"/>
        <w:adjustRightInd/>
        <w:snapToGrid/>
        <w:spacing w:line="360" w:lineRule="auto"/>
        <w:ind w:firstLine="600" w:firstLineChars="200"/>
        <w:textAlignment w:val="auto"/>
        <w:rPr>
          <w:rFonts w:hint="eastAsia" w:ascii="仿宋" w:hAnsi="仿宋" w:eastAsia="仿宋"/>
          <w:sz w:val="30"/>
          <w:szCs w:val="30"/>
        </w:rPr>
      </w:pPr>
      <w:r>
        <w:rPr>
          <w:rFonts w:hint="eastAsia" w:ascii="仿宋" w:hAnsi="仿宋" w:eastAsia="仿宋"/>
          <w:sz w:val="30"/>
          <w:szCs w:val="30"/>
        </w:rPr>
        <w:t>本项目分三期支付合同款。</w:t>
      </w:r>
    </w:p>
    <w:p>
      <w:pPr>
        <w:pStyle w:val="24"/>
        <w:keepNext w:val="0"/>
        <w:keepLines w:val="0"/>
        <w:pageBreakBefore w:val="0"/>
        <w:widowControl w:val="0"/>
        <w:kinsoku/>
        <w:wordWrap/>
        <w:overflowPunct/>
        <w:topLinePunct w:val="0"/>
        <w:autoSpaceDE/>
        <w:autoSpaceDN/>
        <w:bidi w:val="0"/>
        <w:adjustRightInd/>
        <w:snapToGrid/>
        <w:spacing w:line="360" w:lineRule="auto"/>
        <w:ind w:firstLine="600" w:firstLineChars="200"/>
        <w:textAlignment w:val="auto"/>
        <w:rPr>
          <w:rFonts w:hint="eastAsia" w:ascii="仿宋" w:hAnsi="仿宋" w:eastAsia="仿宋"/>
          <w:sz w:val="30"/>
          <w:szCs w:val="30"/>
        </w:rPr>
      </w:pPr>
      <w:r>
        <w:rPr>
          <w:rFonts w:hint="eastAsia" w:ascii="仿宋" w:hAnsi="仿宋" w:eastAsia="仿宋"/>
          <w:sz w:val="30"/>
          <w:szCs w:val="30"/>
        </w:rPr>
        <w:t>首期款：自双方合同签订后第1个月内，中标人提交项目工作方案后，向采购方提出首期款申请，采购方按合同要求向中标人支付30%的项目进度款；</w:t>
      </w:r>
    </w:p>
    <w:p>
      <w:pPr>
        <w:pStyle w:val="24"/>
        <w:keepNext w:val="0"/>
        <w:keepLines w:val="0"/>
        <w:pageBreakBefore w:val="0"/>
        <w:widowControl w:val="0"/>
        <w:kinsoku/>
        <w:wordWrap/>
        <w:overflowPunct/>
        <w:topLinePunct w:val="0"/>
        <w:autoSpaceDE/>
        <w:autoSpaceDN/>
        <w:bidi w:val="0"/>
        <w:adjustRightInd/>
        <w:snapToGrid/>
        <w:spacing w:line="360" w:lineRule="auto"/>
        <w:ind w:firstLine="600" w:firstLineChars="200"/>
        <w:textAlignment w:val="auto"/>
        <w:rPr>
          <w:rFonts w:hint="eastAsia" w:ascii="仿宋" w:hAnsi="仿宋" w:eastAsia="仿宋"/>
          <w:sz w:val="30"/>
          <w:szCs w:val="30"/>
        </w:rPr>
      </w:pPr>
      <w:r>
        <w:rPr>
          <w:rFonts w:hint="eastAsia" w:ascii="仿宋" w:hAnsi="仿宋" w:eastAsia="仿宋"/>
          <w:sz w:val="30"/>
          <w:szCs w:val="30"/>
        </w:rPr>
        <w:t>二期款：完成2023年更新与监测土壤条件指标外业取土、外业辅助工作，中标人提出二期款申请，采购方按合同要求向中标人支付40%的项目进度款；</w:t>
      </w:r>
    </w:p>
    <w:p>
      <w:pPr>
        <w:pStyle w:val="24"/>
        <w:keepNext w:val="0"/>
        <w:keepLines w:val="0"/>
        <w:pageBreakBefore w:val="0"/>
        <w:widowControl w:val="0"/>
        <w:kinsoku/>
        <w:wordWrap/>
        <w:overflowPunct/>
        <w:topLinePunct w:val="0"/>
        <w:autoSpaceDE/>
        <w:autoSpaceDN/>
        <w:bidi w:val="0"/>
        <w:adjustRightInd/>
        <w:snapToGrid/>
        <w:spacing w:line="360" w:lineRule="auto"/>
        <w:ind w:firstLine="600" w:firstLineChars="200"/>
        <w:textAlignment w:val="auto"/>
        <w:rPr>
          <w:rFonts w:hint="eastAsia" w:ascii="仿宋" w:hAnsi="仿宋" w:eastAsia="仿宋"/>
          <w:sz w:val="30"/>
          <w:szCs w:val="30"/>
        </w:rPr>
      </w:pPr>
      <w:r>
        <w:rPr>
          <w:rFonts w:hint="eastAsia" w:ascii="仿宋" w:hAnsi="仿宋" w:eastAsia="仿宋"/>
          <w:sz w:val="30"/>
          <w:szCs w:val="30"/>
        </w:rPr>
        <w:t>尾款：提交全部成果并通过最终成果验收后，中标人提出尾款申请，采购方按合同要求向中标人支付一次性付清余款。</w:t>
      </w:r>
    </w:p>
    <w:p>
      <w:pPr>
        <w:pStyle w:val="24"/>
        <w:keepNext w:val="0"/>
        <w:keepLines w:val="0"/>
        <w:pageBreakBefore w:val="0"/>
        <w:widowControl w:val="0"/>
        <w:kinsoku/>
        <w:wordWrap/>
        <w:overflowPunct/>
        <w:topLinePunct w:val="0"/>
        <w:autoSpaceDE/>
        <w:autoSpaceDN/>
        <w:bidi w:val="0"/>
        <w:adjustRightInd/>
        <w:snapToGrid/>
        <w:spacing w:line="360" w:lineRule="auto"/>
        <w:ind w:firstLine="600" w:firstLineChars="200"/>
        <w:textAlignment w:val="auto"/>
        <w:rPr>
          <w:rFonts w:hint="eastAsia" w:ascii="仿宋" w:hAnsi="仿宋" w:eastAsia="仿宋"/>
          <w:sz w:val="30"/>
          <w:szCs w:val="30"/>
        </w:rPr>
      </w:pPr>
      <w:r>
        <w:rPr>
          <w:rFonts w:hint="eastAsia" w:ascii="仿宋" w:hAnsi="仿宋" w:eastAsia="仿宋"/>
          <w:sz w:val="30"/>
          <w:szCs w:val="30"/>
        </w:rPr>
        <w:t>（五）履约担保金：本项目履约担保金为合同金额的</w:t>
      </w:r>
      <w:r>
        <w:rPr>
          <w:rFonts w:hint="eastAsia" w:ascii="仿宋" w:hAnsi="仿宋" w:eastAsia="仿宋"/>
          <w:sz w:val="30"/>
          <w:szCs w:val="30"/>
          <w:u w:val="single"/>
        </w:rPr>
        <w:t xml:space="preserve">  0  </w:t>
      </w:r>
      <w:r>
        <w:rPr>
          <w:rFonts w:hint="eastAsia" w:ascii="仿宋" w:hAnsi="仿宋" w:eastAsia="仿宋"/>
          <w:sz w:val="30"/>
          <w:szCs w:val="30"/>
        </w:rPr>
        <w:t>%。</w:t>
      </w:r>
    </w:p>
    <w:p>
      <w:pPr>
        <w:pStyle w:val="24"/>
        <w:keepNext w:val="0"/>
        <w:keepLines w:val="0"/>
        <w:pageBreakBefore w:val="0"/>
        <w:widowControl w:val="0"/>
        <w:kinsoku/>
        <w:wordWrap/>
        <w:overflowPunct/>
        <w:topLinePunct w:val="0"/>
        <w:autoSpaceDE/>
        <w:autoSpaceDN/>
        <w:bidi w:val="0"/>
        <w:adjustRightInd/>
        <w:snapToGrid/>
        <w:spacing w:line="360" w:lineRule="auto"/>
        <w:ind w:firstLine="600" w:firstLineChars="200"/>
        <w:textAlignment w:val="auto"/>
        <w:rPr>
          <w:rFonts w:hint="eastAsia" w:ascii="仿宋" w:hAnsi="仿宋" w:eastAsia="仿宋"/>
          <w:sz w:val="30"/>
          <w:szCs w:val="30"/>
        </w:rPr>
      </w:pPr>
      <w:r>
        <w:rPr>
          <w:rFonts w:hint="eastAsia" w:ascii="仿宋" w:hAnsi="仿宋" w:eastAsia="仿宋"/>
          <w:sz w:val="30"/>
          <w:szCs w:val="30"/>
        </w:rPr>
        <w:t>（六）违约责任：以合同约定为准。</w:t>
      </w:r>
    </w:p>
    <w:p>
      <w:pPr>
        <w:pStyle w:val="24"/>
        <w:keepNext w:val="0"/>
        <w:keepLines w:val="0"/>
        <w:pageBreakBefore w:val="0"/>
        <w:widowControl w:val="0"/>
        <w:kinsoku/>
        <w:wordWrap/>
        <w:overflowPunct/>
        <w:topLinePunct w:val="0"/>
        <w:autoSpaceDE/>
        <w:autoSpaceDN/>
        <w:bidi w:val="0"/>
        <w:adjustRightInd/>
        <w:snapToGrid/>
        <w:spacing w:line="360" w:lineRule="auto"/>
        <w:ind w:firstLine="600" w:firstLineChars="200"/>
        <w:textAlignment w:val="auto"/>
        <w:rPr>
          <w:rFonts w:hint="eastAsia" w:ascii="仿宋" w:hAnsi="仿宋" w:eastAsia="仿宋"/>
          <w:sz w:val="30"/>
          <w:szCs w:val="30"/>
        </w:rPr>
      </w:pPr>
      <w:r>
        <w:rPr>
          <w:rFonts w:hint="eastAsia" w:ascii="仿宋" w:hAnsi="仿宋" w:eastAsia="仿宋"/>
          <w:sz w:val="30"/>
          <w:szCs w:val="30"/>
        </w:rPr>
        <w:t>（七）其他：无。</w:t>
      </w:r>
    </w:p>
    <w:p>
      <w:pPr>
        <w:pStyle w:val="24"/>
        <w:adjustRightInd w:val="0"/>
        <w:spacing w:line="360" w:lineRule="auto"/>
        <w:ind w:firstLine="0" w:firstLineChars="0"/>
        <w:rPr>
          <w:rFonts w:hint="eastAsia" w:ascii="仿宋" w:hAnsi="仿宋" w:eastAsia="仿宋"/>
          <w:b/>
          <w:sz w:val="30"/>
          <w:szCs w:val="30"/>
        </w:rPr>
      </w:pPr>
      <w:r>
        <w:rPr>
          <w:rFonts w:hint="eastAsia" w:ascii="仿宋" w:hAnsi="仿宋" w:eastAsia="仿宋"/>
          <w:b/>
          <w:sz w:val="30"/>
          <w:szCs w:val="30"/>
        </w:rPr>
        <w:t>五、投标材料要求</w:t>
      </w:r>
    </w:p>
    <w:p>
      <w:pPr>
        <w:pStyle w:val="24"/>
        <w:keepNext w:val="0"/>
        <w:keepLines w:val="0"/>
        <w:pageBreakBefore w:val="0"/>
        <w:widowControl w:val="0"/>
        <w:kinsoku/>
        <w:wordWrap/>
        <w:overflowPunct/>
        <w:topLinePunct w:val="0"/>
        <w:autoSpaceDE/>
        <w:autoSpaceDN/>
        <w:bidi w:val="0"/>
        <w:adjustRightInd w:val="0"/>
        <w:snapToGrid/>
        <w:spacing w:line="360" w:lineRule="auto"/>
        <w:ind w:firstLine="602" w:firstLineChars="200"/>
        <w:textAlignment w:val="auto"/>
        <w:rPr>
          <w:rFonts w:ascii="仿宋" w:hAnsi="仿宋" w:eastAsia="仿宋"/>
          <w:b/>
          <w:sz w:val="30"/>
          <w:szCs w:val="30"/>
        </w:rPr>
      </w:pPr>
      <w:r>
        <w:rPr>
          <w:rFonts w:hint="eastAsia" w:ascii="仿宋" w:hAnsi="仿宋" w:eastAsia="仿宋"/>
          <w:b/>
          <w:sz w:val="30"/>
          <w:szCs w:val="30"/>
          <w:lang w:eastAsia="zh-CN"/>
        </w:rPr>
        <w:t>（</w:t>
      </w:r>
      <w:r>
        <w:rPr>
          <w:rFonts w:hint="eastAsia" w:ascii="仿宋" w:hAnsi="仿宋" w:eastAsia="仿宋"/>
          <w:b/>
          <w:sz w:val="30"/>
          <w:szCs w:val="30"/>
          <w:lang w:val="en-US" w:eastAsia="zh-CN"/>
        </w:rPr>
        <w:t>一）</w:t>
      </w:r>
      <w:r>
        <w:rPr>
          <w:rFonts w:hint="eastAsia" w:ascii="仿宋" w:hAnsi="仿宋" w:eastAsia="仿宋"/>
          <w:b/>
          <w:sz w:val="30"/>
          <w:szCs w:val="30"/>
        </w:rPr>
        <w:t>标书基本格式</w:t>
      </w:r>
    </w:p>
    <w:p>
      <w:pPr>
        <w:pStyle w:val="9"/>
        <w:rPr>
          <w:rFonts w:ascii="仿宋" w:hAnsi="仿宋" w:eastAsia="仿宋"/>
          <w:b/>
          <w:sz w:val="30"/>
          <w:szCs w:val="30"/>
        </w:rPr>
      </w:pPr>
      <w:r>
        <w:rPr>
          <w:rFonts w:hint="eastAsia" w:ascii="仿宋" w:hAnsi="仿宋" w:eastAsia="仿宋"/>
          <w:b/>
          <w:sz w:val="30"/>
          <w:szCs w:val="30"/>
        </w:rPr>
        <w:t>第一部分  资信证明（所有复印件需加盖公章）</w:t>
      </w:r>
    </w:p>
    <w:p>
      <w:pPr>
        <w:pStyle w:val="9"/>
        <w:ind w:firstLine="600"/>
        <w:rPr>
          <w:rFonts w:ascii="仿宋" w:hAnsi="仿宋" w:eastAsia="仿宋"/>
          <w:sz w:val="30"/>
          <w:szCs w:val="30"/>
        </w:rPr>
      </w:pPr>
      <w:r>
        <w:rPr>
          <w:rFonts w:hint="eastAsia" w:ascii="仿宋" w:hAnsi="仿宋" w:eastAsia="仿宋"/>
          <w:sz w:val="30"/>
          <w:szCs w:val="30"/>
        </w:rPr>
        <w:t>*1企业法人授权书（法人、被授权人身份证）</w:t>
      </w:r>
    </w:p>
    <w:p>
      <w:pPr>
        <w:pStyle w:val="9"/>
        <w:ind w:firstLine="600"/>
        <w:rPr>
          <w:rFonts w:ascii="仿宋" w:hAnsi="仿宋" w:eastAsia="仿宋"/>
          <w:sz w:val="30"/>
          <w:szCs w:val="30"/>
        </w:rPr>
      </w:pPr>
      <w:r>
        <w:rPr>
          <w:rFonts w:hint="eastAsia" w:ascii="仿宋" w:hAnsi="仿宋" w:eastAsia="仿宋"/>
          <w:sz w:val="30"/>
          <w:szCs w:val="30"/>
        </w:rPr>
        <w:t>*2企业营业执照（或事业单位法人证书）</w:t>
      </w:r>
    </w:p>
    <w:p>
      <w:pPr>
        <w:pStyle w:val="9"/>
        <w:ind w:firstLine="600"/>
        <w:rPr>
          <w:rFonts w:ascii="仿宋" w:hAnsi="仿宋" w:eastAsia="仿宋"/>
          <w:sz w:val="30"/>
          <w:szCs w:val="30"/>
        </w:rPr>
      </w:pPr>
      <w:r>
        <w:rPr>
          <w:rFonts w:hint="eastAsia" w:ascii="仿宋" w:hAnsi="仿宋" w:eastAsia="仿宋"/>
          <w:sz w:val="30"/>
          <w:szCs w:val="30"/>
        </w:rPr>
        <w:t>*3企业概况</w:t>
      </w:r>
    </w:p>
    <w:p>
      <w:pPr>
        <w:pStyle w:val="9"/>
        <w:ind w:firstLine="600"/>
        <w:rPr>
          <w:rFonts w:ascii="仿宋" w:hAnsi="仿宋" w:eastAsia="仿宋"/>
          <w:sz w:val="30"/>
          <w:szCs w:val="30"/>
        </w:rPr>
      </w:pPr>
      <w:r>
        <w:rPr>
          <w:rFonts w:hint="eastAsia" w:ascii="仿宋" w:hAnsi="仿宋" w:eastAsia="仿宋"/>
          <w:sz w:val="30"/>
          <w:szCs w:val="30"/>
        </w:rPr>
        <w:t>*4注册经营主要业务方向</w:t>
      </w:r>
    </w:p>
    <w:p>
      <w:pPr>
        <w:pStyle w:val="9"/>
        <w:rPr>
          <w:rFonts w:ascii="仿宋" w:hAnsi="仿宋" w:eastAsia="仿宋"/>
          <w:b/>
          <w:sz w:val="30"/>
          <w:szCs w:val="30"/>
        </w:rPr>
      </w:pPr>
      <w:r>
        <w:rPr>
          <w:rFonts w:hint="eastAsia" w:ascii="仿宋" w:hAnsi="仿宋" w:eastAsia="仿宋"/>
          <w:b/>
          <w:sz w:val="30"/>
          <w:szCs w:val="30"/>
        </w:rPr>
        <w:t>第二部分 参评材料</w:t>
      </w:r>
    </w:p>
    <w:p>
      <w:pPr>
        <w:pStyle w:val="9"/>
        <w:numPr>
          <w:ilvl w:val="0"/>
          <w:numId w:val="1"/>
        </w:numPr>
        <w:ind w:firstLineChars="0"/>
        <w:rPr>
          <w:rFonts w:ascii="仿宋" w:hAnsi="仿宋" w:eastAsia="仿宋"/>
          <w:b/>
          <w:sz w:val="30"/>
          <w:szCs w:val="30"/>
        </w:rPr>
      </w:pPr>
      <w:r>
        <w:rPr>
          <w:rFonts w:hint="eastAsia" w:ascii="仿宋" w:hAnsi="仿宋" w:eastAsia="仿宋"/>
          <w:b/>
          <w:sz w:val="30"/>
          <w:szCs w:val="30"/>
        </w:rPr>
        <w:t>企业情况简介</w:t>
      </w:r>
    </w:p>
    <w:p>
      <w:pPr>
        <w:pStyle w:val="9"/>
        <w:ind w:left="420" w:leftChars="200" w:firstLine="366" w:firstLineChars="122"/>
        <w:rPr>
          <w:rFonts w:ascii="仿宋" w:hAnsi="仿宋" w:eastAsia="仿宋"/>
          <w:sz w:val="30"/>
          <w:szCs w:val="30"/>
        </w:rPr>
      </w:pPr>
      <w:r>
        <w:rPr>
          <w:rFonts w:hint="eastAsia" w:ascii="仿宋" w:hAnsi="仿宋" w:eastAsia="仿宋"/>
          <w:sz w:val="30"/>
          <w:szCs w:val="30"/>
        </w:rPr>
        <w:t>*1）技术人员配备情况</w:t>
      </w:r>
    </w:p>
    <w:p>
      <w:pPr>
        <w:pStyle w:val="9"/>
        <w:ind w:left="420" w:leftChars="200" w:firstLine="366" w:firstLineChars="122"/>
        <w:rPr>
          <w:rFonts w:ascii="仿宋" w:hAnsi="仿宋" w:eastAsia="仿宋"/>
          <w:sz w:val="30"/>
          <w:szCs w:val="30"/>
        </w:rPr>
      </w:pPr>
      <w:r>
        <w:rPr>
          <w:rFonts w:hint="eastAsia" w:ascii="仿宋" w:hAnsi="仿宋" w:eastAsia="仿宋"/>
          <w:sz w:val="30"/>
          <w:szCs w:val="30"/>
        </w:rPr>
        <w:t>*2）类似项目业绩</w:t>
      </w:r>
    </w:p>
    <w:p>
      <w:pPr>
        <w:pStyle w:val="9"/>
        <w:ind w:left="420" w:leftChars="200" w:firstLine="366" w:firstLineChars="122"/>
        <w:rPr>
          <w:rFonts w:ascii="仿宋" w:hAnsi="仿宋" w:eastAsia="仿宋"/>
          <w:sz w:val="30"/>
          <w:szCs w:val="30"/>
        </w:rPr>
      </w:pPr>
      <w:r>
        <w:rPr>
          <w:rFonts w:hint="eastAsia" w:ascii="仿宋" w:hAnsi="仿宋" w:eastAsia="仿宋"/>
          <w:sz w:val="30"/>
          <w:szCs w:val="30"/>
        </w:rPr>
        <w:t>*3）行业资质证明</w:t>
      </w:r>
    </w:p>
    <w:p>
      <w:pPr>
        <w:pStyle w:val="9"/>
        <w:ind w:left="420" w:leftChars="200" w:firstLine="366" w:firstLineChars="122"/>
        <w:rPr>
          <w:rFonts w:ascii="仿宋" w:hAnsi="仿宋" w:eastAsia="仿宋"/>
          <w:sz w:val="30"/>
          <w:szCs w:val="30"/>
        </w:rPr>
      </w:pPr>
      <w:r>
        <w:rPr>
          <w:rFonts w:hint="eastAsia" w:ascii="仿宋" w:hAnsi="仿宋" w:eastAsia="仿宋"/>
          <w:color w:val="FFFFFF" w:themeColor="background1"/>
          <w:sz w:val="30"/>
          <w:szCs w:val="30"/>
          <w14:textFill>
            <w14:solidFill>
              <w14:schemeClr w14:val="bg1"/>
            </w14:solidFill>
          </w14:textFill>
        </w:rPr>
        <w:t>*</w:t>
      </w:r>
      <w:r>
        <w:rPr>
          <w:rFonts w:hint="eastAsia" w:ascii="仿宋" w:hAnsi="仿宋" w:eastAsia="仿宋"/>
          <w:sz w:val="30"/>
          <w:szCs w:val="30"/>
        </w:rPr>
        <w:t>4）其它（如质量保证体系等证明）</w:t>
      </w:r>
    </w:p>
    <w:p>
      <w:pPr>
        <w:pStyle w:val="9"/>
        <w:keepNext w:val="0"/>
        <w:keepLines w:val="0"/>
        <w:pageBreakBefore w:val="0"/>
        <w:widowControl w:val="0"/>
        <w:numPr>
          <w:numId w:val="0"/>
        </w:numPr>
        <w:kinsoku/>
        <w:wordWrap/>
        <w:overflowPunct/>
        <w:topLinePunct w:val="0"/>
        <w:autoSpaceDE/>
        <w:autoSpaceDN/>
        <w:bidi w:val="0"/>
        <w:adjustRightInd w:val="0"/>
        <w:snapToGrid/>
        <w:ind w:firstLine="602" w:firstLineChars="200"/>
        <w:textAlignment w:val="auto"/>
        <w:rPr>
          <w:rFonts w:ascii="仿宋" w:hAnsi="仿宋" w:eastAsia="仿宋"/>
          <w:b/>
          <w:sz w:val="30"/>
          <w:szCs w:val="30"/>
        </w:rPr>
      </w:pPr>
      <w:r>
        <w:rPr>
          <w:rFonts w:hint="eastAsia" w:ascii="仿宋" w:hAnsi="仿宋" w:eastAsia="仿宋"/>
          <w:b/>
          <w:sz w:val="30"/>
          <w:szCs w:val="30"/>
          <w:lang w:val="en-US" w:eastAsia="zh-CN"/>
        </w:rPr>
        <w:t>2.</w:t>
      </w:r>
      <w:r>
        <w:rPr>
          <w:rFonts w:hint="eastAsia" w:ascii="仿宋" w:hAnsi="仿宋" w:eastAsia="仿宋"/>
          <w:b/>
          <w:sz w:val="30"/>
          <w:szCs w:val="30"/>
        </w:rPr>
        <w:t>服务实施方案和报价</w:t>
      </w:r>
    </w:p>
    <w:p>
      <w:pPr>
        <w:pStyle w:val="9"/>
        <w:ind w:left="420" w:leftChars="200" w:firstLine="366" w:firstLineChars="122"/>
        <w:rPr>
          <w:rFonts w:ascii="仿宋" w:hAnsi="仿宋" w:eastAsia="仿宋"/>
          <w:sz w:val="30"/>
          <w:szCs w:val="30"/>
        </w:rPr>
      </w:pPr>
      <w:r>
        <w:rPr>
          <w:rFonts w:hint="eastAsia" w:ascii="仿宋" w:hAnsi="仿宋" w:eastAsia="仿宋"/>
          <w:sz w:val="30"/>
          <w:szCs w:val="30"/>
        </w:rPr>
        <w:t>*1）服务实施方案</w:t>
      </w:r>
    </w:p>
    <w:p>
      <w:pPr>
        <w:pStyle w:val="9"/>
        <w:ind w:left="420" w:leftChars="200" w:firstLine="366" w:firstLineChars="122"/>
        <w:rPr>
          <w:rFonts w:ascii="仿宋" w:hAnsi="仿宋" w:eastAsia="仿宋"/>
          <w:sz w:val="30"/>
          <w:szCs w:val="30"/>
        </w:rPr>
      </w:pPr>
      <w:r>
        <w:rPr>
          <w:rFonts w:hint="eastAsia" w:ascii="仿宋" w:hAnsi="仿宋" w:eastAsia="仿宋"/>
          <w:sz w:val="30"/>
          <w:szCs w:val="30"/>
        </w:rPr>
        <w:t>*2）工作进度计划</w:t>
      </w:r>
    </w:p>
    <w:p>
      <w:pPr>
        <w:pStyle w:val="9"/>
        <w:ind w:left="420" w:leftChars="200" w:firstLine="366" w:firstLineChars="122"/>
        <w:rPr>
          <w:rFonts w:ascii="仿宋" w:hAnsi="仿宋" w:eastAsia="仿宋"/>
          <w:sz w:val="30"/>
          <w:szCs w:val="30"/>
        </w:rPr>
      </w:pPr>
      <w:r>
        <w:rPr>
          <w:rFonts w:hint="eastAsia" w:ascii="仿宋" w:hAnsi="仿宋" w:eastAsia="仿宋"/>
          <w:sz w:val="30"/>
          <w:szCs w:val="30"/>
        </w:rPr>
        <w:t>*</w:t>
      </w:r>
      <w:r>
        <w:rPr>
          <w:rFonts w:ascii="仿宋" w:hAnsi="仿宋" w:eastAsia="仿宋"/>
          <w:sz w:val="30"/>
          <w:szCs w:val="30"/>
        </w:rPr>
        <w:t>3</w:t>
      </w:r>
      <w:r>
        <w:rPr>
          <w:rFonts w:hint="eastAsia" w:ascii="仿宋" w:hAnsi="仿宋" w:eastAsia="仿宋"/>
          <w:sz w:val="30"/>
          <w:szCs w:val="30"/>
        </w:rPr>
        <w:t>）人员配置</w:t>
      </w:r>
    </w:p>
    <w:p>
      <w:pPr>
        <w:pStyle w:val="9"/>
        <w:ind w:left="420" w:leftChars="200" w:firstLine="366" w:firstLineChars="122"/>
        <w:rPr>
          <w:rFonts w:ascii="仿宋" w:hAnsi="仿宋" w:eastAsia="仿宋"/>
          <w:sz w:val="30"/>
          <w:szCs w:val="30"/>
        </w:rPr>
      </w:pPr>
      <w:r>
        <w:rPr>
          <w:rFonts w:hint="eastAsia" w:ascii="仿宋" w:hAnsi="仿宋" w:eastAsia="仿宋"/>
          <w:sz w:val="30"/>
          <w:szCs w:val="30"/>
        </w:rPr>
        <w:t>*</w:t>
      </w:r>
      <w:r>
        <w:rPr>
          <w:rFonts w:ascii="仿宋" w:hAnsi="仿宋" w:eastAsia="仿宋"/>
          <w:sz w:val="30"/>
          <w:szCs w:val="30"/>
        </w:rPr>
        <w:t>4</w:t>
      </w:r>
      <w:r>
        <w:rPr>
          <w:rFonts w:hint="eastAsia" w:ascii="仿宋" w:hAnsi="仿宋" w:eastAsia="仿宋"/>
          <w:sz w:val="30"/>
          <w:szCs w:val="30"/>
        </w:rPr>
        <w:t>）投标报价</w:t>
      </w:r>
    </w:p>
    <w:p>
      <w:pPr>
        <w:pStyle w:val="9"/>
        <w:ind w:left="420" w:leftChars="200" w:firstLine="366" w:firstLineChars="122"/>
        <w:rPr>
          <w:rFonts w:ascii="仿宋" w:hAnsi="仿宋" w:eastAsia="仿宋"/>
          <w:sz w:val="30"/>
          <w:szCs w:val="30"/>
        </w:rPr>
      </w:pPr>
      <w:r>
        <w:rPr>
          <w:rFonts w:hint="eastAsia" w:ascii="仿宋" w:hAnsi="仿宋" w:eastAsia="仿宋"/>
          <w:sz w:val="30"/>
          <w:szCs w:val="30"/>
        </w:rPr>
        <w:t>*</w:t>
      </w:r>
      <w:r>
        <w:rPr>
          <w:rFonts w:ascii="仿宋" w:hAnsi="仿宋" w:eastAsia="仿宋"/>
          <w:sz w:val="30"/>
          <w:szCs w:val="30"/>
        </w:rPr>
        <w:t>5</w:t>
      </w:r>
      <w:r>
        <w:rPr>
          <w:rFonts w:hint="eastAsia" w:ascii="仿宋" w:hAnsi="仿宋" w:eastAsia="仿宋"/>
          <w:sz w:val="30"/>
          <w:szCs w:val="30"/>
        </w:rPr>
        <w:t>）质量保障措施</w:t>
      </w:r>
    </w:p>
    <w:p>
      <w:pPr>
        <w:pStyle w:val="9"/>
        <w:ind w:left="420" w:leftChars="200" w:firstLine="366" w:firstLineChars="122"/>
        <w:rPr>
          <w:rFonts w:ascii="仿宋" w:hAnsi="仿宋" w:eastAsia="仿宋"/>
          <w:sz w:val="30"/>
          <w:szCs w:val="30"/>
        </w:rPr>
      </w:pPr>
      <w:r>
        <w:rPr>
          <w:rFonts w:hint="eastAsia" w:ascii="仿宋" w:hAnsi="仿宋" w:eastAsia="仿宋"/>
          <w:color w:val="FFFFFF" w:themeColor="background1"/>
          <w:sz w:val="30"/>
          <w:szCs w:val="30"/>
          <w14:textFill>
            <w14:solidFill>
              <w14:schemeClr w14:val="bg1"/>
            </w14:solidFill>
          </w14:textFill>
        </w:rPr>
        <w:t>*</w:t>
      </w:r>
      <w:r>
        <w:rPr>
          <w:rFonts w:hint="eastAsia" w:ascii="仿宋" w:hAnsi="仿宋" w:eastAsia="仿宋"/>
          <w:sz w:val="30"/>
          <w:szCs w:val="30"/>
        </w:rPr>
        <w:t>6）其它</w:t>
      </w:r>
    </w:p>
    <w:p>
      <w:pPr>
        <w:pStyle w:val="9"/>
        <w:ind w:firstLine="639" w:firstLineChars="213"/>
        <w:rPr>
          <w:rFonts w:ascii="仿宋" w:hAnsi="仿宋" w:eastAsia="仿宋"/>
          <w:sz w:val="30"/>
          <w:szCs w:val="30"/>
        </w:rPr>
      </w:pPr>
      <w:r>
        <w:rPr>
          <w:rFonts w:hint="eastAsia" w:ascii="仿宋" w:hAnsi="仿宋" w:eastAsia="仿宋"/>
          <w:sz w:val="30"/>
          <w:szCs w:val="30"/>
        </w:rPr>
        <w:t>注：*为必须提供材料项。</w:t>
      </w:r>
    </w:p>
    <w:p>
      <w:pPr>
        <w:pStyle w:val="9"/>
        <w:keepNext w:val="0"/>
        <w:keepLines w:val="0"/>
        <w:pageBreakBefore w:val="0"/>
        <w:widowControl w:val="0"/>
        <w:numPr>
          <w:numId w:val="0"/>
        </w:numPr>
        <w:kinsoku/>
        <w:wordWrap/>
        <w:overflowPunct/>
        <w:topLinePunct w:val="0"/>
        <w:autoSpaceDE/>
        <w:autoSpaceDN/>
        <w:bidi w:val="0"/>
        <w:adjustRightInd/>
        <w:snapToGrid/>
        <w:ind w:leftChars="0" w:firstLine="602" w:firstLineChars="200"/>
        <w:textAlignment w:val="auto"/>
        <w:rPr>
          <w:rFonts w:ascii="仿宋" w:hAnsi="仿宋" w:eastAsia="仿宋"/>
          <w:b/>
          <w:sz w:val="30"/>
          <w:szCs w:val="30"/>
        </w:rPr>
      </w:pPr>
      <w:r>
        <w:rPr>
          <w:rFonts w:hint="eastAsia" w:ascii="仿宋" w:hAnsi="仿宋" w:eastAsia="仿宋"/>
          <w:b/>
          <w:sz w:val="30"/>
          <w:szCs w:val="30"/>
          <w:lang w:eastAsia="zh-CN"/>
        </w:rPr>
        <w:t>（</w:t>
      </w:r>
      <w:r>
        <w:rPr>
          <w:rFonts w:hint="eastAsia" w:ascii="仿宋" w:hAnsi="仿宋" w:eastAsia="仿宋"/>
          <w:b/>
          <w:sz w:val="30"/>
          <w:szCs w:val="30"/>
          <w:lang w:val="en-US" w:eastAsia="zh-CN"/>
        </w:rPr>
        <w:t>二）</w:t>
      </w:r>
      <w:r>
        <w:rPr>
          <w:rFonts w:hint="eastAsia" w:ascii="仿宋" w:hAnsi="仿宋" w:eastAsia="仿宋"/>
          <w:b/>
          <w:sz w:val="30"/>
          <w:szCs w:val="30"/>
        </w:rPr>
        <w:t>提供材料要求</w:t>
      </w:r>
    </w:p>
    <w:p>
      <w:pPr>
        <w:pStyle w:val="9"/>
        <w:ind w:firstLineChars="0"/>
        <w:rPr>
          <w:rFonts w:ascii="仿宋" w:hAnsi="仿宋" w:eastAsia="仿宋"/>
          <w:sz w:val="30"/>
          <w:szCs w:val="30"/>
        </w:rPr>
      </w:pPr>
      <w:r>
        <w:rPr>
          <w:rFonts w:hint="eastAsia" w:ascii="仿宋" w:hAnsi="仿宋" w:eastAsia="仿宋"/>
          <w:sz w:val="30"/>
          <w:szCs w:val="30"/>
        </w:rPr>
        <w:t>1</w:t>
      </w:r>
      <w:r>
        <w:rPr>
          <w:rFonts w:ascii="仿宋" w:hAnsi="仿宋" w:eastAsia="仿宋"/>
          <w:sz w:val="30"/>
          <w:szCs w:val="30"/>
        </w:rPr>
        <w:t>.</w:t>
      </w:r>
      <w:r>
        <w:rPr>
          <w:rFonts w:hint="eastAsia" w:ascii="仿宋" w:hAnsi="仿宋" w:eastAsia="仿宋"/>
          <w:sz w:val="30"/>
          <w:szCs w:val="30"/>
        </w:rPr>
        <w:t>外协参评企业授权代表需准备下列投标文件</w:t>
      </w:r>
      <w:r>
        <w:rPr>
          <w:rFonts w:hint="eastAsia" w:ascii="仿宋" w:hAnsi="仿宋" w:eastAsia="仿宋"/>
          <w:b/>
          <w:sz w:val="30"/>
          <w:szCs w:val="30"/>
          <w:u w:val="single"/>
        </w:rPr>
        <w:t>（分开密封）</w:t>
      </w:r>
      <w:r>
        <w:rPr>
          <w:rFonts w:hint="eastAsia" w:ascii="仿宋" w:hAnsi="仿宋" w:eastAsia="仿宋"/>
          <w:sz w:val="30"/>
          <w:szCs w:val="30"/>
        </w:rPr>
        <w:t>：</w:t>
      </w:r>
    </w:p>
    <w:p>
      <w:pPr>
        <w:pStyle w:val="9"/>
        <w:ind w:firstLine="600"/>
        <w:rPr>
          <w:rFonts w:ascii="仿宋" w:hAnsi="仿宋" w:eastAsia="仿宋"/>
          <w:sz w:val="30"/>
          <w:szCs w:val="30"/>
        </w:rPr>
      </w:pPr>
      <w:r>
        <w:rPr>
          <w:rFonts w:hint="eastAsia" w:ascii="仿宋" w:hAnsi="仿宋" w:eastAsia="仿宋"/>
          <w:sz w:val="30"/>
          <w:szCs w:val="30"/>
        </w:rPr>
        <w:t>第一部分 资信材料：一份。</w:t>
      </w:r>
    </w:p>
    <w:p>
      <w:pPr>
        <w:pStyle w:val="9"/>
        <w:ind w:firstLine="600"/>
        <w:rPr>
          <w:rFonts w:ascii="仿宋" w:hAnsi="仿宋" w:eastAsia="仿宋"/>
          <w:sz w:val="30"/>
          <w:szCs w:val="30"/>
        </w:rPr>
      </w:pPr>
      <w:r>
        <w:rPr>
          <w:rFonts w:hint="eastAsia" w:ascii="仿宋" w:hAnsi="仿宋" w:eastAsia="仿宋"/>
          <w:sz w:val="30"/>
          <w:szCs w:val="30"/>
        </w:rPr>
        <w:t>第二部分 参评材料：一式</w:t>
      </w:r>
      <w:r>
        <w:rPr>
          <w:rFonts w:hint="eastAsia" w:ascii="仿宋" w:hAnsi="仿宋" w:eastAsia="仿宋"/>
          <w:sz w:val="30"/>
          <w:szCs w:val="30"/>
          <w:u w:val="single"/>
        </w:rPr>
        <w:t xml:space="preserve"> 8</w:t>
      </w:r>
      <w:r>
        <w:rPr>
          <w:rFonts w:ascii="仿宋" w:hAnsi="仿宋" w:eastAsia="仿宋"/>
          <w:sz w:val="30"/>
          <w:szCs w:val="30"/>
          <w:u w:val="single"/>
        </w:rPr>
        <w:t xml:space="preserve"> </w:t>
      </w:r>
      <w:r>
        <w:rPr>
          <w:rFonts w:hint="eastAsia" w:ascii="仿宋" w:hAnsi="仿宋" w:eastAsia="仿宋"/>
          <w:sz w:val="30"/>
          <w:szCs w:val="30"/>
        </w:rPr>
        <w:t>份（一份正本</w:t>
      </w:r>
      <w:r>
        <w:rPr>
          <w:rFonts w:hint="eastAsia" w:ascii="仿宋" w:hAnsi="仿宋" w:eastAsia="仿宋"/>
          <w:sz w:val="30"/>
          <w:szCs w:val="30"/>
          <w:u w:val="single"/>
        </w:rPr>
        <w:t xml:space="preserve"> 7</w:t>
      </w:r>
      <w:r>
        <w:rPr>
          <w:rFonts w:ascii="仿宋" w:hAnsi="仿宋" w:eastAsia="仿宋"/>
          <w:sz w:val="30"/>
          <w:szCs w:val="30"/>
          <w:u w:val="single"/>
        </w:rPr>
        <w:t xml:space="preserve"> </w:t>
      </w:r>
      <w:r>
        <w:rPr>
          <w:rFonts w:hint="eastAsia" w:ascii="仿宋" w:hAnsi="仿宋" w:eastAsia="仿宋"/>
          <w:sz w:val="30"/>
          <w:szCs w:val="30"/>
        </w:rPr>
        <w:t>份副本）。</w:t>
      </w:r>
    </w:p>
    <w:p>
      <w:pPr>
        <w:pStyle w:val="9"/>
        <w:ind w:firstLine="600"/>
        <w:rPr>
          <w:rFonts w:ascii="仿宋" w:hAnsi="仿宋" w:eastAsia="仿宋"/>
          <w:sz w:val="30"/>
          <w:szCs w:val="30"/>
        </w:rPr>
      </w:pPr>
      <w:r>
        <w:rPr>
          <w:rFonts w:hint="eastAsia" w:ascii="仿宋" w:hAnsi="仿宋" w:eastAsia="仿宋"/>
          <w:sz w:val="30"/>
          <w:szCs w:val="30"/>
        </w:rPr>
        <w:t>投标文件必须经法人代表或授权代表签字并加盖企业公章，第一、第二部分材料分别包装，且以密封形式提交。</w:t>
      </w:r>
    </w:p>
    <w:p>
      <w:pPr>
        <w:pStyle w:val="9"/>
        <w:ind w:firstLineChars="0"/>
        <w:rPr>
          <w:rFonts w:ascii="仿宋" w:hAnsi="仿宋" w:eastAsia="仿宋"/>
          <w:sz w:val="30"/>
          <w:szCs w:val="30"/>
        </w:rPr>
      </w:pPr>
      <w:r>
        <w:rPr>
          <w:rFonts w:hint="eastAsia" w:ascii="仿宋" w:hAnsi="仿宋" w:eastAsia="仿宋"/>
          <w:sz w:val="30"/>
          <w:szCs w:val="30"/>
        </w:rPr>
        <w:t>2</w:t>
      </w:r>
      <w:r>
        <w:rPr>
          <w:rFonts w:ascii="仿宋" w:hAnsi="仿宋" w:eastAsia="仿宋"/>
          <w:sz w:val="30"/>
          <w:szCs w:val="30"/>
        </w:rPr>
        <w:t>.</w:t>
      </w:r>
      <w:r>
        <w:rPr>
          <w:rFonts w:hint="eastAsia" w:ascii="仿宋" w:hAnsi="仿宋" w:eastAsia="仿宋"/>
          <w:sz w:val="30"/>
          <w:szCs w:val="30"/>
        </w:rPr>
        <w:t>投标文件均须应用A4或A3幅面的纸张打印。</w:t>
      </w:r>
    </w:p>
    <w:p>
      <w:pPr>
        <w:pStyle w:val="9"/>
        <w:ind w:firstLineChars="0"/>
        <w:rPr>
          <w:rFonts w:ascii="仿宋" w:hAnsi="仿宋" w:eastAsia="仿宋"/>
          <w:sz w:val="30"/>
          <w:szCs w:val="30"/>
        </w:rPr>
      </w:pPr>
      <w:r>
        <w:rPr>
          <w:rFonts w:hint="eastAsia" w:ascii="仿宋" w:hAnsi="仿宋" w:eastAsia="仿宋"/>
          <w:sz w:val="30"/>
          <w:szCs w:val="30"/>
        </w:rPr>
        <w:t>3</w:t>
      </w:r>
      <w:r>
        <w:rPr>
          <w:rFonts w:ascii="仿宋" w:hAnsi="仿宋" w:eastAsia="仿宋"/>
          <w:sz w:val="30"/>
          <w:szCs w:val="30"/>
        </w:rPr>
        <w:t>.</w:t>
      </w:r>
      <w:r>
        <w:rPr>
          <w:rFonts w:hint="eastAsia" w:ascii="仿宋" w:hAnsi="仿宋" w:eastAsia="仿宋"/>
          <w:sz w:val="30"/>
          <w:szCs w:val="30"/>
        </w:rPr>
        <w:t>投标文件外包装按统一格式（详见附件）。</w:t>
      </w:r>
    </w:p>
    <w:p>
      <w:pPr>
        <w:pStyle w:val="24"/>
        <w:adjustRightInd w:val="0"/>
        <w:spacing w:line="360" w:lineRule="auto"/>
        <w:ind w:firstLine="0" w:firstLineChars="0"/>
        <w:rPr>
          <w:rFonts w:ascii="仿宋" w:hAnsi="仿宋" w:eastAsia="仿宋"/>
          <w:b/>
          <w:sz w:val="30"/>
          <w:szCs w:val="30"/>
        </w:rPr>
      </w:pPr>
      <w:r>
        <w:rPr>
          <w:rFonts w:hint="eastAsia" w:ascii="仿宋" w:hAnsi="仿宋" w:eastAsia="仿宋"/>
          <w:b/>
          <w:sz w:val="30"/>
          <w:szCs w:val="30"/>
        </w:rPr>
        <w:t>六、评标方法</w:t>
      </w:r>
    </w:p>
    <w:p>
      <w:pPr>
        <w:pStyle w:val="24"/>
        <w:adjustRightInd w:val="0"/>
        <w:spacing w:line="360" w:lineRule="auto"/>
        <w:ind w:firstLine="600"/>
        <w:rPr>
          <w:rFonts w:ascii="仿宋" w:hAnsi="仿宋" w:eastAsia="仿宋"/>
          <w:sz w:val="30"/>
          <w:szCs w:val="30"/>
        </w:rPr>
      </w:pPr>
      <w:r>
        <w:rPr>
          <w:rFonts w:hint="eastAsia" w:ascii="仿宋" w:hAnsi="仿宋" w:eastAsia="仿宋"/>
          <w:sz w:val="30"/>
          <w:szCs w:val="30"/>
        </w:rPr>
        <w:t>评标方法：综合评分法。</w:t>
      </w:r>
    </w:p>
    <w:p>
      <w:pPr>
        <w:pStyle w:val="24"/>
        <w:adjustRightInd w:val="0"/>
        <w:spacing w:line="360" w:lineRule="auto"/>
        <w:ind w:firstLine="600"/>
        <w:rPr>
          <w:rFonts w:hint="eastAsia" w:ascii="仿宋" w:hAnsi="仿宋" w:eastAsia="仿宋"/>
          <w:sz w:val="30"/>
          <w:szCs w:val="30"/>
          <w:lang w:eastAsia="zh-CN"/>
        </w:rPr>
      </w:pPr>
      <w:r>
        <w:rPr>
          <w:rFonts w:hint="eastAsia" w:ascii="仿宋" w:hAnsi="仿宋" w:eastAsia="仿宋"/>
          <w:sz w:val="30"/>
          <w:szCs w:val="30"/>
        </w:rPr>
        <w:t>综合评分法中的价格分统一采用低价优先法计算，即满足采购文件要求且投标价格最低的投标报价为评标基准价，其价格分为满分。其他投标人的价格分统一按照下列公式计算：投标报价得分=(评标基准价/投标报价)×权重</w:t>
      </w:r>
      <w:r>
        <w:rPr>
          <w:rFonts w:hint="eastAsia" w:ascii="仿宋" w:hAnsi="仿宋" w:eastAsia="仿宋"/>
          <w:sz w:val="30"/>
          <w:szCs w:val="30"/>
          <w:lang w:eastAsia="zh-CN"/>
        </w:rPr>
        <w:t>。</w:t>
      </w:r>
    </w:p>
    <w:tbl>
      <w:tblPr>
        <w:tblStyle w:val="16"/>
        <w:tblW w:w="894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85"/>
        <w:gridCol w:w="390"/>
        <w:gridCol w:w="397"/>
        <w:gridCol w:w="1843"/>
        <w:gridCol w:w="708"/>
        <w:gridCol w:w="522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5" w:type="dxa"/>
            <w:vMerge w:val="restart"/>
            <w:tcBorders>
              <w:top w:val="single" w:color="auto" w:sz="4" w:space="0"/>
              <w:left w:val="single" w:color="auto" w:sz="4" w:space="0"/>
              <w:right w:val="single" w:color="auto" w:sz="4" w:space="0"/>
            </w:tcBorders>
          </w:tcPr>
          <w:p>
            <w:pPr>
              <w:jc w:val="center"/>
              <w:rPr>
                <w:rFonts w:ascii="仿宋" w:hAnsi="仿宋" w:eastAsia="仿宋"/>
                <w:sz w:val="24"/>
                <w:szCs w:val="24"/>
                <w:highlight w:val="yellow"/>
              </w:rPr>
            </w:pPr>
            <w:r>
              <w:rPr>
                <w:rFonts w:ascii="仿宋" w:hAnsi="仿宋" w:eastAsia="仿宋"/>
                <w:sz w:val="24"/>
                <w:szCs w:val="24"/>
              </w:rPr>
              <w:t>评标信息</w:t>
            </w:r>
          </w:p>
        </w:tc>
        <w:tc>
          <w:tcPr>
            <w:tcW w:w="390" w:type="dxa"/>
            <w:tcBorders>
              <w:top w:val="single" w:color="auto" w:sz="4" w:space="0"/>
              <w:left w:val="single" w:color="auto" w:sz="4" w:space="0"/>
              <w:bottom w:val="single" w:color="auto" w:sz="4" w:space="0"/>
              <w:right w:val="single" w:color="auto" w:sz="4" w:space="0"/>
            </w:tcBorders>
          </w:tcPr>
          <w:p>
            <w:pPr>
              <w:jc w:val="center"/>
              <w:rPr>
                <w:rFonts w:ascii="仿宋" w:hAnsi="仿宋" w:eastAsia="仿宋"/>
                <w:sz w:val="24"/>
                <w:szCs w:val="24"/>
              </w:rPr>
            </w:pPr>
            <w:r>
              <w:rPr>
                <w:rFonts w:ascii="仿宋" w:hAnsi="仿宋" w:eastAsia="仿宋"/>
                <w:sz w:val="24"/>
                <w:szCs w:val="24"/>
              </w:rPr>
              <w:t>序号</w:t>
            </w:r>
          </w:p>
        </w:tc>
        <w:tc>
          <w:tcPr>
            <w:tcW w:w="2948" w:type="dxa"/>
            <w:gridSpan w:val="3"/>
            <w:tcBorders>
              <w:top w:val="single" w:color="auto" w:sz="4" w:space="0"/>
              <w:left w:val="single" w:color="auto" w:sz="4" w:space="0"/>
              <w:bottom w:val="single" w:color="auto" w:sz="4" w:space="0"/>
              <w:right w:val="single" w:color="auto" w:sz="4" w:space="0"/>
            </w:tcBorders>
          </w:tcPr>
          <w:p>
            <w:pPr>
              <w:jc w:val="center"/>
              <w:rPr>
                <w:rFonts w:ascii="仿宋" w:hAnsi="仿宋" w:eastAsia="仿宋"/>
                <w:sz w:val="24"/>
                <w:szCs w:val="24"/>
              </w:rPr>
            </w:pPr>
            <w:r>
              <w:rPr>
                <w:rFonts w:ascii="仿宋" w:hAnsi="仿宋" w:eastAsia="仿宋"/>
                <w:sz w:val="24"/>
                <w:szCs w:val="24"/>
              </w:rPr>
              <w:t>评分项</w:t>
            </w:r>
          </w:p>
        </w:tc>
        <w:tc>
          <w:tcPr>
            <w:tcW w:w="5224" w:type="dxa"/>
            <w:tcBorders>
              <w:top w:val="single" w:color="auto" w:sz="4" w:space="0"/>
              <w:left w:val="single" w:color="auto" w:sz="4" w:space="0"/>
              <w:bottom w:val="single" w:color="auto" w:sz="4" w:space="0"/>
              <w:right w:val="single" w:color="auto" w:sz="4" w:space="0"/>
            </w:tcBorders>
          </w:tcPr>
          <w:p>
            <w:pPr>
              <w:jc w:val="center"/>
              <w:rPr>
                <w:rFonts w:ascii="仿宋" w:hAnsi="仿宋" w:eastAsia="仿宋"/>
                <w:sz w:val="24"/>
                <w:szCs w:val="24"/>
              </w:rPr>
            </w:pPr>
            <w:r>
              <w:rPr>
                <w:rFonts w:ascii="仿宋" w:hAnsi="仿宋" w:eastAsia="仿宋"/>
                <w:sz w:val="24"/>
                <w:szCs w:val="24"/>
              </w:rPr>
              <w:t>权重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5" w:type="dxa"/>
            <w:vMerge w:val="continue"/>
            <w:tcBorders>
              <w:left w:val="single" w:color="auto" w:sz="4" w:space="0"/>
              <w:right w:val="single" w:color="auto" w:sz="4" w:space="0"/>
            </w:tcBorders>
          </w:tcPr>
          <w:p>
            <w:pPr>
              <w:jc w:val="center"/>
              <w:rPr>
                <w:rFonts w:ascii="仿宋" w:hAnsi="仿宋" w:eastAsia="仿宋"/>
                <w:sz w:val="24"/>
                <w:szCs w:val="24"/>
                <w:highlight w:val="yellow"/>
              </w:rPr>
            </w:pPr>
          </w:p>
        </w:tc>
        <w:tc>
          <w:tcPr>
            <w:tcW w:w="390" w:type="dxa"/>
            <w:tcBorders>
              <w:top w:val="single" w:color="auto" w:sz="4" w:space="0"/>
              <w:left w:val="single" w:color="auto" w:sz="4" w:space="0"/>
              <w:bottom w:val="single" w:color="auto" w:sz="4" w:space="0"/>
              <w:right w:val="single" w:color="auto" w:sz="4" w:space="0"/>
            </w:tcBorders>
          </w:tcPr>
          <w:p>
            <w:pPr>
              <w:jc w:val="center"/>
              <w:rPr>
                <w:rFonts w:ascii="仿宋" w:hAnsi="仿宋" w:eastAsia="仿宋"/>
                <w:sz w:val="24"/>
                <w:szCs w:val="24"/>
              </w:rPr>
            </w:pPr>
            <w:r>
              <w:rPr>
                <w:rFonts w:ascii="仿宋" w:hAnsi="仿宋" w:eastAsia="仿宋"/>
                <w:sz w:val="24"/>
                <w:szCs w:val="24"/>
              </w:rPr>
              <w:t>1</w:t>
            </w:r>
          </w:p>
        </w:tc>
        <w:tc>
          <w:tcPr>
            <w:tcW w:w="2948" w:type="dxa"/>
            <w:gridSpan w:val="3"/>
            <w:tcBorders>
              <w:top w:val="single" w:color="auto" w:sz="4" w:space="0"/>
              <w:left w:val="single" w:color="auto" w:sz="4" w:space="0"/>
              <w:bottom w:val="single" w:color="auto" w:sz="4" w:space="0"/>
              <w:right w:val="single" w:color="auto" w:sz="4" w:space="0"/>
            </w:tcBorders>
          </w:tcPr>
          <w:p>
            <w:pPr>
              <w:jc w:val="center"/>
              <w:rPr>
                <w:rFonts w:ascii="仿宋" w:hAnsi="仿宋" w:eastAsia="仿宋"/>
                <w:sz w:val="24"/>
                <w:szCs w:val="24"/>
              </w:rPr>
            </w:pPr>
            <w:r>
              <w:rPr>
                <w:rFonts w:ascii="仿宋" w:hAnsi="仿宋" w:eastAsia="仿宋"/>
                <w:sz w:val="24"/>
                <w:szCs w:val="24"/>
              </w:rPr>
              <w:t>价格</w:t>
            </w:r>
          </w:p>
        </w:tc>
        <w:tc>
          <w:tcPr>
            <w:tcW w:w="5224" w:type="dxa"/>
            <w:tcBorders>
              <w:top w:val="single" w:color="auto" w:sz="4" w:space="0"/>
              <w:left w:val="single" w:color="auto" w:sz="4" w:space="0"/>
              <w:bottom w:val="single" w:color="auto" w:sz="4" w:space="0"/>
              <w:right w:val="single" w:color="auto" w:sz="4" w:space="0"/>
            </w:tcBorders>
          </w:tcPr>
          <w:p>
            <w:pPr>
              <w:jc w:val="center"/>
              <w:rPr>
                <w:rFonts w:ascii="仿宋" w:hAnsi="仿宋" w:eastAsia="仿宋"/>
                <w:sz w:val="24"/>
                <w:szCs w:val="24"/>
              </w:rPr>
            </w:pPr>
            <w:r>
              <w:rPr>
                <w:rFonts w:hint="eastAsia" w:ascii="仿宋" w:hAnsi="仿宋" w:eastAsia="仿宋"/>
                <w:sz w:val="24"/>
                <w:szCs w:val="24"/>
              </w:rPr>
              <w:t>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5" w:type="dxa"/>
            <w:vMerge w:val="continue"/>
            <w:tcBorders>
              <w:left w:val="single" w:color="auto" w:sz="4" w:space="0"/>
              <w:right w:val="single" w:color="auto" w:sz="4" w:space="0"/>
            </w:tcBorders>
          </w:tcPr>
          <w:p>
            <w:pPr>
              <w:jc w:val="center"/>
              <w:rPr>
                <w:rFonts w:ascii="仿宋" w:hAnsi="仿宋" w:eastAsia="仿宋"/>
                <w:sz w:val="24"/>
                <w:szCs w:val="24"/>
                <w:highlight w:val="yellow"/>
              </w:rPr>
            </w:pPr>
          </w:p>
        </w:tc>
        <w:tc>
          <w:tcPr>
            <w:tcW w:w="390" w:type="dxa"/>
            <w:tcBorders>
              <w:top w:val="single" w:color="auto" w:sz="4" w:space="0"/>
              <w:left w:val="single" w:color="auto" w:sz="4" w:space="0"/>
              <w:bottom w:val="single" w:color="auto" w:sz="4" w:space="0"/>
              <w:right w:val="single" w:color="auto" w:sz="4" w:space="0"/>
            </w:tcBorders>
          </w:tcPr>
          <w:p>
            <w:pPr>
              <w:jc w:val="center"/>
              <w:rPr>
                <w:rFonts w:ascii="仿宋" w:hAnsi="仿宋" w:eastAsia="仿宋"/>
                <w:sz w:val="24"/>
                <w:szCs w:val="24"/>
              </w:rPr>
            </w:pPr>
            <w:r>
              <w:rPr>
                <w:rFonts w:ascii="仿宋" w:hAnsi="仿宋" w:eastAsia="仿宋"/>
                <w:sz w:val="24"/>
                <w:szCs w:val="24"/>
              </w:rPr>
              <w:t>2</w:t>
            </w:r>
          </w:p>
        </w:tc>
        <w:tc>
          <w:tcPr>
            <w:tcW w:w="2948" w:type="dxa"/>
            <w:gridSpan w:val="3"/>
            <w:tcBorders>
              <w:top w:val="single" w:color="auto" w:sz="4" w:space="0"/>
              <w:left w:val="single" w:color="auto" w:sz="4" w:space="0"/>
              <w:bottom w:val="single" w:color="auto" w:sz="4" w:space="0"/>
              <w:right w:val="single" w:color="auto" w:sz="4" w:space="0"/>
            </w:tcBorders>
          </w:tcPr>
          <w:p>
            <w:pPr>
              <w:jc w:val="center"/>
              <w:rPr>
                <w:rFonts w:ascii="仿宋" w:hAnsi="仿宋" w:eastAsia="仿宋"/>
                <w:sz w:val="24"/>
                <w:szCs w:val="24"/>
              </w:rPr>
            </w:pPr>
            <w:r>
              <w:rPr>
                <w:rFonts w:ascii="仿宋" w:hAnsi="仿宋" w:eastAsia="仿宋"/>
                <w:sz w:val="24"/>
                <w:szCs w:val="24"/>
              </w:rPr>
              <w:t>技术</w:t>
            </w:r>
          </w:p>
        </w:tc>
        <w:tc>
          <w:tcPr>
            <w:tcW w:w="5224" w:type="dxa"/>
            <w:tcBorders>
              <w:top w:val="single" w:color="auto" w:sz="4" w:space="0"/>
              <w:left w:val="single" w:color="auto" w:sz="4" w:space="0"/>
              <w:bottom w:val="single" w:color="auto" w:sz="4" w:space="0"/>
              <w:right w:val="single" w:color="auto" w:sz="4" w:space="0"/>
            </w:tcBorders>
          </w:tcPr>
          <w:p>
            <w:pPr>
              <w:jc w:val="center"/>
              <w:rPr>
                <w:rFonts w:ascii="仿宋" w:hAnsi="仿宋" w:eastAsia="仿宋"/>
                <w:sz w:val="24"/>
                <w:szCs w:val="24"/>
              </w:rPr>
            </w:pPr>
            <w:r>
              <w:rPr>
                <w:rFonts w:ascii="仿宋" w:hAnsi="仿宋" w:eastAsia="仿宋"/>
                <w:sz w:val="24"/>
                <w:szCs w:val="24"/>
              </w:rPr>
              <w:t>33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 w:hRule="atLeast"/>
          <w:jc w:val="center"/>
        </w:trPr>
        <w:tc>
          <w:tcPr>
            <w:tcW w:w="385" w:type="dxa"/>
            <w:vMerge w:val="continue"/>
            <w:tcBorders>
              <w:left w:val="single" w:color="auto" w:sz="4" w:space="0"/>
              <w:right w:val="single" w:color="auto" w:sz="4" w:space="0"/>
            </w:tcBorders>
          </w:tcPr>
          <w:p>
            <w:pPr>
              <w:jc w:val="center"/>
              <w:rPr>
                <w:rFonts w:ascii="仿宋" w:hAnsi="仿宋" w:eastAsia="仿宋"/>
                <w:sz w:val="24"/>
                <w:szCs w:val="24"/>
                <w:highlight w:val="yellow"/>
              </w:rPr>
            </w:pPr>
          </w:p>
        </w:tc>
        <w:tc>
          <w:tcPr>
            <w:tcW w:w="390" w:type="dxa"/>
            <w:vMerge w:val="restart"/>
            <w:tcBorders>
              <w:top w:val="single" w:color="auto" w:sz="4" w:space="0"/>
              <w:left w:val="single" w:color="auto" w:sz="4" w:space="0"/>
              <w:right w:val="single" w:color="auto" w:sz="4" w:space="0"/>
            </w:tcBorders>
          </w:tcPr>
          <w:p>
            <w:pPr>
              <w:jc w:val="center"/>
              <w:rPr>
                <w:rFonts w:ascii="仿宋" w:hAnsi="仿宋" w:eastAsia="仿宋"/>
                <w:sz w:val="24"/>
                <w:szCs w:val="24"/>
              </w:rPr>
            </w:pPr>
          </w:p>
        </w:tc>
        <w:tc>
          <w:tcPr>
            <w:tcW w:w="397" w:type="dxa"/>
            <w:tcBorders>
              <w:top w:val="single" w:color="auto" w:sz="4" w:space="0"/>
              <w:left w:val="single" w:color="auto" w:sz="4" w:space="0"/>
              <w:bottom w:val="single" w:color="auto" w:sz="4" w:space="0"/>
              <w:right w:val="single" w:color="auto" w:sz="4" w:space="0"/>
            </w:tcBorders>
          </w:tcPr>
          <w:p>
            <w:pPr>
              <w:jc w:val="center"/>
              <w:rPr>
                <w:rFonts w:ascii="仿宋" w:hAnsi="仿宋" w:eastAsia="仿宋"/>
                <w:sz w:val="24"/>
                <w:szCs w:val="24"/>
              </w:rPr>
            </w:pPr>
            <w:r>
              <w:rPr>
                <w:rFonts w:hint="eastAsia" w:ascii="仿宋" w:hAnsi="仿宋" w:eastAsia="仿宋"/>
                <w:sz w:val="24"/>
                <w:szCs w:val="24"/>
              </w:rPr>
              <w:t>序</w:t>
            </w:r>
            <w:r>
              <w:rPr>
                <w:rFonts w:ascii="仿宋" w:hAnsi="仿宋" w:eastAsia="仿宋"/>
                <w:sz w:val="24"/>
                <w:szCs w:val="24"/>
              </w:rPr>
              <w:t>号</w:t>
            </w:r>
          </w:p>
        </w:tc>
        <w:tc>
          <w:tcPr>
            <w:tcW w:w="1843" w:type="dxa"/>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sz w:val="24"/>
                <w:szCs w:val="24"/>
              </w:rPr>
            </w:pPr>
            <w:r>
              <w:rPr>
                <w:rFonts w:ascii="仿宋" w:hAnsi="仿宋" w:eastAsia="仿宋"/>
                <w:sz w:val="24"/>
                <w:szCs w:val="24"/>
              </w:rPr>
              <w:t>内容</w:t>
            </w:r>
          </w:p>
        </w:tc>
        <w:tc>
          <w:tcPr>
            <w:tcW w:w="708" w:type="dxa"/>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sz w:val="24"/>
                <w:szCs w:val="24"/>
              </w:rPr>
            </w:pPr>
            <w:r>
              <w:rPr>
                <w:rFonts w:ascii="仿宋" w:hAnsi="仿宋" w:eastAsia="仿宋"/>
                <w:sz w:val="24"/>
                <w:szCs w:val="24"/>
              </w:rPr>
              <w:t>权重</w:t>
            </w:r>
          </w:p>
        </w:tc>
        <w:tc>
          <w:tcPr>
            <w:tcW w:w="5224" w:type="dxa"/>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sz w:val="24"/>
                <w:szCs w:val="24"/>
              </w:rPr>
            </w:pPr>
            <w:r>
              <w:rPr>
                <w:rFonts w:ascii="仿宋" w:hAnsi="仿宋" w:eastAsia="仿宋"/>
                <w:sz w:val="24"/>
                <w:szCs w:val="24"/>
              </w:rPr>
              <w:t>评分准则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 w:hRule="atLeast"/>
          <w:jc w:val="center"/>
        </w:trPr>
        <w:tc>
          <w:tcPr>
            <w:tcW w:w="385" w:type="dxa"/>
            <w:vMerge w:val="continue"/>
            <w:tcBorders>
              <w:left w:val="single" w:color="auto" w:sz="4" w:space="0"/>
              <w:right w:val="single" w:color="auto" w:sz="4" w:space="0"/>
            </w:tcBorders>
            <w:vAlign w:val="center"/>
          </w:tcPr>
          <w:p>
            <w:pPr>
              <w:jc w:val="center"/>
              <w:rPr>
                <w:rFonts w:ascii="仿宋" w:hAnsi="仿宋" w:eastAsia="仿宋"/>
                <w:sz w:val="24"/>
                <w:szCs w:val="24"/>
                <w:highlight w:val="yellow"/>
              </w:rPr>
            </w:pPr>
          </w:p>
        </w:tc>
        <w:tc>
          <w:tcPr>
            <w:tcW w:w="390" w:type="dxa"/>
            <w:vMerge w:val="continue"/>
            <w:tcBorders>
              <w:left w:val="single" w:color="auto" w:sz="4" w:space="0"/>
              <w:right w:val="single" w:color="auto" w:sz="4" w:space="0"/>
            </w:tcBorders>
            <w:vAlign w:val="center"/>
          </w:tcPr>
          <w:p>
            <w:pPr>
              <w:jc w:val="center"/>
              <w:rPr>
                <w:rFonts w:ascii="仿宋" w:hAnsi="仿宋" w:eastAsia="仿宋"/>
                <w:sz w:val="24"/>
                <w:szCs w:val="24"/>
                <w:highlight w:val="yellow"/>
              </w:rPr>
            </w:pPr>
          </w:p>
        </w:tc>
        <w:tc>
          <w:tcPr>
            <w:tcW w:w="397" w:type="dxa"/>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sz w:val="24"/>
                <w:szCs w:val="24"/>
              </w:rPr>
            </w:pPr>
            <w:r>
              <w:rPr>
                <w:rFonts w:ascii="仿宋" w:hAnsi="仿宋" w:eastAsia="仿宋"/>
                <w:sz w:val="24"/>
                <w:szCs w:val="24"/>
              </w:rPr>
              <w:t>1</w:t>
            </w:r>
          </w:p>
        </w:tc>
        <w:tc>
          <w:tcPr>
            <w:tcW w:w="1843" w:type="dxa"/>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sz w:val="24"/>
                <w:szCs w:val="24"/>
              </w:rPr>
            </w:pPr>
            <w:r>
              <w:rPr>
                <w:rFonts w:ascii="仿宋" w:hAnsi="仿宋" w:eastAsia="仿宋"/>
                <w:sz w:val="24"/>
                <w:szCs w:val="24"/>
              </w:rPr>
              <w:t>实施方案</w:t>
            </w:r>
          </w:p>
        </w:tc>
        <w:tc>
          <w:tcPr>
            <w:tcW w:w="708" w:type="dxa"/>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sz w:val="24"/>
                <w:szCs w:val="24"/>
              </w:rPr>
            </w:pPr>
            <w:r>
              <w:rPr>
                <w:rFonts w:ascii="仿宋" w:hAnsi="仿宋" w:eastAsia="仿宋"/>
                <w:sz w:val="24"/>
                <w:szCs w:val="24"/>
              </w:rPr>
              <w:t>10</w:t>
            </w:r>
          </w:p>
        </w:tc>
        <w:tc>
          <w:tcPr>
            <w:tcW w:w="5224" w:type="dxa"/>
            <w:tcBorders>
              <w:top w:val="single" w:color="auto" w:sz="4" w:space="0"/>
              <w:left w:val="single" w:color="auto" w:sz="4" w:space="0"/>
              <w:bottom w:val="single" w:color="auto" w:sz="4" w:space="0"/>
              <w:right w:val="single" w:color="auto" w:sz="4" w:space="0"/>
            </w:tcBorders>
          </w:tcPr>
          <w:p>
            <w:pPr>
              <w:jc w:val="left"/>
              <w:rPr>
                <w:rFonts w:ascii="仿宋" w:hAnsi="仿宋" w:eastAsia="仿宋"/>
                <w:sz w:val="24"/>
                <w:szCs w:val="24"/>
              </w:rPr>
            </w:pPr>
            <w:r>
              <w:rPr>
                <w:rFonts w:ascii="仿宋" w:hAnsi="仿宋" w:eastAsia="仿宋"/>
                <w:b/>
                <w:bCs/>
                <w:sz w:val="24"/>
                <w:szCs w:val="24"/>
              </w:rPr>
              <w:t>评审内容：</w:t>
            </w:r>
            <w:r>
              <w:rPr>
                <w:rFonts w:hint="eastAsia" w:ascii="仿宋" w:hAnsi="仿宋" w:eastAsia="仿宋"/>
                <w:sz w:val="24"/>
                <w:szCs w:val="24"/>
              </w:rPr>
              <w:t>横向对比对深圳市耕地和永久基本农田保护现状的理解情况；对项目需求的理解情况；项目研究思路、技术路线是否合理可行；项目工作方案是否适合深圳的实际。</w:t>
            </w:r>
          </w:p>
          <w:p>
            <w:pPr>
              <w:jc w:val="left"/>
              <w:rPr>
                <w:rFonts w:ascii="仿宋" w:hAnsi="仿宋" w:eastAsia="仿宋"/>
                <w:sz w:val="24"/>
                <w:szCs w:val="24"/>
                <w:highlight w:val="yellow"/>
              </w:rPr>
            </w:pPr>
            <w:r>
              <w:rPr>
                <w:rFonts w:hint="eastAsia" w:ascii="仿宋" w:hAnsi="仿宋" w:eastAsia="仿宋"/>
                <w:b/>
                <w:bCs/>
                <w:sz w:val="24"/>
                <w:szCs w:val="24"/>
              </w:rPr>
              <w:t>（优秀</w:t>
            </w:r>
            <w:r>
              <w:rPr>
                <w:rFonts w:ascii="仿宋" w:hAnsi="仿宋" w:eastAsia="仿宋"/>
                <w:b/>
                <w:bCs/>
                <w:sz w:val="24"/>
                <w:szCs w:val="24"/>
              </w:rPr>
              <w:t>10</w:t>
            </w:r>
            <w:r>
              <w:rPr>
                <w:rFonts w:hint="eastAsia" w:ascii="仿宋" w:hAnsi="仿宋" w:eastAsia="仿宋"/>
                <w:b/>
                <w:bCs/>
                <w:sz w:val="24"/>
                <w:szCs w:val="24"/>
              </w:rPr>
              <w:t>分，良好8分，较差5分）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 w:hRule="atLeast"/>
          <w:jc w:val="center"/>
        </w:trPr>
        <w:tc>
          <w:tcPr>
            <w:tcW w:w="385" w:type="dxa"/>
            <w:vMerge w:val="continue"/>
            <w:tcBorders>
              <w:left w:val="single" w:color="auto" w:sz="4" w:space="0"/>
              <w:right w:val="single" w:color="auto" w:sz="4" w:space="0"/>
            </w:tcBorders>
            <w:vAlign w:val="center"/>
          </w:tcPr>
          <w:p>
            <w:pPr>
              <w:jc w:val="center"/>
              <w:rPr>
                <w:rFonts w:ascii="仿宋" w:hAnsi="仿宋" w:eastAsia="仿宋"/>
                <w:sz w:val="24"/>
                <w:szCs w:val="24"/>
                <w:highlight w:val="yellow"/>
              </w:rPr>
            </w:pPr>
          </w:p>
        </w:tc>
        <w:tc>
          <w:tcPr>
            <w:tcW w:w="390" w:type="dxa"/>
            <w:vMerge w:val="continue"/>
            <w:tcBorders>
              <w:left w:val="single" w:color="auto" w:sz="4" w:space="0"/>
              <w:right w:val="single" w:color="auto" w:sz="4" w:space="0"/>
            </w:tcBorders>
            <w:vAlign w:val="center"/>
          </w:tcPr>
          <w:p>
            <w:pPr>
              <w:jc w:val="center"/>
              <w:rPr>
                <w:rFonts w:ascii="仿宋" w:hAnsi="仿宋" w:eastAsia="仿宋"/>
                <w:sz w:val="24"/>
                <w:szCs w:val="24"/>
                <w:highlight w:val="yellow"/>
              </w:rPr>
            </w:pPr>
          </w:p>
        </w:tc>
        <w:tc>
          <w:tcPr>
            <w:tcW w:w="397" w:type="dxa"/>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sz w:val="24"/>
                <w:szCs w:val="24"/>
              </w:rPr>
            </w:pPr>
            <w:r>
              <w:rPr>
                <w:rFonts w:ascii="仿宋" w:hAnsi="仿宋" w:eastAsia="仿宋"/>
                <w:sz w:val="24"/>
                <w:szCs w:val="24"/>
              </w:rPr>
              <w:t>2</w:t>
            </w:r>
          </w:p>
        </w:tc>
        <w:tc>
          <w:tcPr>
            <w:tcW w:w="1843" w:type="dxa"/>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sz w:val="24"/>
                <w:szCs w:val="24"/>
              </w:rPr>
            </w:pPr>
            <w:r>
              <w:rPr>
                <w:rFonts w:ascii="仿宋" w:hAnsi="仿宋" w:eastAsia="仿宋"/>
                <w:sz w:val="24"/>
                <w:szCs w:val="24"/>
              </w:rPr>
              <w:t>项目重难点分析、应对措施及相关的合理化建议</w:t>
            </w:r>
          </w:p>
        </w:tc>
        <w:tc>
          <w:tcPr>
            <w:tcW w:w="708" w:type="dxa"/>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sz w:val="24"/>
                <w:szCs w:val="24"/>
                <w:highlight w:val="yellow"/>
              </w:rPr>
            </w:pPr>
            <w:r>
              <w:rPr>
                <w:rFonts w:ascii="仿宋" w:hAnsi="仿宋" w:eastAsia="仿宋"/>
                <w:sz w:val="24"/>
                <w:szCs w:val="24"/>
              </w:rPr>
              <w:t>10</w:t>
            </w:r>
          </w:p>
        </w:tc>
        <w:tc>
          <w:tcPr>
            <w:tcW w:w="5224" w:type="dxa"/>
            <w:tcBorders>
              <w:top w:val="single" w:color="auto" w:sz="4" w:space="0"/>
              <w:left w:val="single" w:color="auto" w:sz="4" w:space="0"/>
              <w:bottom w:val="single" w:color="auto" w:sz="4" w:space="0"/>
              <w:right w:val="single" w:color="auto" w:sz="4" w:space="0"/>
            </w:tcBorders>
          </w:tcPr>
          <w:p>
            <w:pPr>
              <w:jc w:val="left"/>
              <w:rPr>
                <w:rFonts w:ascii="仿宋" w:hAnsi="仿宋" w:eastAsia="仿宋"/>
                <w:sz w:val="24"/>
                <w:szCs w:val="24"/>
              </w:rPr>
            </w:pPr>
            <w:r>
              <w:rPr>
                <w:rFonts w:ascii="仿宋" w:hAnsi="仿宋" w:eastAsia="仿宋"/>
                <w:b/>
                <w:bCs/>
                <w:sz w:val="24"/>
                <w:szCs w:val="24"/>
              </w:rPr>
              <w:t>评审内容：</w:t>
            </w:r>
            <w:r>
              <w:rPr>
                <w:rFonts w:hint="eastAsia" w:ascii="仿宋" w:hAnsi="仿宋" w:eastAsia="仿宋"/>
                <w:sz w:val="24"/>
                <w:szCs w:val="24"/>
              </w:rPr>
              <w:t>横向对比重点难点阐述和分析，能否提出符合深圳实际的应对措施。</w:t>
            </w:r>
          </w:p>
          <w:p>
            <w:pPr>
              <w:jc w:val="left"/>
              <w:rPr>
                <w:rFonts w:ascii="仿宋" w:hAnsi="仿宋" w:eastAsia="仿宋"/>
                <w:sz w:val="24"/>
                <w:szCs w:val="24"/>
                <w:highlight w:val="yellow"/>
              </w:rPr>
            </w:pPr>
            <w:r>
              <w:rPr>
                <w:rFonts w:hint="eastAsia" w:ascii="仿宋" w:hAnsi="仿宋" w:eastAsia="仿宋"/>
                <w:b/>
                <w:bCs/>
                <w:sz w:val="24"/>
                <w:szCs w:val="24"/>
              </w:rPr>
              <w:t>（优秀</w:t>
            </w:r>
            <w:r>
              <w:rPr>
                <w:rFonts w:ascii="仿宋" w:hAnsi="仿宋" w:eastAsia="仿宋"/>
                <w:b/>
                <w:bCs/>
                <w:sz w:val="24"/>
                <w:szCs w:val="24"/>
              </w:rPr>
              <w:t>10</w:t>
            </w:r>
            <w:r>
              <w:rPr>
                <w:rFonts w:hint="eastAsia" w:ascii="仿宋" w:hAnsi="仿宋" w:eastAsia="仿宋"/>
                <w:b/>
                <w:bCs/>
                <w:sz w:val="24"/>
                <w:szCs w:val="24"/>
              </w:rPr>
              <w:t>分，良好8分，较差5分）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 w:hRule="atLeast"/>
          <w:jc w:val="center"/>
        </w:trPr>
        <w:tc>
          <w:tcPr>
            <w:tcW w:w="385" w:type="dxa"/>
            <w:vMerge w:val="continue"/>
            <w:tcBorders>
              <w:left w:val="single" w:color="auto" w:sz="4" w:space="0"/>
              <w:right w:val="single" w:color="auto" w:sz="4" w:space="0"/>
            </w:tcBorders>
            <w:vAlign w:val="center"/>
          </w:tcPr>
          <w:p>
            <w:pPr>
              <w:jc w:val="center"/>
              <w:rPr>
                <w:rFonts w:ascii="仿宋" w:hAnsi="仿宋" w:eastAsia="仿宋"/>
                <w:sz w:val="24"/>
                <w:szCs w:val="24"/>
                <w:highlight w:val="yellow"/>
              </w:rPr>
            </w:pPr>
          </w:p>
        </w:tc>
        <w:tc>
          <w:tcPr>
            <w:tcW w:w="390" w:type="dxa"/>
            <w:vMerge w:val="continue"/>
            <w:tcBorders>
              <w:left w:val="single" w:color="auto" w:sz="4" w:space="0"/>
              <w:right w:val="single" w:color="auto" w:sz="4" w:space="0"/>
            </w:tcBorders>
            <w:vAlign w:val="center"/>
          </w:tcPr>
          <w:p>
            <w:pPr>
              <w:jc w:val="center"/>
              <w:rPr>
                <w:rFonts w:ascii="仿宋" w:hAnsi="仿宋" w:eastAsia="仿宋"/>
                <w:sz w:val="24"/>
                <w:szCs w:val="24"/>
                <w:highlight w:val="yellow"/>
              </w:rPr>
            </w:pPr>
          </w:p>
        </w:tc>
        <w:tc>
          <w:tcPr>
            <w:tcW w:w="397" w:type="dxa"/>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sz w:val="24"/>
                <w:szCs w:val="24"/>
                <w:highlight w:val="yellow"/>
              </w:rPr>
            </w:pPr>
            <w:r>
              <w:rPr>
                <w:rFonts w:ascii="仿宋" w:hAnsi="仿宋" w:eastAsia="仿宋"/>
                <w:sz w:val="24"/>
                <w:szCs w:val="24"/>
              </w:rPr>
              <w:t>3</w:t>
            </w:r>
          </w:p>
        </w:tc>
        <w:tc>
          <w:tcPr>
            <w:tcW w:w="1843" w:type="dxa"/>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sz w:val="24"/>
                <w:szCs w:val="24"/>
                <w:highlight w:val="yellow"/>
              </w:rPr>
            </w:pPr>
            <w:r>
              <w:rPr>
                <w:rFonts w:ascii="仿宋" w:hAnsi="仿宋" w:eastAsia="仿宋"/>
                <w:sz w:val="24"/>
                <w:szCs w:val="24"/>
              </w:rPr>
              <w:t>质量（完成时间、安全、环保）保障措施及方案</w:t>
            </w:r>
          </w:p>
        </w:tc>
        <w:tc>
          <w:tcPr>
            <w:tcW w:w="708" w:type="dxa"/>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sz w:val="24"/>
                <w:szCs w:val="24"/>
                <w:highlight w:val="yellow"/>
              </w:rPr>
            </w:pPr>
            <w:r>
              <w:rPr>
                <w:rFonts w:ascii="仿宋" w:hAnsi="仿宋" w:eastAsia="仿宋"/>
                <w:sz w:val="24"/>
                <w:szCs w:val="24"/>
              </w:rPr>
              <w:t>7</w:t>
            </w:r>
          </w:p>
        </w:tc>
        <w:tc>
          <w:tcPr>
            <w:tcW w:w="5224" w:type="dxa"/>
            <w:tcBorders>
              <w:top w:val="single" w:color="auto" w:sz="4" w:space="0"/>
              <w:left w:val="single" w:color="auto" w:sz="4" w:space="0"/>
              <w:bottom w:val="single" w:color="auto" w:sz="4" w:space="0"/>
              <w:right w:val="single" w:color="auto" w:sz="4" w:space="0"/>
            </w:tcBorders>
          </w:tcPr>
          <w:p>
            <w:pPr>
              <w:jc w:val="left"/>
              <w:rPr>
                <w:rFonts w:ascii="仿宋" w:hAnsi="仿宋" w:eastAsia="仿宋"/>
                <w:sz w:val="24"/>
                <w:szCs w:val="24"/>
              </w:rPr>
            </w:pPr>
            <w:r>
              <w:rPr>
                <w:rFonts w:ascii="仿宋" w:hAnsi="仿宋" w:eastAsia="仿宋"/>
                <w:b/>
                <w:bCs/>
                <w:sz w:val="24"/>
                <w:szCs w:val="24"/>
              </w:rPr>
              <w:t>评审内容：</w:t>
            </w:r>
            <w:r>
              <w:rPr>
                <w:rFonts w:hint="eastAsia" w:ascii="仿宋" w:hAnsi="仿宋" w:eastAsia="仿宋"/>
                <w:sz w:val="24"/>
                <w:szCs w:val="24"/>
              </w:rPr>
              <w:t>横向对比对进度控制措施、沟通协调机制及相关安全、保密措施的设定情况。</w:t>
            </w:r>
          </w:p>
          <w:p>
            <w:pPr>
              <w:jc w:val="left"/>
              <w:rPr>
                <w:rFonts w:ascii="仿宋" w:hAnsi="仿宋" w:eastAsia="仿宋"/>
                <w:b/>
                <w:sz w:val="24"/>
                <w:szCs w:val="24"/>
                <w:highlight w:val="yellow"/>
              </w:rPr>
            </w:pPr>
            <w:r>
              <w:rPr>
                <w:rFonts w:hint="eastAsia" w:ascii="仿宋" w:hAnsi="仿宋" w:eastAsia="仿宋"/>
                <w:b/>
                <w:bCs/>
                <w:sz w:val="24"/>
                <w:szCs w:val="24"/>
              </w:rPr>
              <w:t>（优秀</w:t>
            </w:r>
            <w:r>
              <w:rPr>
                <w:rFonts w:ascii="仿宋" w:hAnsi="仿宋" w:eastAsia="仿宋"/>
                <w:b/>
                <w:bCs/>
                <w:sz w:val="24"/>
                <w:szCs w:val="24"/>
              </w:rPr>
              <w:t>7</w:t>
            </w:r>
            <w:r>
              <w:rPr>
                <w:rFonts w:hint="eastAsia" w:ascii="仿宋" w:hAnsi="仿宋" w:eastAsia="仿宋"/>
                <w:b/>
                <w:bCs/>
                <w:sz w:val="24"/>
                <w:szCs w:val="24"/>
              </w:rPr>
              <w:t>分，良好</w:t>
            </w:r>
            <w:r>
              <w:rPr>
                <w:rFonts w:ascii="仿宋" w:hAnsi="仿宋" w:eastAsia="仿宋"/>
                <w:b/>
                <w:bCs/>
                <w:sz w:val="24"/>
                <w:szCs w:val="24"/>
              </w:rPr>
              <w:t>5</w:t>
            </w:r>
            <w:r>
              <w:rPr>
                <w:rFonts w:hint="eastAsia" w:ascii="仿宋" w:hAnsi="仿宋" w:eastAsia="仿宋"/>
                <w:b/>
                <w:bCs/>
                <w:sz w:val="24"/>
                <w:szCs w:val="24"/>
              </w:rPr>
              <w:t>分，较差</w:t>
            </w:r>
            <w:r>
              <w:rPr>
                <w:rFonts w:ascii="仿宋" w:hAnsi="仿宋" w:eastAsia="仿宋"/>
                <w:b/>
                <w:bCs/>
                <w:sz w:val="24"/>
                <w:szCs w:val="24"/>
              </w:rPr>
              <w:t>2</w:t>
            </w:r>
            <w:r>
              <w:rPr>
                <w:rFonts w:hint="eastAsia" w:ascii="仿宋" w:hAnsi="仿宋" w:eastAsia="仿宋"/>
                <w:b/>
                <w:bCs/>
                <w:sz w:val="24"/>
                <w:szCs w:val="24"/>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 w:hRule="atLeast"/>
          <w:jc w:val="center"/>
        </w:trPr>
        <w:tc>
          <w:tcPr>
            <w:tcW w:w="385" w:type="dxa"/>
            <w:vMerge w:val="continue"/>
            <w:tcBorders>
              <w:left w:val="single" w:color="auto" w:sz="4" w:space="0"/>
              <w:right w:val="single" w:color="auto" w:sz="4" w:space="0"/>
            </w:tcBorders>
            <w:vAlign w:val="center"/>
          </w:tcPr>
          <w:p>
            <w:pPr>
              <w:jc w:val="center"/>
              <w:rPr>
                <w:rFonts w:ascii="仿宋" w:hAnsi="仿宋" w:eastAsia="仿宋"/>
                <w:sz w:val="24"/>
                <w:szCs w:val="24"/>
                <w:highlight w:val="yellow"/>
              </w:rPr>
            </w:pPr>
          </w:p>
        </w:tc>
        <w:tc>
          <w:tcPr>
            <w:tcW w:w="390" w:type="dxa"/>
            <w:vMerge w:val="continue"/>
            <w:tcBorders>
              <w:left w:val="single" w:color="auto" w:sz="4" w:space="0"/>
              <w:right w:val="single" w:color="auto" w:sz="4" w:space="0"/>
            </w:tcBorders>
            <w:vAlign w:val="center"/>
          </w:tcPr>
          <w:p>
            <w:pPr>
              <w:jc w:val="center"/>
              <w:rPr>
                <w:rFonts w:ascii="仿宋" w:hAnsi="仿宋" w:eastAsia="仿宋"/>
                <w:sz w:val="24"/>
                <w:szCs w:val="24"/>
                <w:highlight w:val="yellow"/>
              </w:rPr>
            </w:pPr>
          </w:p>
        </w:tc>
        <w:tc>
          <w:tcPr>
            <w:tcW w:w="397" w:type="dxa"/>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sz w:val="24"/>
                <w:szCs w:val="24"/>
              </w:rPr>
            </w:pPr>
            <w:r>
              <w:rPr>
                <w:rFonts w:ascii="仿宋" w:hAnsi="仿宋" w:eastAsia="仿宋"/>
                <w:sz w:val="24"/>
                <w:szCs w:val="24"/>
              </w:rPr>
              <w:t>4</w:t>
            </w:r>
          </w:p>
        </w:tc>
        <w:tc>
          <w:tcPr>
            <w:tcW w:w="1843" w:type="dxa"/>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sz w:val="24"/>
                <w:szCs w:val="24"/>
              </w:rPr>
            </w:pPr>
            <w:r>
              <w:rPr>
                <w:rFonts w:ascii="仿宋" w:hAnsi="仿宋" w:eastAsia="仿宋"/>
                <w:sz w:val="24"/>
                <w:szCs w:val="24"/>
              </w:rPr>
              <w:t>项目完成（服务期满）后的服务承诺</w:t>
            </w:r>
          </w:p>
        </w:tc>
        <w:tc>
          <w:tcPr>
            <w:tcW w:w="708" w:type="dxa"/>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sz w:val="24"/>
                <w:szCs w:val="24"/>
              </w:rPr>
            </w:pPr>
            <w:r>
              <w:rPr>
                <w:rFonts w:ascii="仿宋" w:hAnsi="仿宋" w:eastAsia="仿宋"/>
                <w:sz w:val="24"/>
                <w:szCs w:val="24"/>
              </w:rPr>
              <w:t>3</w:t>
            </w:r>
          </w:p>
        </w:tc>
        <w:tc>
          <w:tcPr>
            <w:tcW w:w="5224" w:type="dxa"/>
            <w:tcBorders>
              <w:top w:val="single" w:color="auto" w:sz="4" w:space="0"/>
              <w:left w:val="single" w:color="auto" w:sz="4" w:space="0"/>
              <w:bottom w:val="single" w:color="auto" w:sz="4" w:space="0"/>
              <w:right w:val="single" w:color="auto" w:sz="4" w:space="0"/>
            </w:tcBorders>
          </w:tcPr>
          <w:p>
            <w:pPr>
              <w:jc w:val="left"/>
              <w:rPr>
                <w:rFonts w:ascii="仿宋" w:hAnsi="仿宋" w:eastAsia="仿宋"/>
                <w:sz w:val="24"/>
                <w:szCs w:val="24"/>
              </w:rPr>
            </w:pPr>
            <w:r>
              <w:rPr>
                <w:rFonts w:ascii="仿宋" w:hAnsi="仿宋" w:eastAsia="仿宋"/>
                <w:b/>
                <w:bCs/>
                <w:sz w:val="24"/>
                <w:szCs w:val="24"/>
              </w:rPr>
              <w:t>评审内容：</w:t>
            </w:r>
            <w:r>
              <w:rPr>
                <w:rFonts w:hint="eastAsia" w:ascii="仿宋" w:hAnsi="仿宋" w:eastAsia="仿宋"/>
                <w:sz w:val="24"/>
                <w:szCs w:val="24"/>
              </w:rPr>
              <w:t>售后服务承诺情况。</w:t>
            </w:r>
          </w:p>
          <w:p>
            <w:pPr>
              <w:jc w:val="left"/>
              <w:rPr>
                <w:rFonts w:ascii="仿宋" w:hAnsi="仿宋" w:eastAsia="仿宋"/>
                <w:b/>
                <w:sz w:val="24"/>
                <w:szCs w:val="24"/>
              </w:rPr>
            </w:pPr>
            <w:r>
              <w:rPr>
                <w:rFonts w:hint="eastAsia" w:ascii="仿宋" w:hAnsi="仿宋" w:eastAsia="仿宋"/>
                <w:b/>
                <w:bCs/>
                <w:sz w:val="24"/>
                <w:szCs w:val="24"/>
              </w:rPr>
              <w:t>（有服务承诺</w:t>
            </w:r>
            <w:r>
              <w:rPr>
                <w:rFonts w:ascii="仿宋" w:hAnsi="仿宋" w:eastAsia="仿宋"/>
                <w:b/>
                <w:bCs/>
                <w:sz w:val="24"/>
                <w:szCs w:val="24"/>
              </w:rPr>
              <w:t>3分，无服务承诺0</w:t>
            </w:r>
            <w:r>
              <w:rPr>
                <w:rFonts w:hint="eastAsia" w:ascii="仿宋" w:hAnsi="仿宋" w:eastAsia="仿宋"/>
                <w:b/>
                <w:bCs/>
                <w:sz w:val="24"/>
                <w:szCs w:val="24"/>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 w:hRule="atLeast"/>
          <w:jc w:val="center"/>
        </w:trPr>
        <w:tc>
          <w:tcPr>
            <w:tcW w:w="385" w:type="dxa"/>
            <w:vMerge w:val="continue"/>
            <w:tcBorders>
              <w:left w:val="single" w:color="auto" w:sz="4" w:space="0"/>
              <w:right w:val="single" w:color="auto" w:sz="4" w:space="0"/>
            </w:tcBorders>
            <w:vAlign w:val="center"/>
          </w:tcPr>
          <w:p>
            <w:pPr>
              <w:jc w:val="center"/>
              <w:rPr>
                <w:rFonts w:ascii="仿宋" w:hAnsi="仿宋" w:eastAsia="仿宋"/>
                <w:sz w:val="24"/>
                <w:szCs w:val="24"/>
                <w:highlight w:val="yellow"/>
              </w:rPr>
            </w:pPr>
          </w:p>
        </w:tc>
        <w:tc>
          <w:tcPr>
            <w:tcW w:w="390" w:type="dxa"/>
            <w:vMerge w:val="continue"/>
            <w:tcBorders>
              <w:left w:val="single" w:color="auto" w:sz="4" w:space="0"/>
              <w:right w:val="single" w:color="auto" w:sz="4" w:space="0"/>
            </w:tcBorders>
            <w:vAlign w:val="center"/>
          </w:tcPr>
          <w:p>
            <w:pPr>
              <w:jc w:val="center"/>
              <w:rPr>
                <w:rFonts w:ascii="仿宋" w:hAnsi="仿宋" w:eastAsia="仿宋"/>
                <w:sz w:val="24"/>
                <w:szCs w:val="24"/>
                <w:highlight w:val="yellow"/>
              </w:rPr>
            </w:pPr>
          </w:p>
        </w:tc>
        <w:tc>
          <w:tcPr>
            <w:tcW w:w="397" w:type="dxa"/>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sz w:val="24"/>
                <w:szCs w:val="24"/>
              </w:rPr>
            </w:pPr>
            <w:r>
              <w:rPr>
                <w:rFonts w:ascii="仿宋" w:hAnsi="仿宋" w:eastAsia="仿宋"/>
                <w:sz w:val="24"/>
                <w:szCs w:val="24"/>
              </w:rPr>
              <w:t>5</w:t>
            </w:r>
          </w:p>
        </w:tc>
        <w:tc>
          <w:tcPr>
            <w:tcW w:w="1843" w:type="dxa"/>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sz w:val="24"/>
                <w:szCs w:val="24"/>
              </w:rPr>
            </w:pPr>
            <w:r>
              <w:rPr>
                <w:rFonts w:ascii="仿宋" w:hAnsi="仿宋" w:eastAsia="仿宋"/>
                <w:sz w:val="24"/>
                <w:szCs w:val="24"/>
              </w:rPr>
              <w:t>违约承诺</w:t>
            </w:r>
          </w:p>
        </w:tc>
        <w:tc>
          <w:tcPr>
            <w:tcW w:w="708" w:type="dxa"/>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sz w:val="24"/>
                <w:szCs w:val="24"/>
              </w:rPr>
            </w:pPr>
            <w:r>
              <w:rPr>
                <w:rFonts w:ascii="仿宋" w:hAnsi="仿宋" w:eastAsia="仿宋"/>
                <w:sz w:val="24"/>
                <w:szCs w:val="24"/>
              </w:rPr>
              <w:t>3</w:t>
            </w:r>
          </w:p>
        </w:tc>
        <w:tc>
          <w:tcPr>
            <w:tcW w:w="5224" w:type="dxa"/>
            <w:tcBorders>
              <w:top w:val="single" w:color="auto" w:sz="4" w:space="0"/>
              <w:left w:val="single" w:color="auto" w:sz="4" w:space="0"/>
              <w:bottom w:val="single" w:color="auto" w:sz="4" w:space="0"/>
              <w:right w:val="single" w:color="auto" w:sz="4" w:space="0"/>
            </w:tcBorders>
          </w:tcPr>
          <w:p>
            <w:pPr>
              <w:jc w:val="left"/>
              <w:rPr>
                <w:rFonts w:ascii="仿宋" w:hAnsi="仿宋" w:eastAsia="仿宋"/>
                <w:sz w:val="24"/>
                <w:szCs w:val="24"/>
              </w:rPr>
            </w:pPr>
            <w:r>
              <w:rPr>
                <w:rFonts w:ascii="仿宋" w:hAnsi="仿宋" w:eastAsia="仿宋"/>
                <w:b/>
                <w:bCs/>
                <w:sz w:val="24"/>
                <w:szCs w:val="24"/>
              </w:rPr>
              <w:t>评审内容：</w:t>
            </w:r>
            <w:r>
              <w:rPr>
                <w:rFonts w:hint="eastAsia" w:ascii="仿宋" w:hAnsi="仿宋" w:eastAsia="仿宋"/>
                <w:sz w:val="24"/>
                <w:szCs w:val="24"/>
              </w:rPr>
              <w:t>违约承诺情况。</w:t>
            </w:r>
          </w:p>
          <w:p>
            <w:pPr>
              <w:jc w:val="left"/>
              <w:rPr>
                <w:rFonts w:ascii="仿宋" w:hAnsi="仿宋" w:eastAsia="仿宋"/>
                <w:b/>
                <w:sz w:val="24"/>
                <w:szCs w:val="24"/>
              </w:rPr>
            </w:pPr>
            <w:r>
              <w:rPr>
                <w:rFonts w:hint="eastAsia" w:ascii="仿宋" w:hAnsi="仿宋" w:eastAsia="仿宋"/>
                <w:b/>
                <w:bCs/>
                <w:sz w:val="24"/>
                <w:szCs w:val="24"/>
              </w:rPr>
              <w:t>（有承诺3分，无承诺</w:t>
            </w:r>
            <w:r>
              <w:rPr>
                <w:rFonts w:ascii="仿宋" w:hAnsi="仿宋" w:eastAsia="仿宋"/>
                <w:b/>
                <w:bCs/>
                <w:sz w:val="24"/>
                <w:szCs w:val="24"/>
              </w:rPr>
              <w:t>0</w:t>
            </w:r>
            <w:r>
              <w:rPr>
                <w:rFonts w:hint="eastAsia" w:ascii="仿宋" w:hAnsi="仿宋" w:eastAsia="仿宋"/>
                <w:b/>
                <w:bCs/>
                <w:sz w:val="24"/>
                <w:szCs w:val="24"/>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5" w:type="dxa"/>
            <w:vMerge w:val="continue"/>
            <w:tcBorders>
              <w:left w:val="single" w:color="auto" w:sz="4" w:space="0"/>
              <w:right w:val="single" w:color="auto" w:sz="4" w:space="0"/>
            </w:tcBorders>
          </w:tcPr>
          <w:p>
            <w:pPr>
              <w:jc w:val="center"/>
              <w:rPr>
                <w:rFonts w:ascii="仿宋" w:hAnsi="仿宋" w:eastAsia="仿宋"/>
                <w:sz w:val="24"/>
                <w:szCs w:val="24"/>
                <w:highlight w:val="yellow"/>
              </w:rPr>
            </w:pPr>
          </w:p>
        </w:tc>
        <w:tc>
          <w:tcPr>
            <w:tcW w:w="390" w:type="dxa"/>
            <w:tcBorders>
              <w:top w:val="single" w:color="auto" w:sz="4" w:space="0"/>
              <w:left w:val="single" w:color="auto" w:sz="4" w:space="0"/>
              <w:bottom w:val="single" w:color="auto" w:sz="4" w:space="0"/>
              <w:right w:val="single" w:color="auto" w:sz="4" w:space="0"/>
            </w:tcBorders>
          </w:tcPr>
          <w:p>
            <w:pPr>
              <w:jc w:val="center"/>
              <w:rPr>
                <w:rFonts w:ascii="仿宋" w:hAnsi="仿宋" w:eastAsia="仿宋"/>
                <w:sz w:val="24"/>
                <w:szCs w:val="24"/>
              </w:rPr>
            </w:pPr>
            <w:r>
              <w:rPr>
                <w:rFonts w:ascii="仿宋" w:hAnsi="仿宋" w:eastAsia="仿宋"/>
                <w:sz w:val="24"/>
                <w:szCs w:val="24"/>
              </w:rPr>
              <w:t>3</w:t>
            </w:r>
          </w:p>
        </w:tc>
        <w:tc>
          <w:tcPr>
            <w:tcW w:w="2948" w:type="dxa"/>
            <w:gridSpan w:val="3"/>
            <w:tcBorders>
              <w:top w:val="single" w:color="auto" w:sz="4" w:space="0"/>
              <w:left w:val="single" w:color="auto" w:sz="4" w:space="0"/>
              <w:bottom w:val="single" w:color="auto" w:sz="4" w:space="0"/>
              <w:right w:val="single" w:color="auto" w:sz="4" w:space="0"/>
            </w:tcBorders>
          </w:tcPr>
          <w:p>
            <w:pPr>
              <w:jc w:val="center"/>
              <w:rPr>
                <w:rFonts w:ascii="仿宋" w:hAnsi="仿宋" w:eastAsia="仿宋"/>
                <w:sz w:val="24"/>
                <w:szCs w:val="24"/>
              </w:rPr>
            </w:pPr>
            <w:r>
              <w:rPr>
                <w:rFonts w:ascii="仿宋" w:hAnsi="仿宋" w:eastAsia="仿宋"/>
                <w:sz w:val="24"/>
                <w:szCs w:val="24"/>
              </w:rPr>
              <w:t>综合实力</w:t>
            </w:r>
          </w:p>
        </w:tc>
        <w:tc>
          <w:tcPr>
            <w:tcW w:w="5224" w:type="dxa"/>
            <w:tcBorders>
              <w:top w:val="single" w:color="auto" w:sz="4" w:space="0"/>
              <w:left w:val="single" w:color="auto" w:sz="4" w:space="0"/>
              <w:bottom w:val="single" w:color="auto" w:sz="4" w:space="0"/>
              <w:right w:val="single" w:color="auto" w:sz="4" w:space="0"/>
            </w:tcBorders>
          </w:tcPr>
          <w:p>
            <w:pPr>
              <w:jc w:val="center"/>
              <w:rPr>
                <w:rFonts w:ascii="仿宋" w:hAnsi="仿宋" w:eastAsia="仿宋"/>
                <w:sz w:val="24"/>
                <w:szCs w:val="24"/>
              </w:rPr>
            </w:pPr>
            <w:r>
              <w:rPr>
                <w:rFonts w:ascii="仿宋" w:hAnsi="仿宋" w:eastAsia="仿宋"/>
                <w:sz w:val="24"/>
                <w:szCs w:val="24"/>
              </w:rPr>
              <w:t>40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 w:hRule="atLeast"/>
          <w:jc w:val="center"/>
        </w:trPr>
        <w:tc>
          <w:tcPr>
            <w:tcW w:w="385" w:type="dxa"/>
            <w:vMerge w:val="continue"/>
            <w:tcBorders>
              <w:left w:val="single" w:color="auto" w:sz="4" w:space="0"/>
              <w:right w:val="single" w:color="auto" w:sz="4" w:space="0"/>
            </w:tcBorders>
          </w:tcPr>
          <w:p>
            <w:pPr>
              <w:jc w:val="center"/>
              <w:rPr>
                <w:rFonts w:ascii="仿宋" w:hAnsi="仿宋" w:eastAsia="仿宋"/>
                <w:sz w:val="24"/>
                <w:szCs w:val="24"/>
                <w:highlight w:val="yellow"/>
              </w:rPr>
            </w:pPr>
          </w:p>
        </w:tc>
        <w:tc>
          <w:tcPr>
            <w:tcW w:w="390" w:type="dxa"/>
            <w:vMerge w:val="restart"/>
            <w:tcBorders>
              <w:top w:val="single" w:color="auto" w:sz="4" w:space="0"/>
              <w:left w:val="single" w:color="auto" w:sz="4" w:space="0"/>
              <w:right w:val="single" w:color="auto" w:sz="4" w:space="0"/>
            </w:tcBorders>
          </w:tcPr>
          <w:p>
            <w:pPr>
              <w:jc w:val="center"/>
              <w:rPr>
                <w:rFonts w:ascii="仿宋" w:hAnsi="仿宋" w:eastAsia="仿宋"/>
                <w:sz w:val="24"/>
                <w:szCs w:val="24"/>
              </w:rPr>
            </w:pPr>
          </w:p>
        </w:tc>
        <w:tc>
          <w:tcPr>
            <w:tcW w:w="397" w:type="dxa"/>
            <w:tcBorders>
              <w:top w:val="single" w:color="auto" w:sz="4" w:space="0"/>
              <w:left w:val="single" w:color="auto" w:sz="4" w:space="0"/>
              <w:bottom w:val="single" w:color="auto" w:sz="4" w:space="0"/>
              <w:right w:val="single" w:color="auto" w:sz="4" w:space="0"/>
            </w:tcBorders>
          </w:tcPr>
          <w:p>
            <w:pPr>
              <w:jc w:val="center"/>
              <w:rPr>
                <w:rFonts w:ascii="仿宋" w:hAnsi="仿宋" w:eastAsia="仿宋"/>
                <w:sz w:val="24"/>
                <w:szCs w:val="24"/>
              </w:rPr>
            </w:pPr>
            <w:r>
              <w:rPr>
                <w:rFonts w:hint="eastAsia" w:ascii="仿宋" w:hAnsi="仿宋" w:eastAsia="仿宋"/>
                <w:sz w:val="24"/>
                <w:szCs w:val="24"/>
              </w:rPr>
              <w:t>序</w:t>
            </w:r>
            <w:r>
              <w:rPr>
                <w:rFonts w:ascii="仿宋" w:hAnsi="仿宋" w:eastAsia="仿宋"/>
                <w:sz w:val="24"/>
                <w:szCs w:val="24"/>
              </w:rPr>
              <w:t>号</w:t>
            </w:r>
          </w:p>
        </w:tc>
        <w:tc>
          <w:tcPr>
            <w:tcW w:w="1843" w:type="dxa"/>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sz w:val="24"/>
                <w:szCs w:val="24"/>
              </w:rPr>
            </w:pPr>
            <w:r>
              <w:rPr>
                <w:rFonts w:ascii="仿宋" w:hAnsi="仿宋" w:eastAsia="仿宋"/>
                <w:sz w:val="24"/>
                <w:szCs w:val="24"/>
              </w:rPr>
              <w:t>内容</w:t>
            </w:r>
          </w:p>
        </w:tc>
        <w:tc>
          <w:tcPr>
            <w:tcW w:w="708" w:type="dxa"/>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sz w:val="24"/>
                <w:szCs w:val="24"/>
              </w:rPr>
            </w:pPr>
            <w:r>
              <w:rPr>
                <w:rFonts w:ascii="仿宋" w:hAnsi="仿宋" w:eastAsia="仿宋"/>
                <w:sz w:val="24"/>
                <w:szCs w:val="24"/>
              </w:rPr>
              <w:t>权重</w:t>
            </w:r>
          </w:p>
        </w:tc>
        <w:tc>
          <w:tcPr>
            <w:tcW w:w="5224" w:type="dxa"/>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sz w:val="24"/>
                <w:szCs w:val="24"/>
              </w:rPr>
            </w:pPr>
            <w:r>
              <w:rPr>
                <w:rFonts w:ascii="仿宋" w:hAnsi="仿宋" w:eastAsia="仿宋"/>
                <w:sz w:val="24"/>
                <w:szCs w:val="24"/>
              </w:rPr>
              <w:t>评分准则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 w:hRule="atLeast"/>
          <w:jc w:val="center"/>
        </w:trPr>
        <w:tc>
          <w:tcPr>
            <w:tcW w:w="385" w:type="dxa"/>
            <w:vMerge w:val="continue"/>
            <w:tcBorders>
              <w:left w:val="single" w:color="auto" w:sz="4" w:space="0"/>
              <w:right w:val="single" w:color="auto" w:sz="4" w:space="0"/>
            </w:tcBorders>
            <w:vAlign w:val="center"/>
          </w:tcPr>
          <w:p>
            <w:pPr>
              <w:jc w:val="center"/>
              <w:rPr>
                <w:rFonts w:ascii="仿宋" w:hAnsi="仿宋" w:eastAsia="仿宋"/>
                <w:sz w:val="24"/>
                <w:szCs w:val="24"/>
                <w:highlight w:val="yellow"/>
              </w:rPr>
            </w:pPr>
          </w:p>
        </w:tc>
        <w:tc>
          <w:tcPr>
            <w:tcW w:w="390" w:type="dxa"/>
            <w:vMerge w:val="continue"/>
            <w:tcBorders>
              <w:left w:val="single" w:color="auto" w:sz="4" w:space="0"/>
              <w:right w:val="single" w:color="auto" w:sz="4" w:space="0"/>
            </w:tcBorders>
            <w:vAlign w:val="center"/>
          </w:tcPr>
          <w:p>
            <w:pPr>
              <w:jc w:val="center"/>
              <w:rPr>
                <w:rFonts w:ascii="仿宋" w:hAnsi="仿宋" w:eastAsia="仿宋"/>
                <w:sz w:val="24"/>
                <w:szCs w:val="24"/>
              </w:rPr>
            </w:pPr>
          </w:p>
        </w:tc>
        <w:tc>
          <w:tcPr>
            <w:tcW w:w="397" w:type="dxa"/>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sz w:val="24"/>
                <w:szCs w:val="24"/>
              </w:rPr>
            </w:pPr>
            <w:r>
              <w:rPr>
                <w:rFonts w:ascii="仿宋" w:hAnsi="仿宋" w:eastAsia="仿宋"/>
                <w:sz w:val="24"/>
                <w:szCs w:val="24"/>
              </w:rPr>
              <w:t>1</w:t>
            </w:r>
          </w:p>
        </w:tc>
        <w:tc>
          <w:tcPr>
            <w:tcW w:w="1843" w:type="dxa"/>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sz w:val="24"/>
                <w:szCs w:val="24"/>
              </w:rPr>
            </w:pPr>
            <w:r>
              <w:rPr>
                <w:rFonts w:ascii="仿宋" w:hAnsi="仿宋" w:eastAsia="仿宋"/>
                <w:sz w:val="24"/>
                <w:szCs w:val="24"/>
              </w:rPr>
              <w:t>投标人通过相关认证情况</w:t>
            </w:r>
          </w:p>
        </w:tc>
        <w:tc>
          <w:tcPr>
            <w:tcW w:w="708" w:type="dxa"/>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sz w:val="24"/>
                <w:szCs w:val="24"/>
              </w:rPr>
            </w:pPr>
            <w:r>
              <w:rPr>
                <w:rFonts w:hint="eastAsia" w:ascii="仿宋" w:hAnsi="仿宋" w:eastAsia="仿宋"/>
                <w:sz w:val="24"/>
                <w:szCs w:val="24"/>
              </w:rPr>
              <w:t>5</w:t>
            </w:r>
          </w:p>
        </w:tc>
        <w:tc>
          <w:tcPr>
            <w:tcW w:w="5224" w:type="dxa"/>
            <w:tcBorders>
              <w:top w:val="single" w:color="auto" w:sz="4" w:space="0"/>
              <w:left w:val="single" w:color="auto" w:sz="4" w:space="0"/>
              <w:bottom w:val="single" w:color="auto" w:sz="4" w:space="0"/>
              <w:right w:val="single" w:color="auto" w:sz="4" w:space="0"/>
            </w:tcBorders>
          </w:tcPr>
          <w:p>
            <w:pPr>
              <w:rPr>
                <w:rFonts w:ascii="仿宋" w:hAnsi="仿宋" w:eastAsia="仿宋"/>
                <w:b/>
                <w:bCs/>
                <w:sz w:val="24"/>
                <w:szCs w:val="24"/>
              </w:rPr>
            </w:pPr>
            <w:r>
              <w:rPr>
                <w:rFonts w:ascii="仿宋" w:hAnsi="仿宋" w:eastAsia="仿宋"/>
                <w:b/>
                <w:bCs/>
                <w:sz w:val="24"/>
                <w:szCs w:val="24"/>
              </w:rPr>
              <w:t>（一）评分内容：</w:t>
            </w:r>
          </w:p>
          <w:p>
            <w:pPr>
              <w:rPr>
                <w:rFonts w:ascii="仿宋" w:hAnsi="仿宋" w:eastAsia="仿宋"/>
                <w:sz w:val="24"/>
                <w:szCs w:val="24"/>
              </w:rPr>
            </w:pPr>
            <w:r>
              <w:rPr>
                <w:rFonts w:hint="eastAsia" w:ascii="仿宋" w:hAnsi="仿宋" w:eastAsia="仿宋"/>
                <w:sz w:val="24"/>
                <w:szCs w:val="24"/>
              </w:rPr>
              <w:t>1.投标人具有质量管理体系认证证书、职业健康安全管理体系认证证书、环境管理体系认证证书、信息安全管理体系认证证书、知识产权管理体系认证证书的每一项得</w:t>
            </w:r>
            <w:r>
              <w:rPr>
                <w:rFonts w:ascii="仿宋" w:hAnsi="仿宋" w:eastAsia="仿宋"/>
                <w:sz w:val="24"/>
                <w:szCs w:val="24"/>
              </w:rPr>
              <w:t>1</w:t>
            </w:r>
            <w:r>
              <w:rPr>
                <w:rFonts w:hint="eastAsia" w:ascii="仿宋" w:hAnsi="仿宋" w:eastAsia="仿宋"/>
                <w:sz w:val="24"/>
                <w:szCs w:val="24"/>
              </w:rPr>
              <w:t>分，最高得5分。</w:t>
            </w:r>
          </w:p>
          <w:p>
            <w:pPr>
              <w:rPr>
                <w:rFonts w:ascii="仿宋" w:hAnsi="仿宋" w:eastAsia="仿宋"/>
                <w:b/>
                <w:bCs/>
                <w:sz w:val="24"/>
                <w:szCs w:val="24"/>
              </w:rPr>
            </w:pPr>
            <w:r>
              <w:rPr>
                <w:rFonts w:ascii="仿宋" w:hAnsi="仿宋" w:eastAsia="仿宋"/>
                <w:b/>
                <w:bCs/>
                <w:sz w:val="24"/>
                <w:szCs w:val="24"/>
              </w:rPr>
              <w:t>（二）评分依据：</w:t>
            </w:r>
          </w:p>
          <w:p>
            <w:pPr>
              <w:rPr>
                <w:rFonts w:ascii="仿宋" w:hAnsi="仿宋" w:eastAsia="仿宋"/>
                <w:sz w:val="24"/>
                <w:szCs w:val="24"/>
              </w:rPr>
            </w:pPr>
            <w:r>
              <w:rPr>
                <w:rFonts w:ascii="仿宋" w:hAnsi="仿宋" w:eastAsia="仿宋"/>
                <w:sz w:val="24"/>
                <w:szCs w:val="24"/>
              </w:rPr>
              <w:t>1.要求提供有效的认证证书作为得分依据。</w:t>
            </w:r>
          </w:p>
          <w:p>
            <w:pPr>
              <w:rPr>
                <w:rFonts w:ascii="仿宋" w:hAnsi="仿宋" w:eastAsia="仿宋"/>
                <w:sz w:val="24"/>
                <w:szCs w:val="24"/>
              </w:rPr>
            </w:pPr>
            <w:r>
              <w:rPr>
                <w:rFonts w:ascii="仿宋" w:hAnsi="仿宋" w:eastAsia="仿宋"/>
                <w:sz w:val="24"/>
                <w:szCs w:val="24"/>
              </w:rPr>
              <w:t>2.以上资料均要求提供扫描件，原件备查。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 w:hRule="atLeast"/>
          <w:jc w:val="center"/>
        </w:trPr>
        <w:tc>
          <w:tcPr>
            <w:tcW w:w="385" w:type="dxa"/>
            <w:vMerge w:val="continue"/>
            <w:tcBorders>
              <w:left w:val="single" w:color="auto" w:sz="4" w:space="0"/>
              <w:right w:val="single" w:color="auto" w:sz="4" w:space="0"/>
            </w:tcBorders>
            <w:vAlign w:val="center"/>
          </w:tcPr>
          <w:p>
            <w:pPr>
              <w:jc w:val="center"/>
              <w:rPr>
                <w:rFonts w:ascii="仿宋" w:hAnsi="仿宋" w:eastAsia="仿宋"/>
                <w:sz w:val="24"/>
                <w:szCs w:val="24"/>
                <w:highlight w:val="yellow"/>
              </w:rPr>
            </w:pPr>
          </w:p>
        </w:tc>
        <w:tc>
          <w:tcPr>
            <w:tcW w:w="390" w:type="dxa"/>
            <w:vMerge w:val="continue"/>
            <w:tcBorders>
              <w:left w:val="single" w:color="auto" w:sz="4" w:space="0"/>
              <w:right w:val="single" w:color="auto" w:sz="4" w:space="0"/>
            </w:tcBorders>
            <w:vAlign w:val="center"/>
          </w:tcPr>
          <w:p>
            <w:pPr>
              <w:jc w:val="center"/>
              <w:rPr>
                <w:rFonts w:ascii="仿宋" w:hAnsi="仿宋" w:eastAsia="仿宋"/>
                <w:sz w:val="24"/>
                <w:szCs w:val="24"/>
                <w:highlight w:val="yellow"/>
              </w:rPr>
            </w:pPr>
          </w:p>
        </w:tc>
        <w:tc>
          <w:tcPr>
            <w:tcW w:w="397" w:type="dxa"/>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sz w:val="24"/>
                <w:szCs w:val="24"/>
              </w:rPr>
            </w:pPr>
            <w:r>
              <w:rPr>
                <w:rFonts w:ascii="仿宋" w:hAnsi="仿宋" w:eastAsia="仿宋"/>
                <w:sz w:val="24"/>
                <w:szCs w:val="24"/>
              </w:rPr>
              <w:t>2</w:t>
            </w:r>
          </w:p>
        </w:tc>
        <w:tc>
          <w:tcPr>
            <w:tcW w:w="1843" w:type="dxa"/>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sz w:val="24"/>
                <w:szCs w:val="24"/>
              </w:rPr>
            </w:pPr>
            <w:r>
              <w:rPr>
                <w:rFonts w:ascii="仿宋" w:hAnsi="仿宋" w:eastAsia="仿宋"/>
                <w:sz w:val="24"/>
                <w:szCs w:val="24"/>
              </w:rPr>
              <w:t>投标人同类项目业绩情况</w:t>
            </w:r>
          </w:p>
        </w:tc>
        <w:tc>
          <w:tcPr>
            <w:tcW w:w="708" w:type="dxa"/>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sz w:val="24"/>
                <w:szCs w:val="24"/>
              </w:rPr>
            </w:pPr>
            <w:r>
              <w:rPr>
                <w:rFonts w:ascii="仿宋" w:hAnsi="仿宋" w:eastAsia="仿宋"/>
                <w:sz w:val="24"/>
                <w:szCs w:val="24"/>
              </w:rPr>
              <w:t>6</w:t>
            </w:r>
          </w:p>
        </w:tc>
        <w:tc>
          <w:tcPr>
            <w:tcW w:w="5224" w:type="dxa"/>
            <w:tcBorders>
              <w:top w:val="single" w:color="auto" w:sz="4" w:space="0"/>
              <w:left w:val="single" w:color="auto" w:sz="4" w:space="0"/>
              <w:bottom w:val="single" w:color="auto" w:sz="4" w:space="0"/>
              <w:right w:val="single" w:color="auto" w:sz="4" w:space="0"/>
            </w:tcBorders>
          </w:tcPr>
          <w:p>
            <w:pPr>
              <w:rPr>
                <w:rFonts w:ascii="仿宋" w:hAnsi="仿宋" w:eastAsia="仿宋"/>
                <w:b/>
                <w:bCs/>
                <w:sz w:val="24"/>
                <w:szCs w:val="24"/>
              </w:rPr>
            </w:pPr>
            <w:r>
              <w:rPr>
                <w:rFonts w:ascii="仿宋" w:hAnsi="仿宋" w:eastAsia="仿宋"/>
                <w:b/>
                <w:bCs/>
                <w:sz w:val="24"/>
                <w:szCs w:val="24"/>
              </w:rPr>
              <w:t>（一）评分内容：</w:t>
            </w:r>
          </w:p>
          <w:p>
            <w:pPr>
              <w:rPr>
                <w:rFonts w:ascii="仿宋" w:hAnsi="仿宋" w:eastAsia="仿宋"/>
                <w:sz w:val="24"/>
                <w:szCs w:val="24"/>
              </w:rPr>
            </w:pPr>
            <w:r>
              <w:rPr>
                <w:rFonts w:hint="eastAsia" w:ascii="仿宋" w:hAnsi="仿宋" w:eastAsia="仿宋"/>
                <w:sz w:val="24"/>
                <w:szCs w:val="24"/>
              </w:rPr>
              <w:t>考察投标人2015年1月1日至本项目开标之日（以合同签订时间为准）承担过的同类项目业绩情况：</w:t>
            </w:r>
          </w:p>
          <w:p>
            <w:pPr>
              <w:rPr>
                <w:rFonts w:ascii="仿宋" w:hAnsi="仿宋" w:eastAsia="仿宋"/>
                <w:sz w:val="24"/>
                <w:szCs w:val="24"/>
              </w:rPr>
            </w:pPr>
            <w:r>
              <w:rPr>
                <w:rFonts w:hint="eastAsia" w:ascii="仿宋" w:hAnsi="仿宋" w:eastAsia="仿宋"/>
                <w:sz w:val="24"/>
                <w:szCs w:val="24"/>
              </w:rPr>
              <w:t>承担过深圳市耕地资源质量分类更新或深圳市耕地监测外业采样相关项目，每个项目得</w:t>
            </w:r>
            <w:r>
              <w:rPr>
                <w:rFonts w:ascii="仿宋" w:hAnsi="仿宋" w:eastAsia="仿宋"/>
                <w:sz w:val="24"/>
                <w:szCs w:val="24"/>
              </w:rPr>
              <w:t>1</w:t>
            </w:r>
            <w:r>
              <w:rPr>
                <w:rFonts w:hint="eastAsia" w:ascii="仿宋" w:hAnsi="仿宋" w:eastAsia="仿宋"/>
                <w:sz w:val="24"/>
                <w:szCs w:val="24"/>
              </w:rPr>
              <w:t>分。</w:t>
            </w:r>
          </w:p>
          <w:p>
            <w:pPr>
              <w:rPr>
                <w:rFonts w:ascii="仿宋" w:hAnsi="仿宋" w:eastAsia="仿宋"/>
                <w:b/>
                <w:bCs/>
                <w:sz w:val="24"/>
                <w:szCs w:val="24"/>
              </w:rPr>
            </w:pPr>
            <w:r>
              <w:rPr>
                <w:rFonts w:hint="eastAsia" w:ascii="仿宋" w:hAnsi="仿宋" w:eastAsia="仿宋"/>
                <w:b/>
                <w:bCs/>
                <w:sz w:val="24"/>
                <w:szCs w:val="24"/>
              </w:rPr>
              <w:t>（二）评分依据：</w:t>
            </w:r>
          </w:p>
          <w:p>
            <w:pPr>
              <w:rPr>
                <w:rFonts w:ascii="仿宋" w:hAnsi="仿宋" w:eastAsia="仿宋"/>
                <w:sz w:val="24"/>
                <w:szCs w:val="24"/>
              </w:rPr>
            </w:pPr>
            <w:r>
              <w:rPr>
                <w:rFonts w:hint="eastAsia" w:ascii="仿宋" w:hAnsi="仿宋" w:eastAsia="仿宋"/>
                <w:sz w:val="24"/>
                <w:szCs w:val="24"/>
              </w:rPr>
              <w:t>1.要求提供合同关键信息作为得分依据。</w:t>
            </w:r>
          </w:p>
          <w:p>
            <w:pPr>
              <w:rPr>
                <w:rFonts w:ascii="仿宋" w:hAnsi="仿宋" w:eastAsia="仿宋"/>
                <w:sz w:val="24"/>
                <w:szCs w:val="24"/>
              </w:rPr>
            </w:pPr>
            <w:r>
              <w:rPr>
                <w:rFonts w:hint="eastAsia" w:ascii="仿宋" w:hAnsi="仿宋" w:eastAsia="仿宋"/>
                <w:sz w:val="24"/>
                <w:szCs w:val="24"/>
              </w:rPr>
              <w:t>2.通过合同关键信息无法判断是否得分的，也可以提供能证明得分的其它证明资料，如项目报告或甲方出具的证明文件等。</w:t>
            </w:r>
          </w:p>
          <w:p>
            <w:pPr>
              <w:rPr>
                <w:rFonts w:ascii="仿宋" w:hAnsi="仿宋" w:eastAsia="仿宋"/>
                <w:sz w:val="24"/>
                <w:szCs w:val="24"/>
              </w:rPr>
            </w:pPr>
            <w:r>
              <w:rPr>
                <w:rFonts w:hint="eastAsia" w:ascii="仿宋" w:hAnsi="仿宋" w:eastAsia="仿宋"/>
                <w:sz w:val="24"/>
                <w:szCs w:val="24"/>
              </w:rPr>
              <w:t>3.以上资料均要求提供扫描件，原件备查。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 w:hRule="atLeast"/>
          <w:jc w:val="center"/>
        </w:trPr>
        <w:tc>
          <w:tcPr>
            <w:tcW w:w="385" w:type="dxa"/>
            <w:vMerge w:val="continue"/>
            <w:tcBorders>
              <w:left w:val="single" w:color="auto" w:sz="4" w:space="0"/>
              <w:right w:val="single" w:color="auto" w:sz="4" w:space="0"/>
            </w:tcBorders>
            <w:vAlign w:val="center"/>
          </w:tcPr>
          <w:p>
            <w:pPr>
              <w:jc w:val="center"/>
              <w:rPr>
                <w:rFonts w:ascii="仿宋" w:hAnsi="仿宋" w:eastAsia="仿宋"/>
                <w:sz w:val="24"/>
                <w:szCs w:val="24"/>
                <w:highlight w:val="yellow"/>
              </w:rPr>
            </w:pPr>
          </w:p>
        </w:tc>
        <w:tc>
          <w:tcPr>
            <w:tcW w:w="390" w:type="dxa"/>
            <w:vMerge w:val="continue"/>
            <w:tcBorders>
              <w:left w:val="single" w:color="auto" w:sz="4" w:space="0"/>
              <w:right w:val="single" w:color="auto" w:sz="4" w:space="0"/>
            </w:tcBorders>
            <w:vAlign w:val="center"/>
          </w:tcPr>
          <w:p>
            <w:pPr>
              <w:jc w:val="center"/>
              <w:rPr>
                <w:rFonts w:ascii="仿宋" w:hAnsi="仿宋" w:eastAsia="仿宋"/>
                <w:sz w:val="24"/>
                <w:szCs w:val="24"/>
                <w:highlight w:val="yellow"/>
              </w:rPr>
            </w:pPr>
          </w:p>
        </w:tc>
        <w:tc>
          <w:tcPr>
            <w:tcW w:w="397" w:type="dxa"/>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sz w:val="24"/>
                <w:szCs w:val="24"/>
              </w:rPr>
            </w:pPr>
            <w:r>
              <w:rPr>
                <w:rFonts w:ascii="仿宋" w:hAnsi="仿宋" w:eastAsia="仿宋"/>
                <w:sz w:val="24"/>
                <w:szCs w:val="24"/>
              </w:rPr>
              <w:t>3</w:t>
            </w:r>
          </w:p>
        </w:tc>
        <w:tc>
          <w:tcPr>
            <w:tcW w:w="1843" w:type="dxa"/>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sz w:val="24"/>
                <w:szCs w:val="24"/>
              </w:rPr>
            </w:pPr>
            <w:r>
              <w:rPr>
                <w:rFonts w:ascii="仿宋" w:hAnsi="仿宋" w:eastAsia="仿宋"/>
                <w:sz w:val="24"/>
                <w:szCs w:val="24"/>
              </w:rPr>
              <w:t>投标人获奖情况</w:t>
            </w:r>
          </w:p>
        </w:tc>
        <w:tc>
          <w:tcPr>
            <w:tcW w:w="708" w:type="dxa"/>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sz w:val="24"/>
                <w:szCs w:val="24"/>
              </w:rPr>
            </w:pPr>
            <w:r>
              <w:rPr>
                <w:rFonts w:hint="eastAsia" w:ascii="仿宋" w:hAnsi="仿宋" w:eastAsia="仿宋"/>
                <w:sz w:val="24"/>
                <w:szCs w:val="24"/>
              </w:rPr>
              <w:t>2</w:t>
            </w:r>
          </w:p>
        </w:tc>
        <w:tc>
          <w:tcPr>
            <w:tcW w:w="5224" w:type="dxa"/>
            <w:tcBorders>
              <w:top w:val="single" w:color="auto" w:sz="4" w:space="0"/>
              <w:left w:val="single" w:color="auto" w:sz="4" w:space="0"/>
              <w:bottom w:val="single" w:color="auto" w:sz="4" w:space="0"/>
              <w:right w:val="single" w:color="auto" w:sz="4" w:space="0"/>
            </w:tcBorders>
          </w:tcPr>
          <w:p>
            <w:pPr>
              <w:rPr>
                <w:rFonts w:ascii="仿宋" w:hAnsi="仿宋" w:eastAsia="仿宋"/>
                <w:b/>
                <w:bCs/>
                <w:sz w:val="24"/>
                <w:szCs w:val="24"/>
              </w:rPr>
            </w:pPr>
            <w:r>
              <w:rPr>
                <w:rFonts w:ascii="仿宋" w:hAnsi="仿宋" w:eastAsia="仿宋"/>
                <w:b/>
                <w:bCs/>
                <w:sz w:val="24"/>
                <w:szCs w:val="24"/>
              </w:rPr>
              <w:t>（一）评分内容：</w:t>
            </w:r>
          </w:p>
          <w:p>
            <w:pPr>
              <w:rPr>
                <w:rFonts w:ascii="仿宋" w:hAnsi="仿宋" w:eastAsia="仿宋"/>
                <w:sz w:val="24"/>
                <w:szCs w:val="24"/>
              </w:rPr>
            </w:pPr>
            <w:r>
              <w:rPr>
                <w:rFonts w:hint="eastAsia" w:ascii="仿宋" w:hAnsi="仿宋" w:eastAsia="仿宋"/>
                <w:sz w:val="24"/>
                <w:szCs w:val="24"/>
              </w:rPr>
              <w:t>考察投标企业获奖情况：</w:t>
            </w:r>
          </w:p>
          <w:p>
            <w:pPr>
              <w:rPr>
                <w:rFonts w:ascii="仿宋" w:hAnsi="仿宋" w:eastAsia="仿宋"/>
                <w:sz w:val="24"/>
                <w:szCs w:val="24"/>
              </w:rPr>
            </w:pPr>
            <w:r>
              <w:rPr>
                <w:rFonts w:ascii="仿宋" w:hAnsi="仿宋" w:eastAsia="仿宋"/>
                <w:sz w:val="24"/>
                <w:szCs w:val="24"/>
              </w:rPr>
              <w:t>1.</w:t>
            </w:r>
            <w:r>
              <w:rPr>
                <w:rFonts w:hint="eastAsia" w:ascii="仿宋" w:hAnsi="仿宋" w:eastAsia="仿宋"/>
                <w:sz w:val="24"/>
                <w:szCs w:val="24"/>
              </w:rPr>
              <w:t>获得中国地理信息产业协会或测绘学会颁发的科技进步奖的得</w:t>
            </w:r>
            <w:r>
              <w:rPr>
                <w:rFonts w:ascii="仿宋" w:hAnsi="仿宋" w:eastAsia="仿宋"/>
                <w:sz w:val="24"/>
                <w:szCs w:val="24"/>
              </w:rPr>
              <w:t>1</w:t>
            </w:r>
            <w:r>
              <w:rPr>
                <w:rFonts w:hint="eastAsia" w:ascii="仿宋" w:hAnsi="仿宋" w:eastAsia="仿宋"/>
                <w:sz w:val="24"/>
                <w:szCs w:val="24"/>
              </w:rPr>
              <w:t>分，否则不得分。</w:t>
            </w:r>
          </w:p>
          <w:p>
            <w:pPr>
              <w:rPr>
                <w:rFonts w:ascii="仿宋" w:hAnsi="仿宋" w:eastAsia="仿宋"/>
                <w:sz w:val="24"/>
                <w:szCs w:val="24"/>
              </w:rPr>
            </w:pPr>
            <w:r>
              <w:rPr>
                <w:rFonts w:ascii="仿宋" w:hAnsi="仿宋" w:eastAsia="仿宋"/>
                <w:sz w:val="24"/>
                <w:szCs w:val="24"/>
              </w:rPr>
              <w:t>2.</w:t>
            </w:r>
            <w:r>
              <w:rPr>
                <w:rFonts w:hint="eastAsia" w:ascii="仿宋" w:hAnsi="仿宋" w:eastAsia="仿宋"/>
                <w:sz w:val="24"/>
                <w:szCs w:val="24"/>
              </w:rPr>
              <w:t>获得过中国地理信息产业协会或测绘学会颁发的优秀工程奖的，银奖及以上得</w:t>
            </w:r>
            <w:r>
              <w:rPr>
                <w:rFonts w:ascii="仿宋" w:hAnsi="仿宋" w:eastAsia="仿宋"/>
                <w:sz w:val="24"/>
                <w:szCs w:val="24"/>
              </w:rPr>
              <w:t>1</w:t>
            </w:r>
            <w:r>
              <w:rPr>
                <w:rFonts w:hint="eastAsia" w:ascii="仿宋" w:hAnsi="仿宋" w:eastAsia="仿宋"/>
                <w:sz w:val="24"/>
                <w:szCs w:val="24"/>
              </w:rPr>
              <w:t>分，否则不得分。</w:t>
            </w:r>
          </w:p>
          <w:p>
            <w:pPr>
              <w:rPr>
                <w:rFonts w:ascii="仿宋" w:hAnsi="仿宋" w:eastAsia="仿宋"/>
                <w:b/>
                <w:bCs/>
                <w:sz w:val="24"/>
                <w:szCs w:val="24"/>
              </w:rPr>
            </w:pPr>
            <w:r>
              <w:rPr>
                <w:rFonts w:ascii="仿宋" w:hAnsi="仿宋" w:eastAsia="仿宋"/>
                <w:b/>
                <w:bCs/>
                <w:sz w:val="24"/>
                <w:szCs w:val="24"/>
              </w:rPr>
              <w:t>（二）评分依据：</w:t>
            </w:r>
          </w:p>
          <w:p>
            <w:pPr>
              <w:rPr>
                <w:rFonts w:ascii="仿宋" w:hAnsi="仿宋" w:eastAsia="仿宋"/>
                <w:sz w:val="24"/>
                <w:szCs w:val="24"/>
              </w:rPr>
            </w:pPr>
            <w:r>
              <w:rPr>
                <w:rFonts w:ascii="仿宋" w:hAnsi="仿宋" w:eastAsia="仿宋"/>
                <w:sz w:val="24"/>
                <w:szCs w:val="24"/>
              </w:rPr>
              <w:t>1.要求提供奖项照片或获奖证书等证明材料作为得分依据。</w:t>
            </w:r>
          </w:p>
          <w:p>
            <w:pPr>
              <w:rPr>
                <w:rFonts w:ascii="仿宋" w:hAnsi="仿宋" w:eastAsia="仿宋"/>
                <w:sz w:val="24"/>
                <w:szCs w:val="24"/>
              </w:rPr>
            </w:pPr>
            <w:r>
              <w:rPr>
                <w:rFonts w:ascii="仿宋" w:hAnsi="仿宋" w:eastAsia="仿宋"/>
                <w:sz w:val="24"/>
                <w:szCs w:val="24"/>
              </w:rPr>
              <w:t>2.以上资料均要求提供扫描件，原件备查。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 w:hRule="atLeast"/>
          <w:jc w:val="center"/>
        </w:trPr>
        <w:tc>
          <w:tcPr>
            <w:tcW w:w="385" w:type="dxa"/>
            <w:vMerge w:val="continue"/>
            <w:tcBorders>
              <w:left w:val="single" w:color="auto" w:sz="4" w:space="0"/>
              <w:right w:val="single" w:color="auto" w:sz="4" w:space="0"/>
            </w:tcBorders>
            <w:vAlign w:val="center"/>
          </w:tcPr>
          <w:p>
            <w:pPr>
              <w:jc w:val="center"/>
              <w:rPr>
                <w:rFonts w:ascii="仿宋" w:hAnsi="仿宋" w:eastAsia="仿宋"/>
                <w:sz w:val="24"/>
                <w:szCs w:val="24"/>
                <w:highlight w:val="yellow"/>
              </w:rPr>
            </w:pPr>
          </w:p>
        </w:tc>
        <w:tc>
          <w:tcPr>
            <w:tcW w:w="390" w:type="dxa"/>
            <w:vMerge w:val="continue"/>
            <w:tcBorders>
              <w:left w:val="single" w:color="auto" w:sz="4" w:space="0"/>
              <w:right w:val="single" w:color="auto" w:sz="4" w:space="0"/>
            </w:tcBorders>
            <w:vAlign w:val="center"/>
          </w:tcPr>
          <w:p>
            <w:pPr>
              <w:jc w:val="center"/>
              <w:rPr>
                <w:rFonts w:ascii="仿宋" w:hAnsi="仿宋" w:eastAsia="仿宋"/>
                <w:sz w:val="24"/>
                <w:szCs w:val="24"/>
                <w:highlight w:val="yellow"/>
              </w:rPr>
            </w:pPr>
          </w:p>
        </w:tc>
        <w:tc>
          <w:tcPr>
            <w:tcW w:w="397" w:type="dxa"/>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sz w:val="24"/>
                <w:szCs w:val="24"/>
              </w:rPr>
            </w:pPr>
            <w:r>
              <w:rPr>
                <w:rFonts w:ascii="仿宋" w:hAnsi="仿宋" w:eastAsia="仿宋"/>
                <w:sz w:val="24"/>
                <w:szCs w:val="24"/>
              </w:rPr>
              <w:t>4</w:t>
            </w:r>
          </w:p>
        </w:tc>
        <w:tc>
          <w:tcPr>
            <w:tcW w:w="1843" w:type="dxa"/>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sz w:val="24"/>
                <w:szCs w:val="24"/>
              </w:rPr>
            </w:pPr>
            <w:r>
              <w:rPr>
                <w:rFonts w:ascii="仿宋" w:hAnsi="仿宋" w:eastAsia="仿宋"/>
                <w:sz w:val="24"/>
                <w:szCs w:val="24"/>
              </w:rPr>
              <w:t>拟安排的项目负责人情况（仅限一人）</w:t>
            </w:r>
          </w:p>
        </w:tc>
        <w:tc>
          <w:tcPr>
            <w:tcW w:w="708" w:type="dxa"/>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sz w:val="24"/>
                <w:szCs w:val="24"/>
              </w:rPr>
            </w:pPr>
            <w:r>
              <w:rPr>
                <w:rFonts w:hint="eastAsia" w:ascii="仿宋" w:hAnsi="仿宋" w:eastAsia="仿宋"/>
                <w:sz w:val="24"/>
                <w:szCs w:val="24"/>
              </w:rPr>
              <w:t>6</w:t>
            </w:r>
          </w:p>
        </w:tc>
        <w:tc>
          <w:tcPr>
            <w:tcW w:w="5224" w:type="dxa"/>
            <w:tcBorders>
              <w:top w:val="single" w:color="auto" w:sz="4" w:space="0"/>
              <w:left w:val="single" w:color="auto" w:sz="4" w:space="0"/>
              <w:bottom w:val="single" w:color="auto" w:sz="4" w:space="0"/>
              <w:right w:val="single" w:color="auto" w:sz="4" w:space="0"/>
            </w:tcBorders>
          </w:tcPr>
          <w:p>
            <w:pPr>
              <w:rPr>
                <w:rFonts w:ascii="仿宋" w:hAnsi="仿宋" w:eastAsia="仿宋"/>
                <w:b/>
                <w:bCs/>
                <w:sz w:val="24"/>
                <w:szCs w:val="24"/>
              </w:rPr>
            </w:pPr>
            <w:r>
              <w:rPr>
                <w:rFonts w:ascii="仿宋" w:hAnsi="仿宋" w:eastAsia="仿宋"/>
                <w:b/>
                <w:bCs/>
                <w:sz w:val="24"/>
                <w:szCs w:val="24"/>
              </w:rPr>
              <w:t>（一）评分内容：</w:t>
            </w:r>
          </w:p>
          <w:p>
            <w:pPr>
              <w:rPr>
                <w:rFonts w:ascii="仿宋" w:hAnsi="仿宋" w:eastAsia="仿宋"/>
                <w:sz w:val="24"/>
                <w:szCs w:val="24"/>
              </w:rPr>
            </w:pPr>
            <w:r>
              <w:rPr>
                <w:rFonts w:hint="eastAsia" w:ascii="仿宋" w:hAnsi="仿宋" w:eastAsia="仿宋"/>
                <w:sz w:val="24"/>
                <w:szCs w:val="24"/>
              </w:rPr>
              <w:t>1.具有测绘专业中级或以上职称的得</w:t>
            </w:r>
            <w:r>
              <w:rPr>
                <w:rFonts w:ascii="仿宋" w:hAnsi="仿宋" w:eastAsia="仿宋"/>
                <w:sz w:val="24"/>
                <w:szCs w:val="24"/>
              </w:rPr>
              <w:t>3</w:t>
            </w:r>
            <w:r>
              <w:rPr>
                <w:rFonts w:hint="eastAsia" w:ascii="仿宋" w:hAnsi="仿宋" w:eastAsia="仿宋"/>
                <w:sz w:val="24"/>
                <w:szCs w:val="24"/>
              </w:rPr>
              <w:t>分，中级以下的不得分。</w:t>
            </w:r>
          </w:p>
          <w:p>
            <w:pPr>
              <w:rPr>
                <w:rFonts w:ascii="仿宋" w:hAnsi="仿宋" w:eastAsia="仿宋"/>
                <w:sz w:val="24"/>
                <w:szCs w:val="24"/>
              </w:rPr>
            </w:pPr>
            <w:r>
              <w:rPr>
                <w:rFonts w:hint="eastAsia" w:ascii="仿宋" w:hAnsi="仿宋" w:eastAsia="仿宋"/>
                <w:sz w:val="24"/>
                <w:szCs w:val="24"/>
              </w:rPr>
              <w:t>2.</w:t>
            </w:r>
            <w:r>
              <w:rPr>
                <w:rFonts w:hint="eastAsia"/>
                <w:sz w:val="24"/>
                <w:szCs w:val="28"/>
              </w:rPr>
              <w:t xml:space="preserve"> </w:t>
            </w:r>
            <w:r>
              <w:rPr>
                <w:rFonts w:hint="eastAsia" w:ascii="仿宋" w:hAnsi="仿宋" w:eastAsia="仿宋"/>
                <w:sz w:val="24"/>
                <w:szCs w:val="24"/>
              </w:rPr>
              <w:t>同时具有深圳市耕地资源质量分类更新和深圳市耕地监测外业采样相关项目经验的得</w:t>
            </w:r>
            <w:r>
              <w:rPr>
                <w:rFonts w:ascii="仿宋" w:hAnsi="仿宋" w:eastAsia="仿宋"/>
                <w:sz w:val="24"/>
                <w:szCs w:val="24"/>
              </w:rPr>
              <w:t>3</w:t>
            </w:r>
            <w:r>
              <w:rPr>
                <w:rFonts w:hint="eastAsia" w:ascii="仿宋" w:hAnsi="仿宋" w:eastAsia="仿宋"/>
                <w:sz w:val="24"/>
                <w:szCs w:val="24"/>
              </w:rPr>
              <w:t>分，否则不得分。</w:t>
            </w:r>
          </w:p>
          <w:p>
            <w:pPr>
              <w:rPr>
                <w:rFonts w:ascii="仿宋" w:hAnsi="仿宋" w:eastAsia="仿宋"/>
                <w:b/>
                <w:bCs/>
                <w:sz w:val="24"/>
                <w:szCs w:val="24"/>
              </w:rPr>
            </w:pPr>
            <w:r>
              <w:rPr>
                <w:rFonts w:hint="eastAsia" w:ascii="仿宋" w:hAnsi="仿宋" w:eastAsia="仿宋"/>
                <w:b/>
                <w:bCs/>
                <w:sz w:val="24"/>
                <w:szCs w:val="24"/>
              </w:rPr>
              <w:t>（二）评分依据：</w:t>
            </w:r>
          </w:p>
          <w:p>
            <w:pPr>
              <w:rPr>
                <w:rFonts w:ascii="仿宋" w:hAnsi="仿宋" w:eastAsia="仿宋"/>
                <w:sz w:val="24"/>
                <w:szCs w:val="24"/>
              </w:rPr>
            </w:pPr>
            <w:r>
              <w:rPr>
                <w:rFonts w:hint="eastAsia" w:ascii="仿宋" w:hAnsi="仿宋" w:eastAsia="仿宋"/>
                <w:sz w:val="24"/>
                <w:szCs w:val="24"/>
              </w:rPr>
              <w:t>1.要求提供通过投标人购买的项目负责人近三个月的社保证明、相关证书、工作经验证明作为得分依据。</w:t>
            </w:r>
          </w:p>
          <w:p>
            <w:pPr>
              <w:rPr>
                <w:rFonts w:ascii="仿宋" w:hAnsi="仿宋" w:eastAsia="仿宋"/>
                <w:sz w:val="24"/>
                <w:szCs w:val="24"/>
              </w:rPr>
            </w:pPr>
            <w:r>
              <w:rPr>
                <w:rFonts w:hint="eastAsia" w:ascii="仿宋" w:hAnsi="仿宋" w:eastAsia="仿宋"/>
                <w:sz w:val="24"/>
                <w:szCs w:val="24"/>
              </w:rPr>
              <w:t>2.以上资料均要求提供扫描件，原件备查。</w:t>
            </w:r>
          </w:p>
          <w:p>
            <w:pPr>
              <w:rPr>
                <w:rFonts w:ascii="仿宋" w:hAnsi="仿宋" w:eastAsia="仿宋"/>
                <w:sz w:val="24"/>
                <w:szCs w:val="24"/>
              </w:rPr>
            </w:pPr>
            <w:r>
              <w:rPr>
                <w:rFonts w:hint="eastAsia" w:ascii="仿宋" w:hAnsi="仿宋" w:eastAsia="仿宋"/>
                <w:sz w:val="24"/>
                <w:szCs w:val="24"/>
              </w:rPr>
              <w:t>3.社保证明资料应当至少包含医疗保险，证明资料可为社保收缴部门盖章证明资料、社保窗口打印资料或社保官网截图。</w:t>
            </w:r>
          </w:p>
          <w:p>
            <w:pPr>
              <w:spacing w:after="160"/>
              <w:jc w:val="left"/>
              <w:rPr>
                <w:rFonts w:ascii="仿宋" w:hAnsi="仿宋" w:eastAsia="仿宋"/>
                <w:sz w:val="24"/>
                <w:szCs w:val="24"/>
              </w:rPr>
            </w:pPr>
            <w:r>
              <w:rPr>
                <w:rFonts w:hint="eastAsia" w:ascii="仿宋" w:hAnsi="仿宋" w:eastAsia="仿宋"/>
                <w:sz w:val="24"/>
                <w:szCs w:val="24"/>
              </w:rPr>
              <w:t>4.工作经验证明为项目合同关键信息，通过合同关键信息无法判断是否得分的，可提供合同甲方出具的证明文件。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 w:hRule="atLeast"/>
          <w:jc w:val="center"/>
        </w:trPr>
        <w:tc>
          <w:tcPr>
            <w:tcW w:w="385" w:type="dxa"/>
            <w:vMerge w:val="continue"/>
            <w:tcBorders>
              <w:left w:val="single" w:color="auto" w:sz="4" w:space="0"/>
              <w:right w:val="single" w:color="auto" w:sz="4" w:space="0"/>
            </w:tcBorders>
            <w:vAlign w:val="center"/>
          </w:tcPr>
          <w:p>
            <w:pPr>
              <w:jc w:val="center"/>
              <w:rPr>
                <w:rFonts w:ascii="仿宋" w:hAnsi="仿宋" w:eastAsia="仿宋"/>
                <w:sz w:val="24"/>
                <w:szCs w:val="24"/>
                <w:highlight w:val="yellow"/>
              </w:rPr>
            </w:pPr>
          </w:p>
        </w:tc>
        <w:tc>
          <w:tcPr>
            <w:tcW w:w="390" w:type="dxa"/>
            <w:vMerge w:val="continue"/>
            <w:tcBorders>
              <w:left w:val="single" w:color="auto" w:sz="4" w:space="0"/>
              <w:right w:val="single" w:color="auto" w:sz="4" w:space="0"/>
            </w:tcBorders>
            <w:vAlign w:val="center"/>
          </w:tcPr>
          <w:p>
            <w:pPr>
              <w:jc w:val="center"/>
              <w:rPr>
                <w:rFonts w:ascii="仿宋" w:hAnsi="仿宋" w:eastAsia="仿宋"/>
                <w:sz w:val="24"/>
                <w:szCs w:val="24"/>
                <w:highlight w:val="yellow"/>
              </w:rPr>
            </w:pPr>
          </w:p>
        </w:tc>
        <w:tc>
          <w:tcPr>
            <w:tcW w:w="397" w:type="dxa"/>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sz w:val="24"/>
                <w:szCs w:val="24"/>
              </w:rPr>
            </w:pPr>
            <w:r>
              <w:rPr>
                <w:rFonts w:ascii="仿宋" w:hAnsi="仿宋" w:eastAsia="仿宋"/>
                <w:sz w:val="24"/>
                <w:szCs w:val="24"/>
              </w:rPr>
              <w:t>5</w:t>
            </w:r>
          </w:p>
        </w:tc>
        <w:tc>
          <w:tcPr>
            <w:tcW w:w="1843" w:type="dxa"/>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sz w:val="24"/>
                <w:szCs w:val="24"/>
              </w:rPr>
            </w:pPr>
            <w:r>
              <w:rPr>
                <w:rFonts w:ascii="仿宋" w:hAnsi="仿宋" w:eastAsia="仿宋"/>
                <w:sz w:val="24"/>
                <w:szCs w:val="24"/>
              </w:rPr>
              <w:t>拟安排的项目主要团队成员（主要技术人员）情况（项目负责人除外）</w:t>
            </w:r>
          </w:p>
        </w:tc>
        <w:tc>
          <w:tcPr>
            <w:tcW w:w="708" w:type="dxa"/>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sz w:val="24"/>
                <w:szCs w:val="24"/>
              </w:rPr>
            </w:pPr>
            <w:r>
              <w:rPr>
                <w:rFonts w:hint="eastAsia" w:ascii="仿宋" w:hAnsi="仿宋" w:eastAsia="仿宋"/>
                <w:sz w:val="24"/>
                <w:szCs w:val="24"/>
              </w:rPr>
              <w:t>12</w:t>
            </w:r>
          </w:p>
        </w:tc>
        <w:tc>
          <w:tcPr>
            <w:tcW w:w="5224" w:type="dxa"/>
            <w:tcBorders>
              <w:top w:val="single" w:color="auto" w:sz="4" w:space="0"/>
              <w:left w:val="single" w:color="auto" w:sz="4" w:space="0"/>
              <w:bottom w:val="single" w:color="auto" w:sz="4" w:space="0"/>
              <w:right w:val="single" w:color="auto" w:sz="4" w:space="0"/>
            </w:tcBorders>
          </w:tcPr>
          <w:p>
            <w:pPr>
              <w:rPr>
                <w:rFonts w:ascii="仿宋" w:hAnsi="仿宋" w:eastAsia="仿宋"/>
                <w:b/>
                <w:bCs/>
                <w:sz w:val="24"/>
                <w:szCs w:val="24"/>
              </w:rPr>
            </w:pPr>
            <w:r>
              <w:rPr>
                <w:rFonts w:ascii="仿宋" w:hAnsi="仿宋" w:eastAsia="仿宋"/>
                <w:b/>
                <w:bCs/>
                <w:sz w:val="24"/>
                <w:szCs w:val="24"/>
              </w:rPr>
              <w:t>（一）评分内容：</w:t>
            </w:r>
          </w:p>
          <w:p>
            <w:pPr>
              <w:rPr>
                <w:rFonts w:ascii="仿宋" w:hAnsi="仿宋" w:eastAsia="仿宋"/>
                <w:sz w:val="24"/>
                <w:szCs w:val="24"/>
              </w:rPr>
            </w:pPr>
            <w:r>
              <w:rPr>
                <w:rFonts w:hint="eastAsia" w:ascii="仿宋" w:hAnsi="仿宋" w:eastAsia="仿宋"/>
                <w:sz w:val="24"/>
                <w:szCs w:val="24"/>
              </w:rPr>
              <w:t>每有</w:t>
            </w:r>
            <w:r>
              <w:rPr>
                <w:rFonts w:ascii="仿宋" w:hAnsi="仿宋" w:eastAsia="仿宋"/>
                <w:sz w:val="24"/>
                <w:szCs w:val="24"/>
              </w:rPr>
              <w:t>1</w:t>
            </w:r>
            <w:r>
              <w:rPr>
                <w:rFonts w:hint="eastAsia" w:ascii="仿宋" w:hAnsi="仿宋" w:eastAsia="仿宋"/>
                <w:sz w:val="24"/>
                <w:szCs w:val="24"/>
              </w:rPr>
              <w:t>人具有深圳市耕地资源质量分类更新或深圳市耕地监测外业采样相关项目工作经验的得</w:t>
            </w:r>
            <w:r>
              <w:rPr>
                <w:rFonts w:ascii="仿宋" w:hAnsi="仿宋" w:eastAsia="仿宋"/>
                <w:sz w:val="24"/>
                <w:szCs w:val="24"/>
              </w:rPr>
              <w:t>1</w:t>
            </w:r>
            <w:r>
              <w:rPr>
                <w:rFonts w:hint="eastAsia" w:ascii="仿宋" w:hAnsi="仿宋" w:eastAsia="仿宋"/>
                <w:sz w:val="24"/>
                <w:szCs w:val="24"/>
              </w:rPr>
              <w:t>分，同一人同时具有两类工作经验的得2分。</w:t>
            </w:r>
          </w:p>
          <w:p>
            <w:pPr>
              <w:rPr>
                <w:rFonts w:ascii="仿宋" w:hAnsi="仿宋" w:eastAsia="仿宋"/>
                <w:b/>
                <w:bCs/>
                <w:sz w:val="24"/>
                <w:szCs w:val="24"/>
              </w:rPr>
            </w:pPr>
            <w:r>
              <w:rPr>
                <w:rFonts w:ascii="仿宋" w:hAnsi="仿宋" w:eastAsia="仿宋"/>
                <w:b/>
                <w:bCs/>
                <w:sz w:val="24"/>
                <w:szCs w:val="24"/>
              </w:rPr>
              <w:t>（二）评分依据：</w:t>
            </w:r>
          </w:p>
          <w:p>
            <w:pPr>
              <w:rPr>
                <w:rFonts w:ascii="仿宋" w:hAnsi="仿宋" w:eastAsia="仿宋"/>
                <w:sz w:val="24"/>
                <w:szCs w:val="24"/>
              </w:rPr>
            </w:pPr>
            <w:r>
              <w:rPr>
                <w:rFonts w:ascii="仿宋" w:hAnsi="仿宋" w:eastAsia="仿宋"/>
                <w:sz w:val="24"/>
                <w:szCs w:val="24"/>
              </w:rPr>
              <w:t>1.要求提供通过投标人购买的项目主要团队成员（主要技术人员）</w:t>
            </w:r>
            <w:r>
              <w:rPr>
                <w:rFonts w:hint="eastAsia" w:ascii="仿宋" w:hAnsi="仿宋" w:eastAsia="仿宋"/>
                <w:sz w:val="24"/>
                <w:szCs w:val="24"/>
              </w:rPr>
              <w:t>近三个月</w:t>
            </w:r>
            <w:r>
              <w:rPr>
                <w:rFonts w:ascii="仿宋" w:hAnsi="仿宋" w:eastAsia="仿宋"/>
                <w:sz w:val="24"/>
                <w:szCs w:val="24"/>
              </w:rPr>
              <w:t>的社保证明、相关证书、工作经验证明作为得分依据。</w:t>
            </w:r>
          </w:p>
          <w:p>
            <w:pPr>
              <w:rPr>
                <w:rFonts w:ascii="仿宋" w:hAnsi="仿宋" w:eastAsia="仿宋"/>
                <w:sz w:val="24"/>
                <w:szCs w:val="24"/>
              </w:rPr>
            </w:pPr>
            <w:r>
              <w:rPr>
                <w:rFonts w:ascii="仿宋" w:hAnsi="仿宋" w:eastAsia="仿宋"/>
                <w:sz w:val="24"/>
                <w:szCs w:val="24"/>
              </w:rPr>
              <w:t>2.以上资料均要求提供扫描件，原件备查。</w:t>
            </w:r>
          </w:p>
          <w:p>
            <w:pPr>
              <w:rPr>
                <w:rFonts w:ascii="仿宋" w:hAnsi="仿宋" w:eastAsia="仿宋"/>
                <w:sz w:val="24"/>
                <w:szCs w:val="24"/>
              </w:rPr>
            </w:pPr>
            <w:r>
              <w:rPr>
                <w:rFonts w:ascii="仿宋" w:hAnsi="仿宋" w:eastAsia="仿宋"/>
                <w:sz w:val="24"/>
                <w:szCs w:val="24"/>
              </w:rPr>
              <w:t>3.社保证明资料应当至少包含医疗保险，证明资料可为社保收缴部门盖章证明资料、社保窗口打印资料或社保官网截图。</w:t>
            </w:r>
          </w:p>
          <w:p>
            <w:pPr>
              <w:rPr>
                <w:rFonts w:ascii="仿宋" w:hAnsi="仿宋" w:eastAsia="仿宋"/>
                <w:b/>
                <w:bCs/>
                <w:sz w:val="24"/>
                <w:szCs w:val="24"/>
              </w:rPr>
            </w:pPr>
            <w:r>
              <w:rPr>
                <w:rFonts w:ascii="仿宋" w:hAnsi="仿宋" w:eastAsia="仿宋"/>
                <w:sz w:val="24"/>
                <w:szCs w:val="24"/>
              </w:rPr>
              <w:t>4.工作经验证明为项目合同关键信息，通过合同关键信息无法判断是否得分的，可提供合同甲方出具的证明文件。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 w:hRule="atLeast"/>
          <w:jc w:val="center"/>
        </w:trPr>
        <w:tc>
          <w:tcPr>
            <w:tcW w:w="385" w:type="dxa"/>
            <w:vMerge w:val="continue"/>
            <w:tcBorders>
              <w:left w:val="single" w:color="auto" w:sz="4" w:space="0"/>
              <w:right w:val="single" w:color="auto" w:sz="4" w:space="0"/>
            </w:tcBorders>
            <w:vAlign w:val="center"/>
          </w:tcPr>
          <w:p>
            <w:pPr>
              <w:jc w:val="center"/>
              <w:rPr>
                <w:rFonts w:ascii="仿宋" w:hAnsi="仿宋" w:eastAsia="仿宋"/>
                <w:sz w:val="24"/>
                <w:szCs w:val="24"/>
                <w:highlight w:val="yellow"/>
              </w:rPr>
            </w:pPr>
          </w:p>
        </w:tc>
        <w:tc>
          <w:tcPr>
            <w:tcW w:w="390" w:type="dxa"/>
            <w:vMerge w:val="continue"/>
            <w:tcBorders>
              <w:left w:val="single" w:color="auto" w:sz="4" w:space="0"/>
              <w:right w:val="single" w:color="auto" w:sz="4" w:space="0"/>
            </w:tcBorders>
            <w:vAlign w:val="center"/>
          </w:tcPr>
          <w:p>
            <w:pPr>
              <w:jc w:val="center"/>
              <w:rPr>
                <w:rFonts w:ascii="仿宋" w:hAnsi="仿宋" w:eastAsia="仿宋"/>
                <w:sz w:val="24"/>
                <w:szCs w:val="24"/>
                <w:highlight w:val="yellow"/>
              </w:rPr>
            </w:pPr>
          </w:p>
        </w:tc>
        <w:tc>
          <w:tcPr>
            <w:tcW w:w="397" w:type="dxa"/>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sz w:val="24"/>
                <w:szCs w:val="24"/>
              </w:rPr>
            </w:pPr>
            <w:r>
              <w:rPr>
                <w:rFonts w:ascii="仿宋" w:hAnsi="仿宋" w:eastAsia="仿宋"/>
                <w:sz w:val="24"/>
                <w:szCs w:val="24"/>
              </w:rPr>
              <w:t>6</w:t>
            </w:r>
          </w:p>
        </w:tc>
        <w:tc>
          <w:tcPr>
            <w:tcW w:w="1843" w:type="dxa"/>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sz w:val="24"/>
                <w:szCs w:val="24"/>
              </w:rPr>
            </w:pPr>
            <w:r>
              <w:rPr>
                <w:rFonts w:ascii="仿宋" w:hAnsi="仿宋" w:eastAsia="仿宋"/>
                <w:sz w:val="24"/>
                <w:szCs w:val="24"/>
              </w:rPr>
              <w:t>投标人自主知识产权产品（创新、设计）情况</w:t>
            </w:r>
          </w:p>
        </w:tc>
        <w:tc>
          <w:tcPr>
            <w:tcW w:w="708" w:type="dxa"/>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sz w:val="24"/>
                <w:szCs w:val="24"/>
              </w:rPr>
            </w:pPr>
            <w:r>
              <w:rPr>
                <w:rFonts w:ascii="仿宋" w:hAnsi="仿宋" w:eastAsia="仿宋"/>
                <w:sz w:val="24"/>
                <w:szCs w:val="24"/>
              </w:rPr>
              <w:t>3</w:t>
            </w:r>
          </w:p>
        </w:tc>
        <w:tc>
          <w:tcPr>
            <w:tcW w:w="5224" w:type="dxa"/>
            <w:tcBorders>
              <w:top w:val="single" w:color="auto" w:sz="4" w:space="0"/>
              <w:left w:val="single" w:color="auto" w:sz="4" w:space="0"/>
              <w:bottom w:val="single" w:color="auto" w:sz="4" w:space="0"/>
              <w:right w:val="single" w:color="auto" w:sz="4" w:space="0"/>
            </w:tcBorders>
          </w:tcPr>
          <w:p>
            <w:pPr>
              <w:numPr>
                <w:ilvl w:val="0"/>
                <w:numId w:val="2"/>
              </w:numPr>
              <w:spacing w:after="160"/>
              <w:jc w:val="left"/>
              <w:rPr>
                <w:rFonts w:ascii="仿宋" w:hAnsi="仿宋" w:eastAsia="仿宋"/>
                <w:b/>
                <w:bCs/>
                <w:sz w:val="24"/>
                <w:szCs w:val="24"/>
              </w:rPr>
            </w:pPr>
            <w:r>
              <w:rPr>
                <w:rFonts w:ascii="仿宋" w:hAnsi="仿宋" w:eastAsia="仿宋"/>
                <w:b/>
                <w:bCs/>
                <w:sz w:val="24"/>
                <w:szCs w:val="24"/>
              </w:rPr>
              <w:t>评分内容：</w:t>
            </w:r>
          </w:p>
          <w:p>
            <w:pPr>
              <w:rPr>
                <w:rFonts w:ascii="仿宋" w:hAnsi="仿宋" w:eastAsia="仿宋"/>
                <w:sz w:val="24"/>
                <w:szCs w:val="24"/>
              </w:rPr>
            </w:pPr>
            <w:r>
              <w:rPr>
                <w:rFonts w:ascii="仿宋" w:hAnsi="仿宋" w:eastAsia="仿宋"/>
                <w:sz w:val="24"/>
                <w:szCs w:val="24"/>
              </w:rPr>
              <w:t>1.</w:t>
            </w:r>
            <w:r>
              <w:rPr>
                <w:rFonts w:hint="eastAsia" w:ascii="仿宋" w:hAnsi="仿宋" w:eastAsia="仿宋"/>
                <w:sz w:val="24"/>
                <w:szCs w:val="24"/>
              </w:rPr>
              <w:t>拥有国土或测绘类的软件著作权、国土或测绘类的发明专利每一项得</w:t>
            </w:r>
            <w:r>
              <w:rPr>
                <w:rFonts w:ascii="仿宋" w:hAnsi="仿宋" w:eastAsia="仿宋"/>
                <w:sz w:val="24"/>
                <w:szCs w:val="24"/>
              </w:rPr>
              <w:t>1</w:t>
            </w:r>
            <w:r>
              <w:rPr>
                <w:rFonts w:hint="eastAsia" w:ascii="仿宋" w:hAnsi="仿宋" w:eastAsia="仿宋"/>
                <w:sz w:val="24"/>
                <w:szCs w:val="24"/>
              </w:rPr>
              <w:t>分，最高得</w:t>
            </w:r>
            <w:r>
              <w:rPr>
                <w:rFonts w:ascii="仿宋" w:hAnsi="仿宋" w:eastAsia="仿宋"/>
                <w:sz w:val="24"/>
                <w:szCs w:val="24"/>
              </w:rPr>
              <w:t>3</w:t>
            </w:r>
            <w:r>
              <w:rPr>
                <w:rFonts w:hint="eastAsia" w:ascii="仿宋" w:hAnsi="仿宋" w:eastAsia="仿宋"/>
                <w:sz w:val="24"/>
                <w:szCs w:val="24"/>
              </w:rPr>
              <w:t>分。</w:t>
            </w:r>
          </w:p>
          <w:p>
            <w:pPr>
              <w:rPr>
                <w:rFonts w:ascii="仿宋" w:hAnsi="仿宋" w:eastAsia="仿宋"/>
                <w:b/>
                <w:bCs/>
                <w:sz w:val="24"/>
                <w:szCs w:val="24"/>
              </w:rPr>
            </w:pPr>
            <w:r>
              <w:rPr>
                <w:rFonts w:ascii="仿宋" w:hAnsi="仿宋" w:eastAsia="仿宋"/>
                <w:b/>
                <w:bCs/>
                <w:sz w:val="24"/>
                <w:szCs w:val="24"/>
              </w:rPr>
              <w:t>（二）评分依据：</w:t>
            </w:r>
          </w:p>
          <w:p>
            <w:pPr>
              <w:rPr>
                <w:rFonts w:ascii="仿宋" w:hAnsi="仿宋" w:eastAsia="仿宋"/>
                <w:sz w:val="24"/>
                <w:szCs w:val="24"/>
              </w:rPr>
            </w:pPr>
            <w:r>
              <w:rPr>
                <w:rFonts w:ascii="仿宋" w:hAnsi="仿宋" w:eastAsia="仿宋"/>
                <w:sz w:val="24"/>
                <w:szCs w:val="24"/>
              </w:rPr>
              <w:t>1.要求提供有效的产权（专利）证书等证明材料作为得分依据。</w:t>
            </w:r>
          </w:p>
          <w:p>
            <w:pPr>
              <w:rPr>
                <w:rFonts w:ascii="仿宋" w:hAnsi="仿宋" w:eastAsia="仿宋"/>
                <w:b/>
                <w:bCs/>
                <w:sz w:val="24"/>
                <w:szCs w:val="24"/>
              </w:rPr>
            </w:pPr>
            <w:r>
              <w:rPr>
                <w:rFonts w:ascii="仿宋" w:hAnsi="仿宋" w:eastAsia="仿宋"/>
                <w:sz w:val="24"/>
                <w:szCs w:val="24"/>
              </w:rPr>
              <w:t>2.以上资料均要求提供扫描件，原件备查。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 w:hRule="atLeast"/>
          <w:jc w:val="center"/>
        </w:trPr>
        <w:tc>
          <w:tcPr>
            <w:tcW w:w="385" w:type="dxa"/>
            <w:vMerge w:val="continue"/>
            <w:tcBorders>
              <w:left w:val="single" w:color="auto" w:sz="4" w:space="0"/>
              <w:right w:val="single" w:color="auto" w:sz="4" w:space="0"/>
            </w:tcBorders>
            <w:vAlign w:val="center"/>
          </w:tcPr>
          <w:p>
            <w:pPr>
              <w:jc w:val="center"/>
              <w:rPr>
                <w:rFonts w:ascii="仿宋" w:hAnsi="仿宋" w:eastAsia="仿宋"/>
                <w:sz w:val="24"/>
                <w:szCs w:val="24"/>
                <w:highlight w:val="yellow"/>
              </w:rPr>
            </w:pPr>
          </w:p>
        </w:tc>
        <w:tc>
          <w:tcPr>
            <w:tcW w:w="390" w:type="dxa"/>
            <w:vMerge w:val="continue"/>
            <w:tcBorders>
              <w:left w:val="single" w:color="auto" w:sz="4" w:space="0"/>
              <w:right w:val="single" w:color="auto" w:sz="4" w:space="0"/>
            </w:tcBorders>
            <w:vAlign w:val="center"/>
          </w:tcPr>
          <w:p>
            <w:pPr>
              <w:jc w:val="center"/>
              <w:rPr>
                <w:rFonts w:ascii="仿宋" w:hAnsi="仿宋" w:eastAsia="仿宋"/>
                <w:sz w:val="24"/>
                <w:szCs w:val="24"/>
                <w:highlight w:val="yellow"/>
              </w:rPr>
            </w:pPr>
          </w:p>
        </w:tc>
        <w:tc>
          <w:tcPr>
            <w:tcW w:w="397" w:type="dxa"/>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sz w:val="24"/>
                <w:szCs w:val="24"/>
              </w:rPr>
            </w:pPr>
            <w:r>
              <w:rPr>
                <w:rFonts w:ascii="仿宋" w:hAnsi="仿宋" w:eastAsia="仿宋"/>
                <w:sz w:val="24"/>
                <w:szCs w:val="24"/>
              </w:rPr>
              <w:t>7</w:t>
            </w:r>
          </w:p>
        </w:tc>
        <w:tc>
          <w:tcPr>
            <w:tcW w:w="1843" w:type="dxa"/>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sz w:val="24"/>
                <w:szCs w:val="24"/>
              </w:rPr>
            </w:pPr>
            <w:r>
              <w:rPr>
                <w:rFonts w:ascii="仿宋" w:hAnsi="仿宋" w:eastAsia="仿宋"/>
                <w:sz w:val="24"/>
                <w:szCs w:val="24"/>
              </w:rPr>
              <w:t>项目拟使用的车辆、场地、工具、机器等情况</w:t>
            </w:r>
          </w:p>
        </w:tc>
        <w:tc>
          <w:tcPr>
            <w:tcW w:w="708" w:type="dxa"/>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sz w:val="24"/>
                <w:szCs w:val="24"/>
              </w:rPr>
            </w:pPr>
            <w:r>
              <w:rPr>
                <w:rFonts w:ascii="仿宋" w:hAnsi="仿宋" w:eastAsia="仿宋"/>
                <w:sz w:val="24"/>
                <w:szCs w:val="24"/>
              </w:rPr>
              <w:t>2</w:t>
            </w:r>
          </w:p>
        </w:tc>
        <w:tc>
          <w:tcPr>
            <w:tcW w:w="5224" w:type="dxa"/>
            <w:tcBorders>
              <w:top w:val="single" w:color="auto" w:sz="4" w:space="0"/>
              <w:left w:val="single" w:color="auto" w:sz="4" w:space="0"/>
              <w:bottom w:val="single" w:color="auto" w:sz="4" w:space="0"/>
              <w:right w:val="single" w:color="auto" w:sz="4" w:space="0"/>
            </w:tcBorders>
          </w:tcPr>
          <w:p>
            <w:pPr>
              <w:rPr>
                <w:rFonts w:ascii="仿宋" w:hAnsi="仿宋" w:eastAsia="仿宋"/>
                <w:b/>
                <w:bCs/>
                <w:sz w:val="24"/>
                <w:szCs w:val="24"/>
              </w:rPr>
            </w:pPr>
            <w:r>
              <w:rPr>
                <w:rFonts w:ascii="仿宋" w:hAnsi="仿宋" w:eastAsia="仿宋"/>
                <w:b/>
                <w:bCs/>
                <w:sz w:val="24"/>
                <w:szCs w:val="24"/>
              </w:rPr>
              <w:t>（一）评分内容：</w:t>
            </w:r>
          </w:p>
          <w:p>
            <w:pPr>
              <w:rPr>
                <w:rFonts w:ascii="仿宋" w:hAnsi="仿宋" w:eastAsia="仿宋"/>
                <w:sz w:val="24"/>
                <w:szCs w:val="24"/>
              </w:rPr>
            </w:pPr>
            <w:r>
              <w:rPr>
                <w:rFonts w:hint="eastAsia" w:ascii="仿宋" w:hAnsi="仿宋" w:eastAsia="仿宋"/>
                <w:sz w:val="24"/>
                <w:szCs w:val="24"/>
              </w:rPr>
              <w:t>投标人需提供满足外业调查所需的车辆及设备工具等。</w:t>
            </w:r>
          </w:p>
          <w:p>
            <w:pPr>
              <w:rPr>
                <w:rFonts w:ascii="仿宋" w:hAnsi="仿宋" w:eastAsia="仿宋"/>
                <w:b/>
                <w:bCs/>
                <w:sz w:val="24"/>
                <w:szCs w:val="24"/>
              </w:rPr>
            </w:pPr>
            <w:r>
              <w:rPr>
                <w:rFonts w:ascii="仿宋" w:hAnsi="仿宋" w:eastAsia="仿宋"/>
                <w:b/>
                <w:bCs/>
                <w:sz w:val="24"/>
                <w:szCs w:val="24"/>
              </w:rPr>
              <w:t>（二）评分依据：</w:t>
            </w:r>
          </w:p>
          <w:p>
            <w:pPr>
              <w:rPr>
                <w:rFonts w:ascii="仿宋" w:hAnsi="仿宋" w:eastAsia="仿宋"/>
                <w:sz w:val="24"/>
                <w:szCs w:val="24"/>
              </w:rPr>
            </w:pPr>
            <w:r>
              <w:rPr>
                <w:rFonts w:ascii="仿宋" w:hAnsi="仿宋" w:eastAsia="仿宋"/>
                <w:sz w:val="24"/>
                <w:szCs w:val="24"/>
              </w:rPr>
              <w:t>要求投标人提供承诺（格式自定）作为得分依据。未提供承诺或承诺内容不满足要求均不得分。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 w:hRule="atLeast"/>
          <w:jc w:val="center"/>
        </w:trPr>
        <w:tc>
          <w:tcPr>
            <w:tcW w:w="385" w:type="dxa"/>
            <w:vMerge w:val="continue"/>
            <w:tcBorders>
              <w:left w:val="single" w:color="auto" w:sz="4" w:space="0"/>
              <w:right w:val="single" w:color="auto" w:sz="4" w:space="0"/>
            </w:tcBorders>
            <w:vAlign w:val="center"/>
          </w:tcPr>
          <w:p>
            <w:pPr>
              <w:jc w:val="center"/>
              <w:rPr>
                <w:rFonts w:ascii="仿宋" w:hAnsi="仿宋" w:eastAsia="仿宋"/>
                <w:sz w:val="24"/>
                <w:szCs w:val="24"/>
                <w:highlight w:val="yellow"/>
              </w:rPr>
            </w:pPr>
          </w:p>
        </w:tc>
        <w:tc>
          <w:tcPr>
            <w:tcW w:w="390" w:type="dxa"/>
            <w:vMerge w:val="continue"/>
            <w:tcBorders>
              <w:left w:val="single" w:color="auto" w:sz="4" w:space="0"/>
              <w:right w:val="single" w:color="auto" w:sz="4" w:space="0"/>
            </w:tcBorders>
            <w:vAlign w:val="center"/>
          </w:tcPr>
          <w:p>
            <w:pPr>
              <w:jc w:val="center"/>
              <w:rPr>
                <w:rFonts w:ascii="仿宋" w:hAnsi="仿宋" w:eastAsia="仿宋"/>
                <w:sz w:val="24"/>
                <w:szCs w:val="24"/>
                <w:highlight w:val="yellow"/>
              </w:rPr>
            </w:pPr>
          </w:p>
        </w:tc>
        <w:tc>
          <w:tcPr>
            <w:tcW w:w="397" w:type="dxa"/>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sz w:val="24"/>
                <w:szCs w:val="24"/>
              </w:rPr>
            </w:pPr>
            <w:r>
              <w:rPr>
                <w:rFonts w:hint="eastAsia" w:ascii="仿宋" w:hAnsi="仿宋" w:eastAsia="仿宋"/>
                <w:sz w:val="24"/>
                <w:szCs w:val="24"/>
              </w:rPr>
              <w:t>8</w:t>
            </w:r>
          </w:p>
        </w:tc>
        <w:tc>
          <w:tcPr>
            <w:tcW w:w="1843" w:type="dxa"/>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sz w:val="24"/>
                <w:szCs w:val="24"/>
              </w:rPr>
            </w:pPr>
            <w:r>
              <w:rPr>
                <w:rFonts w:ascii="仿宋" w:hAnsi="仿宋" w:eastAsia="仿宋"/>
                <w:sz w:val="24"/>
                <w:szCs w:val="24"/>
              </w:rPr>
              <w:t>服务网点</w:t>
            </w:r>
          </w:p>
        </w:tc>
        <w:tc>
          <w:tcPr>
            <w:tcW w:w="708" w:type="dxa"/>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sz w:val="24"/>
                <w:szCs w:val="24"/>
              </w:rPr>
            </w:pPr>
            <w:r>
              <w:rPr>
                <w:rFonts w:ascii="仿宋" w:hAnsi="仿宋" w:eastAsia="仿宋"/>
                <w:sz w:val="24"/>
                <w:szCs w:val="24"/>
              </w:rPr>
              <w:t>3</w:t>
            </w:r>
          </w:p>
        </w:tc>
        <w:tc>
          <w:tcPr>
            <w:tcW w:w="5224" w:type="dxa"/>
            <w:tcBorders>
              <w:top w:val="single" w:color="auto" w:sz="4" w:space="0"/>
              <w:left w:val="single" w:color="auto" w:sz="4" w:space="0"/>
              <w:bottom w:val="single" w:color="auto" w:sz="4" w:space="0"/>
              <w:right w:val="single" w:color="auto" w:sz="4" w:space="0"/>
            </w:tcBorders>
          </w:tcPr>
          <w:p>
            <w:pPr>
              <w:rPr>
                <w:rFonts w:ascii="仿宋" w:hAnsi="仿宋" w:eastAsia="仿宋"/>
                <w:sz w:val="24"/>
                <w:szCs w:val="24"/>
              </w:rPr>
            </w:pPr>
            <w:r>
              <w:rPr>
                <w:rFonts w:ascii="仿宋" w:hAnsi="仿宋" w:eastAsia="仿宋"/>
                <w:sz w:val="24"/>
                <w:szCs w:val="24"/>
              </w:rPr>
              <w:t>深圳供应商，或非深圳供应商但在深圳有合法注册的分公司（或售后机构）（分公司的必须提供分公司营业执照扫描件，售后机构必须同时提供售后服务合作合同及售后机构营业执照扫描件作为得分依据，原件备查）的，得</w:t>
            </w:r>
            <w:r>
              <w:rPr>
                <w:rFonts w:hint="eastAsia" w:ascii="仿宋" w:hAnsi="仿宋" w:eastAsia="仿宋"/>
                <w:sz w:val="24"/>
                <w:szCs w:val="24"/>
              </w:rPr>
              <w:t>满</w:t>
            </w:r>
            <w:r>
              <w:rPr>
                <w:rFonts w:ascii="仿宋" w:hAnsi="仿宋" w:eastAsia="仿宋"/>
                <w:sz w:val="24"/>
                <w:szCs w:val="24"/>
              </w:rPr>
              <w:t>分；否则不得分。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 w:hRule="atLeast"/>
          <w:jc w:val="center"/>
        </w:trPr>
        <w:tc>
          <w:tcPr>
            <w:tcW w:w="385" w:type="dxa"/>
            <w:vMerge w:val="continue"/>
            <w:tcBorders>
              <w:left w:val="single" w:color="auto" w:sz="4" w:space="0"/>
              <w:right w:val="single" w:color="auto" w:sz="4" w:space="0"/>
            </w:tcBorders>
          </w:tcPr>
          <w:p>
            <w:pPr>
              <w:jc w:val="center"/>
              <w:rPr>
                <w:rFonts w:ascii="仿宋" w:hAnsi="仿宋" w:eastAsia="仿宋"/>
                <w:sz w:val="24"/>
                <w:szCs w:val="24"/>
                <w:highlight w:val="yellow"/>
              </w:rPr>
            </w:pPr>
          </w:p>
        </w:tc>
        <w:tc>
          <w:tcPr>
            <w:tcW w:w="390" w:type="dxa"/>
            <w:tcBorders>
              <w:top w:val="single" w:color="auto" w:sz="4" w:space="0"/>
              <w:left w:val="single" w:color="auto" w:sz="4" w:space="0"/>
              <w:bottom w:val="single" w:color="auto" w:sz="4" w:space="0"/>
              <w:right w:val="single" w:color="auto" w:sz="4" w:space="0"/>
            </w:tcBorders>
          </w:tcPr>
          <w:p>
            <w:pPr>
              <w:jc w:val="center"/>
              <w:rPr>
                <w:rFonts w:ascii="仿宋" w:hAnsi="仿宋" w:eastAsia="仿宋"/>
                <w:sz w:val="24"/>
                <w:szCs w:val="24"/>
              </w:rPr>
            </w:pPr>
            <w:r>
              <w:rPr>
                <w:rFonts w:hint="eastAsia" w:ascii="仿宋" w:hAnsi="仿宋" w:eastAsia="仿宋"/>
                <w:sz w:val="24"/>
                <w:szCs w:val="24"/>
              </w:rPr>
              <w:t>4</w:t>
            </w:r>
          </w:p>
        </w:tc>
        <w:tc>
          <w:tcPr>
            <w:tcW w:w="2948" w:type="dxa"/>
            <w:gridSpan w:val="3"/>
            <w:tcBorders>
              <w:top w:val="single" w:color="auto" w:sz="4" w:space="0"/>
              <w:left w:val="single" w:color="auto" w:sz="4" w:space="0"/>
              <w:bottom w:val="single" w:color="auto" w:sz="4" w:space="0"/>
              <w:right w:val="single" w:color="auto" w:sz="4" w:space="0"/>
            </w:tcBorders>
          </w:tcPr>
          <w:p>
            <w:pPr>
              <w:jc w:val="center"/>
              <w:rPr>
                <w:rFonts w:ascii="仿宋" w:hAnsi="仿宋" w:eastAsia="仿宋"/>
                <w:sz w:val="24"/>
                <w:szCs w:val="24"/>
              </w:rPr>
            </w:pPr>
            <w:r>
              <w:rPr>
                <w:rFonts w:ascii="仿宋" w:hAnsi="仿宋" w:eastAsia="仿宋"/>
                <w:sz w:val="24"/>
                <w:szCs w:val="24"/>
              </w:rPr>
              <w:t>诚信情况</w:t>
            </w:r>
          </w:p>
        </w:tc>
        <w:tc>
          <w:tcPr>
            <w:tcW w:w="5224" w:type="dxa"/>
            <w:tcBorders>
              <w:top w:val="single" w:color="auto" w:sz="4" w:space="0"/>
              <w:left w:val="single" w:color="auto" w:sz="4" w:space="0"/>
              <w:bottom w:val="single" w:color="auto" w:sz="4" w:space="0"/>
              <w:right w:val="single" w:color="auto" w:sz="4" w:space="0"/>
            </w:tcBorders>
          </w:tcPr>
          <w:p>
            <w:pPr>
              <w:jc w:val="center"/>
              <w:rPr>
                <w:rFonts w:ascii="仿宋" w:hAnsi="仿宋" w:eastAsia="仿宋"/>
                <w:sz w:val="24"/>
                <w:szCs w:val="24"/>
              </w:rPr>
            </w:pPr>
            <w:r>
              <w:rPr>
                <w:rFonts w:ascii="仿宋" w:hAnsi="仿宋" w:eastAsia="仿宋"/>
                <w:sz w:val="24"/>
                <w:szCs w:val="24"/>
              </w:rPr>
              <w:t>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 w:hRule="atLeast"/>
          <w:jc w:val="center"/>
        </w:trPr>
        <w:tc>
          <w:tcPr>
            <w:tcW w:w="385" w:type="dxa"/>
            <w:vMerge w:val="continue"/>
            <w:tcBorders>
              <w:left w:val="single" w:color="auto" w:sz="4" w:space="0"/>
              <w:right w:val="single" w:color="auto" w:sz="4" w:space="0"/>
            </w:tcBorders>
          </w:tcPr>
          <w:p>
            <w:pPr>
              <w:jc w:val="center"/>
              <w:rPr>
                <w:rFonts w:ascii="仿宋" w:hAnsi="仿宋" w:eastAsia="仿宋"/>
                <w:sz w:val="24"/>
                <w:szCs w:val="24"/>
                <w:highlight w:val="yellow"/>
              </w:rPr>
            </w:pPr>
          </w:p>
        </w:tc>
        <w:tc>
          <w:tcPr>
            <w:tcW w:w="390" w:type="dxa"/>
            <w:vMerge w:val="restart"/>
            <w:tcBorders>
              <w:top w:val="single" w:color="auto" w:sz="4" w:space="0"/>
              <w:left w:val="single" w:color="auto" w:sz="4" w:space="0"/>
              <w:right w:val="single" w:color="auto" w:sz="4" w:space="0"/>
            </w:tcBorders>
          </w:tcPr>
          <w:p>
            <w:pPr>
              <w:jc w:val="center"/>
              <w:rPr>
                <w:rFonts w:ascii="仿宋" w:hAnsi="仿宋" w:eastAsia="仿宋"/>
                <w:sz w:val="24"/>
                <w:szCs w:val="24"/>
              </w:rPr>
            </w:pPr>
          </w:p>
        </w:tc>
        <w:tc>
          <w:tcPr>
            <w:tcW w:w="397" w:type="dxa"/>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cs="宋体"/>
                <w:sz w:val="24"/>
                <w:szCs w:val="24"/>
              </w:rPr>
            </w:pPr>
            <w:r>
              <w:rPr>
                <w:rFonts w:ascii="仿宋" w:hAnsi="仿宋" w:eastAsia="仿宋"/>
                <w:sz w:val="24"/>
                <w:szCs w:val="24"/>
              </w:rPr>
              <w:t>序号</w:t>
            </w:r>
          </w:p>
        </w:tc>
        <w:tc>
          <w:tcPr>
            <w:tcW w:w="1843" w:type="dxa"/>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cs="宋体"/>
                <w:sz w:val="24"/>
                <w:szCs w:val="24"/>
              </w:rPr>
            </w:pPr>
            <w:r>
              <w:rPr>
                <w:rFonts w:ascii="仿宋" w:hAnsi="仿宋" w:eastAsia="仿宋"/>
                <w:sz w:val="24"/>
                <w:szCs w:val="24"/>
              </w:rPr>
              <w:t>评分因素</w:t>
            </w:r>
          </w:p>
        </w:tc>
        <w:tc>
          <w:tcPr>
            <w:tcW w:w="708" w:type="dxa"/>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cs="宋体"/>
                <w:sz w:val="24"/>
                <w:szCs w:val="24"/>
              </w:rPr>
            </w:pPr>
            <w:r>
              <w:rPr>
                <w:rFonts w:ascii="仿宋" w:hAnsi="仿宋" w:eastAsia="仿宋"/>
                <w:sz w:val="24"/>
                <w:szCs w:val="24"/>
              </w:rPr>
              <w:t>权重</w:t>
            </w:r>
          </w:p>
        </w:tc>
        <w:tc>
          <w:tcPr>
            <w:tcW w:w="5224" w:type="dxa"/>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cs="宋体"/>
                <w:sz w:val="24"/>
                <w:szCs w:val="24"/>
              </w:rPr>
            </w:pPr>
            <w:r>
              <w:rPr>
                <w:rFonts w:ascii="仿宋" w:hAnsi="仿宋" w:eastAsia="仿宋"/>
                <w:sz w:val="24"/>
                <w:szCs w:val="24"/>
              </w:rPr>
              <w:t>评分准则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 w:hRule="atLeast"/>
          <w:jc w:val="center"/>
        </w:trPr>
        <w:tc>
          <w:tcPr>
            <w:tcW w:w="385" w:type="dxa"/>
            <w:vMerge w:val="continue"/>
            <w:tcBorders>
              <w:left w:val="single" w:color="auto" w:sz="4" w:space="0"/>
              <w:right w:val="single" w:color="auto" w:sz="4" w:space="0"/>
            </w:tcBorders>
          </w:tcPr>
          <w:p>
            <w:pPr>
              <w:jc w:val="center"/>
              <w:rPr>
                <w:rFonts w:ascii="仿宋" w:hAnsi="仿宋" w:eastAsia="仿宋"/>
                <w:sz w:val="24"/>
                <w:szCs w:val="24"/>
                <w:highlight w:val="yellow"/>
              </w:rPr>
            </w:pPr>
          </w:p>
        </w:tc>
        <w:tc>
          <w:tcPr>
            <w:tcW w:w="390" w:type="dxa"/>
            <w:vMerge w:val="continue"/>
            <w:tcBorders>
              <w:left w:val="single" w:color="auto" w:sz="4" w:space="0"/>
              <w:right w:val="single" w:color="auto" w:sz="4" w:space="0"/>
            </w:tcBorders>
          </w:tcPr>
          <w:p>
            <w:pPr>
              <w:jc w:val="center"/>
              <w:rPr>
                <w:rFonts w:ascii="仿宋" w:hAnsi="仿宋" w:eastAsia="仿宋"/>
                <w:sz w:val="24"/>
                <w:szCs w:val="24"/>
              </w:rPr>
            </w:pPr>
          </w:p>
        </w:tc>
        <w:tc>
          <w:tcPr>
            <w:tcW w:w="397" w:type="dxa"/>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cs="宋体"/>
                <w:sz w:val="24"/>
                <w:szCs w:val="24"/>
              </w:rPr>
            </w:pPr>
            <w:r>
              <w:rPr>
                <w:rFonts w:ascii="仿宋" w:hAnsi="仿宋" w:eastAsia="仿宋"/>
                <w:sz w:val="24"/>
                <w:szCs w:val="24"/>
              </w:rPr>
              <w:t>1</w:t>
            </w:r>
          </w:p>
        </w:tc>
        <w:tc>
          <w:tcPr>
            <w:tcW w:w="1843" w:type="dxa"/>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sz w:val="24"/>
                <w:szCs w:val="24"/>
              </w:rPr>
            </w:pPr>
            <w:r>
              <w:rPr>
                <w:rFonts w:ascii="仿宋" w:hAnsi="仿宋" w:eastAsia="仿宋"/>
                <w:sz w:val="24"/>
                <w:szCs w:val="24"/>
              </w:rPr>
              <w:t>市财政委员会诚信管理情况</w:t>
            </w:r>
          </w:p>
        </w:tc>
        <w:tc>
          <w:tcPr>
            <w:tcW w:w="708" w:type="dxa"/>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cs="宋体"/>
                <w:sz w:val="24"/>
                <w:szCs w:val="24"/>
              </w:rPr>
            </w:pPr>
            <w:r>
              <w:rPr>
                <w:rFonts w:ascii="仿宋" w:hAnsi="仿宋" w:eastAsia="仿宋"/>
                <w:sz w:val="24"/>
                <w:szCs w:val="24"/>
              </w:rPr>
              <w:t>5</w:t>
            </w:r>
          </w:p>
        </w:tc>
        <w:tc>
          <w:tcPr>
            <w:tcW w:w="5224" w:type="dxa"/>
            <w:tcBorders>
              <w:top w:val="single" w:color="auto" w:sz="4" w:space="0"/>
              <w:left w:val="single" w:color="auto" w:sz="4" w:space="0"/>
              <w:bottom w:val="single" w:color="auto" w:sz="4" w:space="0"/>
              <w:right w:val="single" w:color="auto" w:sz="4" w:space="0"/>
            </w:tcBorders>
          </w:tcPr>
          <w:p>
            <w:pPr>
              <w:jc w:val="left"/>
              <w:rPr>
                <w:rFonts w:ascii="仿宋" w:hAnsi="仿宋" w:eastAsia="仿宋"/>
                <w:sz w:val="24"/>
                <w:szCs w:val="24"/>
              </w:rPr>
            </w:pPr>
            <w:r>
              <w:rPr>
                <w:rFonts w:ascii="仿宋" w:hAnsi="仿宋" w:eastAsia="仿宋" w:cs="宋体"/>
                <w:sz w:val="24"/>
                <w:szCs w:val="24"/>
              </w:rPr>
              <w:t>根据《深圳市财政委员会关于印发〈深圳市政府采购供应商诚信管理暂行办法操作细则〉的通知》（深财购[2017]42号）的要求，投标人在参与政府采购活动中存在诚信相关问题且在主管部门相关处理措施实施期限内的，本项不得分，否则得满分。投标人无需提供任何证明材料，由工作人员向评审委员会提供相关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 w:hRule="atLeast"/>
          <w:jc w:val="center"/>
        </w:trPr>
        <w:tc>
          <w:tcPr>
            <w:tcW w:w="385" w:type="dxa"/>
            <w:vMerge w:val="continue"/>
            <w:tcBorders>
              <w:left w:val="single" w:color="auto" w:sz="4" w:space="0"/>
              <w:bottom w:val="single" w:color="auto" w:sz="4" w:space="0"/>
              <w:right w:val="single" w:color="auto" w:sz="4" w:space="0"/>
            </w:tcBorders>
          </w:tcPr>
          <w:p>
            <w:pPr>
              <w:jc w:val="center"/>
              <w:rPr>
                <w:rFonts w:ascii="仿宋" w:hAnsi="仿宋" w:eastAsia="仿宋"/>
                <w:sz w:val="24"/>
                <w:szCs w:val="24"/>
                <w:highlight w:val="yellow"/>
              </w:rPr>
            </w:pPr>
          </w:p>
        </w:tc>
        <w:tc>
          <w:tcPr>
            <w:tcW w:w="390" w:type="dxa"/>
            <w:vMerge w:val="continue"/>
            <w:tcBorders>
              <w:left w:val="single" w:color="auto" w:sz="4" w:space="0"/>
              <w:bottom w:val="single" w:color="auto" w:sz="4" w:space="0"/>
              <w:right w:val="single" w:color="auto" w:sz="4" w:space="0"/>
            </w:tcBorders>
          </w:tcPr>
          <w:p>
            <w:pPr>
              <w:jc w:val="center"/>
              <w:rPr>
                <w:rFonts w:ascii="仿宋" w:hAnsi="仿宋" w:eastAsia="仿宋"/>
                <w:sz w:val="24"/>
                <w:szCs w:val="24"/>
              </w:rPr>
            </w:pPr>
          </w:p>
        </w:tc>
        <w:tc>
          <w:tcPr>
            <w:tcW w:w="397" w:type="dxa"/>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cs="宋体"/>
                <w:sz w:val="24"/>
                <w:szCs w:val="24"/>
              </w:rPr>
            </w:pPr>
            <w:r>
              <w:rPr>
                <w:rFonts w:ascii="仿宋" w:hAnsi="仿宋" w:eastAsia="仿宋"/>
                <w:sz w:val="24"/>
                <w:szCs w:val="24"/>
              </w:rPr>
              <w:t>2</w:t>
            </w:r>
          </w:p>
        </w:tc>
        <w:tc>
          <w:tcPr>
            <w:tcW w:w="1843" w:type="dxa"/>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sz w:val="24"/>
                <w:szCs w:val="24"/>
              </w:rPr>
            </w:pPr>
            <w:r>
              <w:rPr>
                <w:rFonts w:ascii="仿宋" w:hAnsi="仿宋" w:eastAsia="仿宋"/>
                <w:sz w:val="24"/>
                <w:szCs w:val="24"/>
              </w:rPr>
              <w:t>市政府采购中心履约评价情况</w:t>
            </w:r>
          </w:p>
        </w:tc>
        <w:tc>
          <w:tcPr>
            <w:tcW w:w="708" w:type="dxa"/>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cs="宋体"/>
                <w:sz w:val="24"/>
                <w:szCs w:val="24"/>
              </w:rPr>
            </w:pPr>
            <w:r>
              <w:rPr>
                <w:rFonts w:hint="eastAsia" w:ascii="仿宋" w:hAnsi="仿宋" w:eastAsia="仿宋"/>
                <w:sz w:val="24"/>
                <w:szCs w:val="24"/>
              </w:rPr>
              <w:t>2</w:t>
            </w:r>
          </w:p>
        </w:tc>
        <w:tc>
          <w:tcPr>
            <w:tcW w:w="5224" w:type="dxa"/>
            <w:tcBorders>
              <w:top w:val="single" w:color="auto" w:sz="4" w:space="0"/>
              <w:left w:val="single" w:color="auto" w:sz="4" w:space="0"/>
              <w:bottom w:val="single" w:color="auto" w:sz="4" w:space="0"/>
              <w:right w:val="single" w:color="auto" w:sz="4" w:space="0"/>
            </w:tcBorders>
          </w:tcPr>
          <w:p>
            <w:pPr>
              <w:jc w:val="left"/>
              <w:rPr>
                <w:rFonts w:ascii="仿宋" w:hAnsi="仿宋" w:eastAsia="仿宋"/>
                <w:sz w:val="24"/>
                <w:szCs w:val="24"/>
              </w:rPr>
            </w:pPr>
            <w:r>
              <w:rPr>
                <w:rFonts w:ascii="仿宋" w:hAnsi="仿宋" w:eastAsia="仿宋"/>
                <w:sz w:val="24"/>
                <w:szCs w:val="24"/>
              </w:rPr>
              <w:t>近三年（以投标截止日期为准）在市政府采购中心有履约评价为差的记录，本项不得分，否则，得满分。</w:t>
            </w:r>
            <w:r>
              <w:rPr>
                <w:rFonts w:ascii="仿宋" w:hAnsi="仿宋" w:eastAsia="仿宋" w:cs="宋体"/>
                <w:sz w:val="24"/>
                <w:szCs w:val="24"/>
              </w:rPr>
              <w:t>投标人无需提供任何证明材料，由采购中心工作人员向评委会提供相关信息。</w:t>
            </w:r>
          </w:p>
        </w:tc>
      </w:tr>
    </w:tbl>
    <w:p>
      <w:pPr>
        <w:spacing w:line="360" w:lineRule="auto"/>
        <w:rPr>
          <w:rFonts w:ascii="宋体" w:hAnsi="宋体"/>
          <w:b/>
          <w:sz w:val="28"/>
          <w:szCs w:val="28"/>
        </w:rPr>
      </w:pPr>
      <w:r>
        <w:rPr>
          <w:rFonts w:ascii="仿宋" w:hAnsi="仿宋" w:eastAsia="仿宋"/>
          <w:sz w:val="24"/>
          <w:szCs w:val="24"/>
        </w:rPr>
        <w:br w:type="page"/>
      </w:r>
    </w:p>
    <w:p>
      <w:pPr>
        <w:tabs>
          <w:tab w:val="left" w:pos="5559"/>
        </w:tabs>
        <w:rPr>
          <w:rFonts w:ascii="宋体" w:hAnsi="宋体"/>
          <w:b/>
          <w:sz w:val="28"/>
          <w:szCs w:val="28"/>
        </w:rPr>
        <w:sectPr>
          <w:footerReference r:id="rId3" w:type="default"/>
          <w:pgSz w:w="11906" w:h="16838"/>
          <w:pgMar w:top="1440" w:right="1800" w:bottom="1440" w:left="1800" w:header="851" w:footer="992" w:gutter="0"/>
          <w:cols w:space="425" w:num="1"/>
          <w:docGrid w:type="lines" w:linePitch="312" w:charSpace="0"/>
        </w:sectPr>
      </w:pPr>
    </w:p>
    <w:p>
      <w:pPr>
        <w:tabs>
          <w:tab w:val="left" w:pos="5559"/>
        </w:tabs>
        <w:rPr>
          <w:rFonts w:ascii="宋体" w:hAnsi="宋体"/>
          <w:b/>
          <w:sz w:val="28"/>
          <w:szCs w:val="28"/>
        </w:rPr>
      </w:pPr>
    </w:p>
    <w:p>
      <w:pPr>
        <w:tabs>
          <w:tab w:val="left" w:pos="5559"/>
        </w:tabs>
        <w:rPr>
          <w:rFonts w:ascii="宋体" w:hAnsi="宋体"/>
          <w:b/>
          <w:sz w:val="28"/>
          <w:szCs w:val="28"/>
        </w:rPr>
      </w:pPr>
      <w:r>
        <w:rPr>
          <w:rFonts w:hint="eastAsia" w:ascii="宋体" w:hAnsi="宋体"/>
          <w:b/>
          <w:sz w:val="28"/>
          <w:szCs w:val="28"/>
        </w:rPr>
        <w:t>密封袋封面</w:t>
      </w:r>
      <w:r>
        <w:rPr>
          <w:rFonts w:ascii="宋体" w:hAnsi="宋体"/>
          <w:b/>
          <w:sz w:val="28"/>
          <w:szCs w:val="28"/>
        </w:rPr>
        <w:tab/>
      </w:r>
    </w:p>
    <w:p>
      <w:pPr>
        <w:rPr>
          <w:rFonts w:ascii="宋体" w:hAnsi="宋体"/>
          <w:b/>
          <w:sz w:val="36"/>
          <w:szCs w:val="36"/>
        </w:rPr>
      </w:pPr>
    </w:p>
    <w:p>
      <w:pPr>
        <w:rPr>
          <w:rFonts w:ascii="宋体" w:hAnsi="宋体"/>
          <w:b/>
          <w:sz w:val="36"/>
          <w:szCs w:val="36"/>
        </w:rPr>
      </w:pPr>
      <w:r>
        <w:rPr>
          <w:rFonts w:hint="eastAsia" w:ascii="宋体" w:hAnsi="宋体"/>
          <w:b/>
          <w:sz w:val="36"/>
          <w:szCs w:val="36"/>
        </w:rPr>
        <w:t>招标单位：深圳市规划国土发展研究中心</w:t>
      </w:r>
    </w:p>
    <w:p>
      <w:pPr>
        <w:ind w:firstLine="723" w:firstLineChars="200"/>
        <w:rPr>
          <w:rFonts w:ascii="宋体" w:hAnsi="宋体"/>
          <w:b/>
          <w:sz w:val="36"/>
          <w:szCs w:val="36"/>
        </w:rPr>
      </w:pPr>
    </w:p>
    <w:p>
      <w:pPr>
        <w:ind w:firstLine="1022" w:firstLineChars="212"/>
        <w:rPr>
          <w:rFonts w:ascii="宋体" w:hAnsi="宋体"/>
          <w:b/>
          <w:sz w:val="48"/>
          <w:szCs w:val="48"/>
        </w:rPr>
      </w:pPr>
    </w:p>
    <w:p>
      <w:pPr>
        <w:ind w:firstLine="1022" w:firstLineChars="212"/>
        <w:rPr>
          <w:rFonts w:ascii="宋体" w:hAnsi="宋体"/>
          <w:b/>
          <w:sz w:val="48"/>
          <w:szCs w:val="48"/>
        </w:rPr>
      </w:pPr>
    </w:p>
    <w:p>
      <w:pPr>
        <w:ind w:firstLine="1503" w:firstLineChars="312"/>
        <w:rPr>
          <w:rFonts w:ascii="宋体" w:hAnsi="宋体"/>
          <w:b/>
          <w:sz w:val="36"/>
          <w:szCs w:val="36"/>
          <w:u w:val="single"/>
        </w:rPr>
      </w:pPr>
      <w:r>
        <w:rPr>
          <w:rFonts w:hint="eastAsia" w:ascii="宋体" w:hAnsi="宋体"/>
          <w:b/>
          <w:sz w:val="48"/>
          <w:szCs w:val="48"/>
        </w:rPr>
        <w:t>项目名称：</w:t>
      </w:r>
      <w:r>
        <w:rPr>
          <w:rFonts w:hint="eastAsia" w:ascii="宋体" w:hAnsi="宋体"/>
          <w:b/>
          <w:sz w:val="48"/>
          <w:szCs w:val="48"/>
          <w:u w:val="single"/>
        </w:rPr>
        <w:t xml:space="preserve">  </w:t>
      </w:r>
      <w:r>
        <w:rPr>
          <w:rFonts w:hint="eastAsia" w:ascii="宋体" w:hAnsi="宋体"/>
          <w:b/>
          <w:sz w:val="36"/>
          <w:szCs w:val="36"/>
          <w:u w:val="single"/>
        </w:rPr>
        <w:t xml:space="preserve">                                             </w:t>
      </w:r>
    </w:p>
    <w:p>
      <w:pPr>
        <w:ind w:firstLine="538" w:firstLineChars="149"/>
        <w:rPr>
          <w:rFonts w:ascii="宋体" w:hAnsi="宋体"/>
          <w:b/>
          <w:sz w:val="36"/>
          <w:szCs w:val="36"/>
          <w:u w:val="single"/>
        </w:rPr>
      </w:pPr>
    </w:p>
    <w:p>
      <w:pPr>
        <w:ind w:firstLine="538" w:firstLineChars="149"/>
        <w:rPr>
          <w:rFonts w:ascii="宋体" w:hAnsi="宋体"/>
          <w:b/>
          <w:sz w:val="36"/>
          <w:szCs w:val="36"/>
          <w:u w:val="single"/>
        </w:rPr>
      </w:pPr>
    </w:p>
    <w:p>
      <w:pPr>
        <w:ind w:firstLine="538" w:firstLineChars="149"/>
        <w:rPr>
          <w:rFonts w:ascii="宋体" w:hAnsi="宋体"/>
          <w:b/>
          <w:sz w:val="36"/>
          <w:szCs w:val="36"/>
          <w:u w:val="single"/>
        </w:rPr>
      </w:pPr>
    </w:p>
    <w:p>
      <w:pPr>
        <w:ind w:firstLine="538" w:firstLineChars="149"/>
        <w:rPr>
          <w:rFonts w:ascii="宋体" w:hAnsi="宋体"/>
          <w:b/>
          <w:sz w:val="36"/>
          <w:szCs w:val="36"/>
          <w:u w:val="single"/>
        </w:rPr>
      </w:pPr>
    </w:p>
    <w:p>
      <w:pPr>
        <w:widowControl/>
        <w:ind w:firstLine="5240" w:firstLineChars="1450"/>
        <w:jc w:val="left"/>
        <w:rPr>
          <w:rFonts w:ascii="仿宋" w:hAnsi="仿宋" w:eastAsia="仿宋"/>
          <w:sz w:val="24"/>
          <w:szCs w:val="24"/>
        </w:rPr>
      </w:pPr>
      <w:r>
        <w:rPr>
          <w:rFonts w:hint="eastAsia" w:ascii="宋体" w:hAnsi="宋体"/>
          <w:b/>
          <w:sz w:val="36"/>
          <w:szCs w:val="36"/>
        </w:rPr>
        <w:t>投标单位：</w:t>
      </w:r>
      <w:r>
        <w:rPr>
          <w:rFonts w:hint="eastAsia" w:ascii="宋体" w:hAnsi="宋体"/>
          <w:b/>
          <w:sz w:val="36"/>
          <w:szCs w:val="36"/>
          <w:u w:val="single"/>
        </w:rPr>
        <w:t xml:space="preserve">                                      </w:t>
      </w:r>
    </w:p>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Calibri Light">
    <w:panose1 w:val="020F03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jc w:val="center"/>
    </w:pPr>
  </w:p>
  <w:p>
    <w:pPr>
      <w:pStyle w:val="12"/>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9BB0748"/>
    <w:multiLevelType w:val="multilevel"/>
    <w:tmpl w:val="09BB0748"/>
    <w:lvl w:ilvl="0" w:tentative="0">
      <w:start w:val="1"/>
      <w:numFmt w:val="decimal"/>
      <w:lvlText w:val="%1."/>
      <w:lvlJc w:val="left"/>
      <w:pPr>
        <w:ind w:left="1022" w:hanging="420"/>
      </w:pPr>
    </w:lvl>
    <w:lvl w:ilvl="1" w:tentative="0">
      <w:start w:val="1"/>
      <w:numFmt w:val="decimal"/>
      <w:lvlText w:val="%2."/>
      <w:lvlJc w:val="left"/>
      <w:pPr>
        <w:ind w:left="1442" w:hanging="420"/>
      </w:pPr>
    </w:lvl>
    <w:lvl w:ilvl="2" w:tentative="0">
      <w:start w:val="1"/>
      <w:numFmt w:val="lowerRoman"/>
      <w:lvlText w:val="%3."/>
      <w:lvlJc w:val="right"/>
      <w:pPr>
        <w:ind w:left="1862" w:hanging="420"/>
      </w:pPr>
    </w:lvl>
    <w:lvl w:ilvl="3" w:tentative="0">
      <w:start w:val="1"/>
      <w:numFmt w:val="decimal"/>
      <w:lvlText w:val="%4."/>
      <w:lvlJc w:val="left"/>
      <w:pPr>
        <w:ind w:left="2282" w:hanging="420"/>
      </w:pPr>
    </w:lvl>
    <w:lvl w:ilvl="4" w:tentative="0">
      <w:start w:val="1"/>
      <w:numFmt w:val="lowerLetter"/>
      <w:lvlText w:val="%5)"/>
      <w:lvlJc w:val="left"/>
      <w:pPr>
        <w:ind w:left="2702" w:hanging="420"/>
      </w:pPr>
    </w:lvl>
    <w:lvl w:ilvl="5" w:tentative="0">
      <w:start w:val="1"/>
      <w:numFmt w:val="lowerRoman"/>
      <w:lvlText w:val="%6."/>
      <w:lvlJc w:val="right"/>
      <w:pPr>
        <w:ind w:left="3122" w:hanging="420"/>
      </w:pPr>
    </w:lvl>
    <w:lvl w:ilvl="6" w:tentative="0">
      <w:start w:val="1"/>
      <w:numFmt w:val="decimal"/>
      <w:lvlText w:val="%7."/>
      <w:lvlJc w:val="left"/>
      <w:pPr>
        <w:ind w:left="3542" w:hanging="420"/>
      </w:pPr>
    </w:lvl>
    <w:lvl w:ilvl="7" w:tentative="0">
      <w:start w:val="1"/>
      <w:numFmt w:val="lowerLetter"/>
      <w:lvlText w:val="%8)"/>
      <w:lvlJc w:val="left"/>
      <w:pPr>
        <w:ind w:left="3962" w:hanging="420"/>
      </w:pPr>
    </w:lvl>
    <w:lvl w:ilvl="8" w:tentative="0">
      <w:start w:val="1"/>
      <w:numFmt w:val="lowerRoman"/>
      <w:lvlText w:val="%9."/>
      <w:lvlJc w:val="right"/>
      <w:pPr>
        <w:ind w:left="4382" w:hanging="420"/>
      </w:pPr>
    </w:lvl>
  </w:abstractNum>
  <w:abstractNum w:abstractNumId="1">
    <w:nsid w:val="0F002251"/>
    <w:multiLevelType w:val="multilevel"/>
    <w:tmpl w:val="0F002251"/>
    <w:lvl w:ilvl="0" w:tentative="0">
      <w:start w:val="1"/>
      <w:numFmt w:val="japaneseCounting"/>
      <w:lvlText w:val="（%1）"/>
      <w:lvlJc w:val="left"/>
      <w:pPr>
        <w:ind w:left="720" w:hanging="7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zgxMjU2MGQwMDdjNTU1MjEzMzQyNWUwM2I2OTZmODcifQ=="/>
  </w:docVars>
  <w:rsids>
    <w:rsidRoot w:val="00447F9A"/>
    <w:rsid w:val="0000031E"/>
    <w:rsid w:val="00002A42"/>
    <w:rsid w:val="00002FC9"/>
    <w:rsid w:val="00005671"/>
    <w:rsid w:val="000125CB"/>
    <w:rsid w:val="00014237"/>
    <w:rsid w:val="000146C8"/>
    <w:rsid w:val="00014FCB"/>
    <w:rsid w:val="0001650A"/>
    <w:rsid w:val="0001656E"/>
    <w:rsid w:val="00017E3A"/>
    <w:rsid w:val="000252BA"/>
    <w:rsid w:val="000278AC"/>
    <w:rsid w:val="00031242"/>
    <w:rsid w:val="000323BF"/>
    <w:rsid w:val="0003371E"/>
    <w:rsid w:val="00035F83"/>
    <w:rsid w:val="00036269"/>
    <w:rsid w:val="00043556"/>
    <w:rsid w:val="000446C0"/>
    <w:rsid w:val="00052A3C"/>
    <w:rsid w:val="00054915"/>
    <w:rsid w:val="00054E80"/>
    <w:rsid w:val="0005518D"/>
    <w:rsid w:val="000579C9"/>
    <w:rsid w:val="00061779"/>
    <w:rsid w:val="000620A0"/>
    <w:rsid w:val="000629EF"/>
    <w:rsid w:val="00063A6B"/>
    <w:rsid w:val="00067A01"/>
    <w:rsid w:val="00070FC6"/>
    <w:rsid w:val="00072A82"/>
    <w:rsid w:val="0007463A"/>
    <w:rsid w:val="00075CA5"/>
    <w:rsid w:val="00076D15"/>
    <w:rsid w:val="00077591"/>
    <w:rsid w:val="00077A88"/>
    <w:rsid w:val="00077E5B"/>
    <w:rsid w:val="0008363F"/>
    <w:rsid w:val="0008566C"/>
    <w:rsid w:val="00086885"/>
    <w:rsid w:val="000868DD"/>
    <w:rsid w:val="00086ED9"/>
    <w:rsid w:val="000871D1"/>
    <w:rsid w:val="000902DF"/>
    <w:rsid w:val="00090350"/>
    <w:rsid w:val="00094938"/>
    <w:rsid w:val="000968F9"/>
    <w:rsid w:val="000A03F0"/>
    <w:rsid w:val="000A04C5"/>
    <w:rsid w:val="000A2B23"/>
    <w:rsid w:val="000A33B9"/>
    <w:rsid w:val="000A4D84"/>
    <w:rsid w:val="000A5B21"/>
    <w:rsid w:val="000B0587"/>
    <w:rsid w:val="000B0ABB"/>
    <w:rsid w:val="000B210E"/>
    <w:rsid w:val="000B2A7F"/>
    <w:rsid w:val="000B6493"/>
    <w:rsid w:val="000C0E6E"/>
    <w:rsid w:val="000C236A"/>
    <w:rsid w:val="000D0B9E"/>
    <w:rsid w:val="000D1A89"/>
    <w:rsid w:val="000D5E3B"/>
    <w:rsid w:val="000E0ECF"/>
    <w:rsid w:val="000E2A4A"/>
    <w:rsid w:val="000E4854"/>
    <w:rsid w:val="000E54C6"/>
    <w:rsid w:val="000E5DA8"/>
    <w:rsid w:val="000E6D4F"/>
    <w:rsid w:val="000E6F1A"/>
    <w:rsid w:val="000F0099"/>
    <w:rsid w:val="000F6968"/>
    <w:rsid w:val="000F6D0C"/>
    <w:rsid w:val="000F7DC3"/>
    <w:rsid w:val="00106E27"/>
    <w:rsid w:val="0011258D"/>
    <w:rsid w:val="00112B7D"/>
    <w:rsid w:val="00113A69"/>
    <w:rsid w:val="001158D5"/>
    <w:rsid w:val="00115F6F"/>
    <w:rsid w:val="00116229"/>
    <w:rsid w:val="00123D7A"/>
    <w:rsid w:val="00126388"/>
    <w:rsid w:val="00126880"/>
    <w:rsid w:val="001312C6"/>
    <w:rsid w:val="001319F6"/>
    <w:rsid w:val="00132119"/>
    <w:rsid w:val="00133A00"/>
    <w:rsid w:val="001348FF"/>
    <w:rsid w:val="001419E7"/>
    <w:rsid w:val="00146947"/>
    <w:rsid w:val="00154316"/>
    <w:rsid w:val="0015682B"/>
    <w:rsid w:val="00156931"/>
    <w:rsid w:val="0015716E"/>
    <w:rsid w:val="001656BE"/>
    <w:rsid w:val="00165E08"/>
    <w:rsid w:val="00166F66"/>
    <w:rsid w:val="00171519"/>
    <w:rsid w:val="00174486"/>
    <w:rsid w:val="00175AAF"/>
    <w:rsid w:val="0017615D"/>
    <w:rsid w:val="00184946"/>
    <w:rsid w:val="001851F0"/>
    <w:rsid w:val="00185F6D"/>
    <w:rsid w:val="00187F61"/>
    <w:rsid w:val="0019247E"/>
    <w:rsid w:val="001961C9"/>
    <w:rsid w:val="0019621B"/>
    <w:rsid w:val="00196964"/>
    <w:rsid w:val="001A0AD6"/>
    <w:rsid w:val="001A1D67"/>
    <w:rsid w:val="001A2835"/>
    <w:rsid w:val="001A3431"/>
    <w:rsid w:val="001A4773"/>
    <w:rsid w:val="001A7D48"/>
    <w:rsid w:val="001B0F77"/>
    <w:rsid w:val="001B108B"/>
    <w:rsid w:val="001B12FB"/>
    <w:rsid w:val="001B1D1D"/>
    <w:rsid w:val="001B57D9"/>
    <w:rsid w:val="001C5EB6"/>
    <w:rsid w:val="001D042D"/>
    <w:rsid w:val="001D0F03"/>
    <w:rsid w:val="001D1D36"/>
    <w:rsid w:val="001D1FA2"/>
    <w:rsid w:val="001D516D"/>
    <w:rsid w:val="001D54EC"/>
    <w:rsid w:val="001D7171"/>
    <w:rsid w:val="001E0657"/>
    <w:rsid w:val="001E0DFF"/>
    <w:rsid w:val="001E1A17"/>
    <w:rsid w:val="001E34E5"/>
    <w:rsid w:val="001F0F66"/>
    <w:rsid w:val="001F1C37"/>
    <w:rsid w:val="001F78D4"/>
    <w:rsid w:val="00200C7E"/>
    <w:rsid w:val="00200D2D"/>
    <w:rsid w:val="00201C42"/>
    <w:rsid w:val="00202323"/>
    <w:rsid w:val="00205230"/>
    <w:rsid w:val="00205F31"/>
    <w:rsid w:val="002074D8"/>
    <w:rsid w:val="00207B55"/>
    <w:rsid w:val="0021133F"/>
    <w:rsid w:val="0021238B"/>
    <w:rsid w:val="002150F6"/>
    <w:rsid w:val="0021670D"/>
    <w:rsid w:val="002175E5"/>
    <w:rsid w:val="002176D6"/>
    <w:rsid w:val="00217D23"/>
    <w:rsid w:val="00220D81"/>
    <w:rsid w:val="0022113A"/>
    <w:rsid w:val="002223FA"/>
    <w:rsid w:val="00226B10"/>
    <w:rsid w:val="00226E75"/>
    <w:rsid w:val="002271AD"/>
    <w:rsid w:val="00227CDA"/>
    <w:rsid w:val="00230192"/>
    <w:rsid w:val="00241A18"/>
    <w:rsid w:val="0024336B"/>
    <w:rsid w:val="00245980"/>
    <w:rsid w:val="00246BCB"/>
    <w:rsid w:val="0025409A"/>
    <w:rsid w:val="00255E2F"/>
    <w:rsid w:val="00256EB2"/>
    <w:rsid w:val="00257B1A"/>
    <w:rsid w:val="0026131E"/>
    <w:rsid w:val="0026759B"/>
    <w:rsid w:val="002675AE"/>
    <w:rsid w:val="00271754"/>
    <w:rsid w:val="0027356F"/>
    <w:rsid w:val="00274E64"/>
    <w:rsid w:val="00277C5F"/>
    <w:rsid w:val="002810EB"/>
    <w:rsid w:val="00282164"/>
    <w:rsid w:val="002826EC"/>
    <w:rsid w:val="00282944"/>
    <w:rsid w:val="00282F65"/>
    <w:rsid w:val="00286DB8"/>
    <w:rsid w:val="002901AB"/>
    <w:rsid w:val="00290BE9"/>
    <w:rsid w:val="0029127A"/>
    <w:rsid w:val="002917D6"/>
    <w:rsid w:val="00295B94"/>
    <w:rsid w:val="00297A08"/>
    <w:rsid w:val="002A212A"/>
    <w:rsid w:val="002A2A1E"/>
    <w:rsid w:val="002A3264"/>
    <w:rsid w:val="002A51D9"/>
    <w:rsid w:val="002A6D6D"/>
    <w:rsid w:val="002A7DF8"/>
    <w:rsid w:val="002B0C4F"/>
    <w:rsid w:val="002B1AB2"/>
    <w:rsid w:val="002B2C5E"/>
    <w:rsid w:val="002B5E98"/>
    <w:rsid w:val="002B63E6"/>
    <w:rsid w:val="002B7EB3"/>
    <w:rsid w:val="002C07C1"/>
    <w:rsid w:val="002C0873"/>
    <w:rsid w:val="002C1793"/>
    <w:rsid w:val="002C2364"/>
    <w:rsid w:val="002C431A"/>
    <w:rsid w:val="002C441A"/>
    <w:rsid w:val="002D2E6B"/>
    <w:rsid w:val="002D3135"/>
    <w:rsid w:val="002D33D6"/>
    <w:rsid w:val="002D679D"/>
    <w:rsid w:val="002D7258"/>
    <w:rsid w:val="002D75C2"/>
    <w:rsid w:val="002E7790"/>
    <w:rsid w:val="002F057A"/>
    <w:rsid w:val="002F1767"/>
    <w:rsid w:val="002F178F"/>
    <w:rsid w:val="002F27A8"/>
    <w:rsid w:val="00300D22"/>
    <w:rsid w:val="00301478"/>
    <w:rsid w:val="00306072"/>
    <w:rsid w:val="003101F3"/>
    <w:rsid w:val="00311A3E"/>
    <w:rsid w:val="003127D3"/>
    <w:rsid w:val="003165A9"/>
    <w:rsid w:val="00316646"/>
    <w:rsid w:val="00316BA9"/>
    <w:rsid w:val="00316C65"/>
    <w:rsid w:val="00317C1B"/>
    <w:rsid w:val="00317FFA"/>
    <w:rsid w:val="00321DCD"/>
    <w:rsid w:val="00322681"/>
    <w:rsid w:val="0032424A"/>
    <w:rsid w:val="003266C0"/>
    <w:rsid w:val="00326EEC"/>
    <w:rsid w:val="00331D1E"/>
    <w:rsid w:val="00331E99"/>
    <w:rsid w:val="00332FAB"/>
    <w:rsid w:val="00333112"/>
    <w:rsid w:val="00333176"/>
    <w:rsid w:val="00334EDC"/>
    <w:rsid w:val="00337088"/>
    <w:rsid w:val="003375D7"/>
    <w:rsid w:val="00337DAD"/>
    <w:rsid w:val="00340013"/>
    <w:rsid w:val="00340F87"/>
    <w:rsid w:val="00341375"/>
    <w:rsid w:val="003439C0"/>
    <w:rsid w:val="00346427"/>
    <w:rsid w:val="0035166F"/>
    <w:rsid w:val="00355AD7"/>
    <w:rsid w:val="003634E7"/>
    <w:rsid w:val="00365BED"/>
    <w:rsid w:val="00367695"/>
    <w:rsid w:val="00371046"/>
    <w:rsid w:val="00371CFD"/>
    <w:rsid w:val="00372231"/>
    <w:rsid w:val="0037335C"/>
    <w:rsid w:val="003751C1"/>
    <w:rsid w:val="00375CFA"/>
    <w:rsid w:val="0037682C"/>
    <w:rsid w:val="00377DC2"/>
    <w:rsid w:val="003806D9"/>
    <w:rsid w:val="003823FC"/>
    <w:rsid w:val="00383FD0"/>
    <w:rsid w:val="00384D66"/>
    <w:rsid w:val="003863CD"/>
    <w:rsid w:val="003872EF"/>
    <w:rsid w:val="003876F7"/>
    <w:rsid w:val="00390BFE"/>
    <w:rsid w:val="003A03F1"/>
    <w:rsid w:val="003A0473"/>
    <w:rsid w:val="003A263D"/>
    <w:rsid w:val="003A416B"/>
    <w:rsid w:val="003A46F7"/>
    <w:rsid w:val="003A6157"/>
    <w:rsid w:val="003A74F2"/>
    <w:rsid w:val="003B0558"/>
    <w:rsid w:val="003B4904"/>
    <w:rsid w:val="003B4C69"/>
    <w:rsid w:val="003B5FDC"/>
    <w:rsid w:val="003C085D"/>
    <w:rsid w:val="003C1158"/>
    <w:rsid w:val="003C374E"/>
    <w:rsid w:val="003C3848"/>
    <w:rsid w:val="003C4D91"/>
    <w:rsid w:val="003D256F"/>
    <w:rsid w:val="003E72B3"/>
    <w:rsid w:val="003F2032"/>
    <w:rsid w:val="003F400D"/>
    <w:rsid w:val="003F4A1A"/>
    <w:rsid w:val="003F5333"/>
    <w:rsid w:val="003F671C"/>
    <w:rsid w:val="003F73E4"/>
    <w:rsid w:val="003F7C22"/>
    <w:rsid w:val="0040150C"/>
    <w:rsid w:val="004015C0"/>
    <w:rsid w:val="004017B5"/>
    <w:rsid w:val="00402543"/>
    <w:rsid w:val="004041F5"/>
    <w:rsid w:val="00411864"/>
    <w:rsid w:val="00412041"/>
    <w:rsid w:val="004128E9"/>
    <w:rsid w:val="004129AD"/>
    <w:rsid w:val="00420AEF"/>
    <w:rsid w:val="004220BF"/>
    <w:rsid w:val="004223C0"/>
    <w:rsid w:val="0042284F"/>
    <w:rsid w:val="00424447"/>
    <w:rsid w:val="004244B8"/>
    <w:rsid w:val="004252C4"/>
    <w:rsid w:val="004263DE"/>
    <w:rsid w:val="0042680E"/>
    <w:rsid w:val="00426AFF"/>
    <w:rsid w:val="004357A6"/>
    <w:rsid w:val="00436778"/>
    <w:rsid w:val="0043742A"/>
    <w:rsid w:val="00437695"/>
    <w:rsid w:val="004376EC"/>
    <w:rsid w:val="00441D66"/>
    <w:rsid w:val="004422E7"/>
    <w:rsid w:val="00444334"/>
    <w:rsid w:val="004446B0"/>
    <w:rsid w:val="00446F97"/>
    <w:rsid w:val="00447D53"/>
    <w:rsid w:val="00447F9A"/>
    <w:rsid w:val="00450D64"/>
    <w:rsid w:val="00456077"/>
    <w:rsid w:val="00460997"/>
    <w:rsid w:val="004616A2"/>
    <w:rsid w:val="00463091"/>
    <w:rsid w:val="00463A6F"/>
    <w:rsid w:val="00464504"/>
    <w:rsid w:val="004649DA"/>
    <w:rsid w:val="00464AC1"/>
    <w:rsid w:val="00470DB4"/>
    <w:rsid w:val="004721F1"/>
    <w:rsid w:val="00472945"/>
    <w:rsid w:val="00472C3B"/>
    <w:rsid w:val="00477D5F"/>
    <w:rsid w:val="00477E4C"/>
    <w:rsid w:val="00481438"/>
    <w:rsid w:val="00481823"/>
    <w:rsid w:val="00481AA6"/>
    <w:rsid w:val="00486950"/>
    <w:rsid w:val="004915E3"/>
    <w:rsid w:val="0049198B"/>
    <w:rsid w:val="00491D57"/>
    <w:rsid w:val="0049480A"/>
    <w:rsid w:val="00497317"/>
    <w:rsid w:val="00497AE2"/>
    <w:rsid w:val="004A1FB4"/>
    <w:rsid w:val="004A30A3"/>
    <w:rsid w:val="004A4EC1"/>
    <w:rsid w:val="004A76E9"/>
    <w:rsid w:val="004A7E41"/>
    <w:rsid w:val="004B14E9"/>
    <w:rsid w:val="004B2502"/>
    <w:rsid w:val="004B2AF1"/>
    <w:rsid w:val="004B65E1"/>
    <w:rsid w:val="004C1A2A"/>
    <w:rsid w:val="004C1BCC"/>
    <w:rsid w:val="004C37DD"/>
    <w:rsid w:val="004C4D80"/>
    <w:rsid w:val="004C7728"/>
    <w:rsid w:val="004D3096"/>
    <w:rsid w:val="004D39EC"/>
    <w:rsid w:val="004D7909"/>
    <w:rsid w:val="004E0EFA"/>
    <w:rsid w:val="004E5672"/>
    <w:rsid w:val="004E7071"/>
    <w:rsid w:val="004F0030"/>
    <w:rsid w:val="004F0158"/>
    <w:rsid w:val="004F31E1"/>
    <w:rsid w:val="004F4E4C"/>
    <w:rsid w:val="004F60D1"/>
    <w:rsid w:val="004F78DB"/>
    <w:rsid w:val="00505717"/>
    <w:rsid w:val="00506779"/>
    <w:rsid w:val="00506AF0"/>
    <w:rsid w:val="005072C7"/>
    <w:rsid w:val="00507873"/>
    <w:rsid w:val="00510FDC"/>
    <w:rsid w:val="00511607"/>
    <w:rsid w:val="00512D7D"/>
    <w:rsid w:val="00512F56"/>
    <w:rsid w:val="00517231"/>
    <w:rsid w:val="00517443"/>
    <w:rsid w:val="00521F18"/>
    <w:rsid w:val="00523D91"/>
    <w:rsid w:val="00525E32"/>
    <w:rsid w:val="0052693B"/>
    <w:rsid w:val="00530695"/>
    <w:rsid w:val="005308B0"/>
    <w:rsid w:val="005324DD"/>
    <w:rsid w:val="00532757"/>
    <w:rsid w:val="0053383D"/>
    <w:rsid w:val="00536CEB"/>
    <w:rsid w:val="00537BCF"/>
    <w:rsid w:val="00540D7F"/>
    <w:rsid w:val="00541DFA"/>
    <w:rsid w:val="00543698"/>
    <w:rsid w:val="0054435D"/>
    <w:rsid w:val="00545D2C"/>
    <w:rsid w:val="00546656"/>
    <w:rsid w:val="00552415"/>
    <w:rsid w:val="005530DE"/>
    <w:rsid w:val="0055469C"/>
    <w:rsid w:val="00554A58"/>
    <w:rsid w:val="00555848"/>
    <w:rsid w:val="00557956"/>
    <w:rsid w:val="0056020B"/>
    <w:rsid w:val="00565981"/>
    <w:rsid w:val="00572416"/>
    <w:rsid w:val="00572563"/>
    <w:rsid w:val="005749E9"/>
    <w:rsid w:val="005764C4"/>
    <w:rsid w:val="00576CC8"/>
    <w:rsid w:val="00580A71"/>
    <w:rsid w:val="00583B02"/>
    <w:rsid w:val="0058403D"/>
    <w:rsid w:val="005849C5"/>
    <w:rsid w:val="0058570B"/>
    <w:rsid w:val="005859DC"/>
    <w:rsid w:val="00585C65"/>
    <w:rsid w:val="00591823"/>
    <w:rsid w:val="00597D14"/>
    <w:rsid w:val="005A175E"/>
    <w:rsid w:val="005A24B9"/>
    <w:rsid w:val="005A2AD5"/>
    <w:rsid w:val="005A4C3E"/>
    <w:rsid w:val="005A4C95"/>
    <w:rsid w:val="005A74C8"/>
    <w:rsid w:val="005A7F9E"/>
    <w:rsid w:val="005B0370"/>
    <w:rsid w:val="005B1D71"/>
    <w:rsid w:val="005B27A2"/>
    <w:rsid w:val="005B4626"/>
    <w:rsid w:val="005B614A"/>
    <w:rsid w:val="005B6BA8"/>
    <w:rsid w:val="005C155D"/>
    <w:rsid w:val="005C3D01"/>
    <w:rsid w:val="005C4879"/>
    <w:rsid w:val="005C7358"/>
    <w:rsid w:val="005D1B72"/>
    <w:rsid w:val="005D28BD"/>
    <w:rsid w:val="005D6B70"/>
    <w:rsid w:val="005D70E1"/>
    <w:rsid w:val="005D73EA"/>
    <w:rsid w:val="005E07F5"/>
    <w:rsid w:val="005E14F1"/>
    <w:rsid w:val="005E1F2B"/>
    <w:rsid w:val="005E2079"/>
    <w:rsid w:val="005E2107"/>
    <w:rsid w:val="005E37CD"/>
    <w:rsid w:val="005E47BB"/>
    <w:rsid w:val="005E4D44"/>
    <w:rsid w:val="005E533F"/>
    <w:rsid w:val="005E5937"/>
    <w:rsid w:val="005E7312"/>
    <w:rsid w:val="005F1108"/>
    <w:rsid w:val="005F53F9"/>
    <w:rsid w:val="00602D74"/>
    <w:rsid w:val="006040F6"/>
    <w:rsid w:val="00604516"/>
    <w:rsid w:val="00607812"/>
    <w:rsid w:val="00611F77"/>
    <w:rsid w:val="006123B7"/>
    <w:rsid w:val="00615C7F"/>
    <w:rsid w:val="00615F48"/>
    <w:rsid w:val="00617A88"/>
    <w:rsid w:val="0062234D"/>
    <w:rsid w:val="0062234E"/>
    <w:rsid w:val="00624C82"/>
    <w:rsid w:val="00627D32"/>
    <w:rsid w:val="00634015"/>
    <w:rsid w:val="006340FA"/>
    <w:rsid w:val="00634458"/>
    <w:rsid w:val="006363BB"/>
    <w:rsid w:val="00637182"/>
    <w:rsid w:val="00640E80"/>
    <w:rsid w:val="006518D5"/>
    <w:rsid w:val="00655EA0"/>
    <w:rsid w:val="00657E13"/>
    <w:rsid w:val="00660C1C"/>
    <w:rsid w:val="00664B40"/>
    <w:rsid w:val="00671C7A"/>
    <w:rsid w:val="00671FC6"/>
    <w:rsid w:val="006736B3"/>
    <w:rsid w:val="00673E6A"/>
    <w:rsid w:val="006761A4"/>
    <w:rsid w:val="0067787C"/>
    <w:rsid w:val="006832CE"/>
    <w:rsid w:val="006834E4"/>
    <w:rsid w:val="006855F1"/>
    <w:rsid w:val="006900DE"/>
    <w:rsid w:val="00691DA2"/>
    <w:rsid w:val="00693ED0"/>
    <w:rsid w:val="00695558"/>
    <w:rsid w:val="00695789"/>
    <w:rsid w:val="00696D55"/>
    <w:rsid w:val="006A3755"/>
    <w:rsid w:val="006A4BB0"/>
    <w:rsid w:val="006A4BC8"/>
    <w:rsid w:val="006A780E"/>
    <w:rsid w:val="006B1B98"/>
    <w:rsid w:val="006B1E5E"/>
    <w:rsid w:val="006B63E8"/>
    <w:rsid w:val="006B64B2"/>
    <w:rsid w:val="006B6A14"/>
    <w:rsid w:val="006C0FAC"/>
    <w:rsid w:val="006C552C"/>
    <w:rsid w:val="006C562B"/>
    <w:rsid w:val="006C7504"/>
    <w:rsid w:val="006D05B9"/>
    <w:rsid w:val="006D096D"/>
    <w:rsid w:val="006D099B"/>
    <w:rsid w:val="006D27E8"/>
    <w:rsid w:val="006D40B3"/>
    <w:rsid w:val="006D548F"/>
    <w:rsid w:val="006D5584"/>
    <w:rsid w:val="006D6C3F"/>
    <w:rsid w:val="006D73E8"/>
    <w:rsid w:val="006E0455"/>
    <w:rsid w:val="006E123F"/>
    <w:rsid w:val="006E1EF5"/>
    <w:rsid w:val="006E3B30"/>
    <w:rsid w:val="006E3FCB"/>
    <w:rsid w:val="006E7E6F"/>
    <w:rsid w:val="006F0F90"/>
    <w:rsid w:val="006F4001"/>
    <w:rsid w:val="006F4240"/>
    <w:rsid w:val="006F4BEF"/>
    <w:rsid w:val="006F5ACF"/>
    <w:rsid w:val="006F5DE5"/>
    <w:rsid w:val="006F7D65"/>
    <w:rsid w:val="00704AD8"/>
    <w:rsid w:val="00706F82"/>
    <w:rsid w:val="00707B79"/>
    <w:rsid w:val="00707BD6"/>
    <w:rsid w:val="00707CB8"/>
    <w:rsid w:val="007106C4"/>
    <w:rsid w:val="00710B02"/>
    <w:rsid w:val="007124EA"/>
    <w:rsid w:val="007166C3"/>
    <w:rsid w:val="007168B7"/>
    <w:rsid w:val="00717248"/>
    <w:rsid w:val="00720F42"/>
    <w:rsid w:val="00722A9C"/>
    <w:rsid w:val="00724BFE"/>
    <w:rsid w:val="00726BC3"/>
    <w:rsid w:val="00731F1D"/>
    <w:rsid w:val="00732B32"/>
    <w:rsid w:val="0073343A"/>
    <w:rsid w:val="00734075"/>
    <w:rsid w:val="007356BE"/>
    <w:rsid w:val="00735B9E"/>
    <w:rsid w:val="007368CB"/>
    <w:rsid w:val="00737F50"/>
    <w:rsid w:val="00740252"/>
    <w:rsid w:val="00742110"/>
    <w:rsid w:val="00743BAC"/>
    <w:rsid w:val="00744C6B"/>
    <w:rsid w:val="00751738"/>
    <w:rsid w:val="007519BF"/>
    <w:rsid w:val="00751DAB"/>
    <w:rsid w:val="00753E9A"/>
    <w:rsid w:val="00754E36"/>
    <w:rsid w:val="007577DF"/>
    <w:rsid w:val="00760A28"/>
    <w:rsid w:val="00760B9A"/>
    <w:rsid w:val="00761836"/>
    <w:rsid w:val="007620EB"/>
    <w:rsid w:val="00762507"/>
    <w:rsid w:val="007633CE"/>
    <w:rsid w:val="00766F68"/>
    <w:rsid w:val="007739F8"/>
    <w:rsid w:val="00773A6C"/>
    <w:rsid w:val="00773E8E"/>
    <w:rsid w:val="00774645"/>
    <w:rsid w:val="007763E4"/>
    <w:rsid w:val="00776CC6"/>
    <w:rsid w:val="00780ACA"/>
    <w:rsid w:val="007814F1"/>
    <w:rsid w:val="00782BD2"/>
    <w:rsid w:val="00782D43"/>
    <w:rsid w:val="00783493"/>
    <w:rsid w:val="007838FF"/>
    <w:rsid w:val="00787248"/>
    <w:rsid w:val="00793AF2"/>
    <w:rsid w:val="00795334"/>
    <w:rsid w:val="007975C7"/>
    <w:rsid w:val="00797688"/>
    <w:rsid w:val="007A1405"/>
    <w:rsid w:val="007A2698"/>
    <w:rsid w:val="007A35BB"/>
    <w:rsid w:val="007A6A73"/>
    <w:rsid w:val="007B1406"/>
    <w:rsid w:val="007B2866"/>
    <w:rsid w:val="007B2AC5"/>
    <w:rsid w:val="007B3DB3"/>
    <w:rsid w:val="007B424F"/>
    <w:rsid w:val="007C0E34"/>
    <w:rsid w:val="007C4C6C"/>
    <w:rsid w:val="007C65AA"/>
    <w:rsid w:val="007C6929"/>
    <w:rsid w:val="007C7963"/>
    <w:rsid w:val="007D0E31"/>
    <w:rsid w:val="007D230D"/>
    <w:rsid w:val="007D2C2F"/>
    <w:rsid w:val="007D30BE"/>
    <w:rsid w:val="007D3BC5"/>
    <w:rsid w:val="007D43B3"/>
    <w:rsid w:val="007D64CE"/>
    <w:rsid w:val="007E0764"/>
    <w:rsid w:val="007E0CEC"/>
    <w:rsid w:val="007E2AE6"/>
    <w:rsid w:val="007E4490"/>
    <w:rsid w:val="007E4D8A"/>
    <w:rsid w:val="007E583E"/>
    <w:rsid w:val="007F0499"/>
    <w:rsid w:val="007F374A"/>
    <w:rsid w:val="007F3B30"/>
    <w:rsid w:val="007F6BF3"/>
    <w:rsid w:val="00806AA4"/>
    <w:rsid w:val="00807847"/>
    <w:rsid w:val="00810B70"/>
    <w:rsid w:val="008113BB"/>
    <w:rsid w:val="00812BEB"/>
    <w:rsid w:val="00814156"/>
    <w:rsid w:val="00815137"/>
    <w:rsid w:val="008152FE"/>
    <w:rsid w:val="00817549"/>
    <w:rsid w:val="00823024"/>
    <w:rsid w:val="00824890"/>
    <w:rsid w:val="00826191"/>
    <w:rsid w:val="0082635E"/>
    <w:rsid w:val="008303C5"/>
    <w:rsid w:val="00832CA6"/>
    <w:rsid w:val="008345E2"/>
    <w:rsid w:val="00835FB0"/>
    <w:rsid w:val="00837627"/>
    <w:rsid w:val="008407C0"/>
    <w:rsid w:val="00840ACD"/>
    <w:rsid w:val="00840DA6"/>
    <w:rsid w:val="00842163"/>
    <w:rsid w:val="00842257"/>
    <w:rsid w:val="00842972"/>
    <w:rsid w:val="00842B6A"/>
    <w:rsid w:val="00842E13"/>
    <w:rsid w:val="0084608A"/>
    <w:rsid w:val="008465F4"/>
    <w:rsid w:val="00847262"/>
    <w:rsid w:val="008477B4"/>
    <w:rsid w:val="008477FE"/>
    <w:rsid w:val="008500C3"/>
    <w:rsid w:val="00851755"/>
    <w:rsid w:val="00851B9E"/>
    <w:rsid w:val="00851E55"/>
    <w:rsid w:val="0085208E"/>
    <w:rsid w:val="00853E89"/>
    <w:rsid w:val="0085502B"/>
    <w:rsid w:val="0085606F"/>
    <w:rsid w:val="00856420"/>
    <w:rsid w:val="00861824"/>
    <w:rsid w:val="00861847"/>
    <w:rsid w:val="00864CB2"/>
    <w:rsid w:val="00866413"/>
    <w:rsid w:val="008708E4"/>
    <w:rsid w:val="008709F1"/>
    <w:rsid w:val="00873A40"/>
    <w:rsid w:val="00875BA9"/>
    <w:rsid w:val="008763AF"/>
    <w:rsid w:val="0088050A"/>
    <w:rsid w:val="008831D3"/>
    <w:rsid w:val="00886DD1"/>
    <w:rsid w:val="0089076C"/>
    <w:rsid w:val="00892D16"/>
    <w:rsid w:val="00893393"/>
    <w:rsid w:val="008936A2"/>
    <w:rsid w:val="00893F62"/>
    <w:rsid w:val="008948C7"/>
    <w:rsid w:val="008A00A2"/>
    <w:rsid w:val="008A28D3"/>
    <w:rsid w:val="008A3AA5"/>
    <w:rsid w:val="008A521F"/>
    <w:rsid w:val="008A53FF"/>
    <w:rsid w:val="008A6010"/>
    <w:rsid w:val="008A7897"/>
    <w:rsid w:val="008B1F0B"/>
    <w:rsid w:val="008B661A"/>
    <w:rsid w:val="008B7107"/>
    <w:rsid w:val="008B7549"/>
    <w:rsid w:val="008C52B4"/>
    <w:rsid w:val="008C6054"/>
    <w:rsid w:val="008C7592"/>
    <w:rsid w:val="008D098F"/>
    <w:rsid w:val="008D0E6F"/>
    <w:rsid w:val="008E023C"/>
    <w:rsid w:val="008E4E13"/>
    <w:rsid w:val="008E77D7"/>
    <w:rsid w:val="008F0E08"/>
    <w:rsid w:val="008F276D"/>
    <w:rsid w:val="008F3311"/>
    <w:rsid w:val="008F54EE"/>
    <w:rsid w:val="008F6F9D"/>
    <w:rsid w:val="0090008C"/>
    <w:rsid w:val="00902969"/>
    <w:rsid w:val="009047F0"/>
    <w:rsid w:val="009067EE"/>
    <w:rsid w:val="00906F0B"/>
    <w:rsid w:val="00907245"/>
    <w:rsid w:val="009119AC"/>
    <w:rsid w:val="00914277"/>
    <w:rsid w:val="00915669"/>
    <w:rsid w:val="009168A4"/>
    <w:rsid w:val="00921A0E"/>
    <w:rsid w:val="009227C5"/>
    <w:rsid w:val="00923401"/>
    <w:rsid w:val="00925F49"/>
    <w:rsid w:val="00926607"/>
    <w:rsid w:val="009312D9"/>
    <w:rsid w:val="00931D3F"/>
    <w:rsid w:val="009346F8"/>
    <w:rsid w:val="00935723"/>
    <w:rsid w:val="0093595C"/>
    <w:rsid w:val="00935DCF"/>
    <w:rsid w:val="009360D5"/>
    <w:rsid w:val="009369B1"/>
    <w:rsid w:val="00944F56"/>
    <w:rsid w:val="00945631"/>
    <w:rsid w:val="009510B9"/>
    <w:rsid w:val="00953E25"/>
    <w:rsid w:val="00955871"/>
    <w:rsid w:val="0095622F"/>
    <w:rsid w:val="00957218"/>
    <w:rsid w:val="00961408"/>
    <w:rsid w:val="00961555"/>
    <w:rsid w:val="009646DE"/>
    <w:rsid w:val="00966367"/>
    <w:rsid w:val="00967208"/>
    <w:rsid w:val="009672EF"/>
    <w:rsid w:val="00972357"/>
    <w:rsid w:val="009736CB"/>
    <w:rsid w:val="00974758"/>
    <w:rsid w:val="00974C56"/>
    <w:rsid w:val="0097548E"/>
    <w:rsid w:val="0097644D"/>
    <w:rsid w:val="00977117"/>
    <w:rsid w:val="009809A5"/>
    <w:rsid w:val="00981D4A"/>
    <w:rsid w:val="00983FA9"/>
    <w:rsid w:val="0098490B"/>
    <w:rsid w:val="009856EB"/>
    <w:rsid w:val="00987970"/>
    <w:rsid w:val="009902F9"/>
    <w:rsid w:val="009956A0"/>
    <w:rsid w:val="00996DC0"/>
    <w:rsid w:val="009A0372"/>
    <w:rsid w:val="009A12C2"/>
    <w:rsid w:val="009A162E"/>
    <w:rsid w:val="009A2833"/>
    <w:rsid w:val="009A50E9"/>
    <w:rsid w:val="009A58EF"/>
    <w:rsid w:val="009B2087"/>
    <w:rsid w:val="009B21CB"/>
    <w:rsid w:val="009B339A"/>
    <w:rsid w:val="009B59DA"/>
    <w:rsid w:val="009B6C61"/>
    <w:rsid w:val="009B7ED8"/>
    <w:rsid w:val="009C023B"/>
    <w:rsid w:val="009C0377"/>
    <w:rsid w:val="009C0582"/>
    <w:rsid w:val="009C06D3"/>
    <w:rsid w:val="009C0700"/>
    <w:rsid w:val="009C14D7"/>
    <w:rsid w:val="009C1D53"/>
    <w:rsid w:val="009C37BD"/>
    <w:rsid w:val="009D07EC"/>
    <w:rsid w:val="009D4B18"/>
    <w:rsid w:val="009D5C79"/>
    <w:rsid w:val="009D7420"/>
    <w:rsid w:val="009D7A92"/>
    <w:rsid w:val="009E1774"/>
    <w:rsid w:val="009E1A61"/>
    <w:rsid w:val="009E3AB2"/>
    <w:rsid w:val="009E488E"/>
    <w:rsid w:val="009E7018"/>
    <w:rsid w:val="009F11F5"/>
    <w:rsid w:val="009F196B"/>
    <w:rsid w:val="009F3FB6"/>
    <w:rsid w:val="009F769D"/>
    <w:rsid w:val="00A000F0"/>
    <w:rsid w:val="00A02805"/>
    <w:rsid w:val="00A02A31"/>
    <w:rsid w:val="00A04B3A"/>
    <w:rsid w:val="00A077E4"/>
    <w:rsid w:val="00A07E23"/>
    <w:rsid w:val="00A10793"/>
    <w:rsid w:val="00A129A4"/>
    <w:rsid w:val="00A16A91"/>
    <w:rsid w:val="00A2595E"/>
    <w:rsid w:val="00A260C1"/>
    <w:rsid w:val="00A26945"/>
    <w:rsid w:val="00A30F08"/>
    <w:rsid w:val="00A3106F"/>
    <w:rsid w:val="00A31356"/>
    <w:rsid w:val="00A32F66"/>
    <w:rsid w:val="00A33036"/>
    <w:rsid w:val="00A37FA8"/>
    <w:rsid w:val="00A41964"/>
    <w:rsid w:val="00A430CC"/>
    <w:rsid w:val="00A4425C"/>
    <w:rsid w:val="00A46F88"/>
    <w:rsid w:val="00A502EA"/>
    <w:rsid w:val="00A510F1"/>
    <w:rsid w:val="00A52191"/>
    <w:rsid w:val="00A55364"/>
    <w:rsid w:val="00A55409"/>
    <w:rsid w:val="00A55E08"/>
    <w:rsid w:val="00A6089F"/>
    <w:rsid w:val="00A62251"/>
    <w:rsid w:val="00A629C0"/>
    <w:rsid w:val="00A64CFB"/>
    <w:rsid w:val="00A717DE"/>
    <w:rsid w:val="00A725A0"/>
    <w:rsid w:val="00A72F7F"/>
    <w:rsid w:val="00A77010"/>
    <w:rsid w:val="00A82CBE"/>
    <w:rsid w:val="00A861AE"/>
    <w:rsid w:val="00A90C8F"/>
    <w:rsid w:val="00A9285D"/>
    <w:rsid w:val="00A93C47"/>
    <w:rsid w:val="00A94E29"/>
    <w:rsid w:val="00AA0625"/>
    <w:rsid w:val="00AA134F"/>
    <w:rsid w:val="00AA3D14"/>
    <w:rsid w:val="00AA7761"/>
    <w:rsid w:val="00AA796F"/>
    <w:rsid w:val="00AB3F8D"/>
    <w:rsid w:val="00AB6A4B"/>
    <w:rsid w:val="00AC1FF4"/>
    <w:rsid w:val="00AC3983"/>
    <w:rsid w:val="00AC4729"/>
    <w:rsid w:val="00AC5546"/>
    <w:rsid w:val="00AC628A"/>
    <w:rsid w:val="00AD05EC"/>
    <w:rsid w:val="00AD0BC0"/>
    <w:rsid w:val="00AD2792"/>
    <w:rsid w:val="00AD2FCF"/>
    <w:rsid w:val="00AD69B6"/>
    <w:rsid w:val="00AE1ACC"/>
    <w:rsid w:val="00AE631A"/>
    <w:rsid w:val="00AE6B44"/>
    <w:rsid w:val="00AE7173"/>
    <w:rsid w:val="00AF3A8B"/>
    <w:rsid w:val="00AF40C5"/>
    <w:rsid w:val="00AF5504"/>
    <w:rsid w:val="00AF6B05"/>
    <w:rsid w:val="00AF7620"/>
    <w:rsid w:val="00B016CE"/>
    <w:rsid w:val="00B01B4B"/>
    <w:rsid w:val="00B03F71"/>
    <w:rsid w:val="00B04749"/>
    <w:rsid w:val="00B0687B"/>
    <w:rsid w:val="00B100AA"/>
    <w:rsid w:val="00B11A37"/>
    <w:rsid w:val="00B14468"/>
    <w:rsid w:val="00B146FB"/>
    <w:rsid w:val="00B15DA9"/>
    <w:rsid w:val="00B23C72"/>
    <w:rsid w:val="00B27440"/>
    <w:rsid w:val="00B31604"/>
    <w:rsid w:val="00B31D96"/>
    <w:rsid w:val="00B3288B"/>
    <w:rsid w:val="00B334ED"/>
    <w:rsid w:val="00B33CF4"/>
    <w:rsid w:val="00B36219"/>
    <w:rsid w:val="00B41093"/>
    <w:rsid w:val="00B435AD"/>
    <w:rsid w:val="00B44B81"/>
    <w:rsid w:val="00B44DCA"/>
    <w:rsid w:val="00B4522B"/>
    <w:rsid w:val="00B46D48"/>
    <w:rsid w:val="00B47B72"/>
    <w:rsid w:val="00B47D40"/>
    <w:rsid w:val="00B50525"/>
    <w:rsid w:val="00B530A9"/>
    <w:rsid w:val="00B533B2"/>
    <w:rsid w:val="00B539F5"/>
    <w:rsid w:val="00B543FC"/>
    <w:rsid w:val="00B554CC"/>
    <w:rsid w:val="00B56A8A"/>
    <w:rsid w:val="00B5781E"/>
    <w:rsid w:val="00B64708"/>
    <w:rsid w:val="00B6483D"/>
    <w:rsid w:val="00B678F8"/>
    <w:rsid w:val="00B67D40"/>
    <w:rsid w:val="00B703C6"/>
    <w:rsid w:val="00B70558"/>
    <w:rsid w:val="00B72D81"/>
    <w:rsid w:val="00B73042"/>
    <w:rsid w:val="00B73A62"/>
    <w:rsid w:val="00B760F5"/>
    <w:rsid w:val="00B7712C"/>
    <w:rsid w:val="00B77EB6"/>
    <w:rsid w:val="00B8178D"/>
    <w:rsid w:val="00B82730"/>
    <w:rsid w:val="00B832D9"/>
    <w:rsid w:val="00B836C4"/>
    <w:rsid w:val="00B8572C"/>
    <w:rsid w:val="00B92728"/>
    <w:rsid w:val="00B93C06"/>
    <w:rsid w:val="00B95F21"/>
    <w:rsid w:val="00B96DA9"/>
    <w:rsid w:val="00B970C6"/>
    <w:rsid w:val="00B97EB0"/>
    <w:rsid w:val="00BA01E6"/>
    <w:rsid w:val="00BA3970"/>
    <w:rsid w:val="00BA3E41"/>
    <w:rsid w:val="00BB1519"/>
    <w:rsid w:val="00BB2AD5"/>
    <w:rsid w:val="00BB6276"/>
    <w:rsid w:val="00BB637C"/>
    <w:rsid w:val="00BB721E"/>
    <w:rsid w:val="00BC20EA"/>
    <w:rsid w:val="00BC411B"/>
    <w:rsid w:val="00BC415A"/>
    <w:rsid w:val="00BD4828"/>
    <w:rsid w:val="00BD52F2"/>
    <w:rsid w:val="00BD53CA"/>
    <w:rsid w:val="00BD7EFF"/>
    <w:rsid w:val="00BE2BA4"/>
    <w:rsid w:val="00BE4111"/>
    <w:rsid w:val="00BE4D02"/>
    <w:rsid w:val="00BE6545"/>
    <w:rsid w:val="00BE7B96"/>
    <w:rsid w:val="00BF4CAB"/>
    <w:rsid w:val="00BF6A98"/>
    <w:rsid w:val="00BF6EB6"/>
    <w:rsid w:val="00C05E6D"/>
    <w:rsid w:val="00C07743"/>
    <w:rsid w:val="00C10AC2"/>
    <w:rsid w:val="00C11932"/>
    <w:rsid w:val="00C23BAB"/>
    <w:rsid w:val="00C25503"/>
    <w:rsid w:val="00C27604"/>
    <w:rsid w:val="00C32C19"/>
    <w:rsid w:val="00C354E0"/>
    <w:rsid w:val="00C370E2"/>
    <w:rsid w:val="00C376FB"/>
    <w:rsid w:val="00C45168"/>
    <w:rsid w:val="00C46AFA"/>
    <w:rsid w:val="00C50DCA"/>
    <w:rsid w:val="00C51148"/>
    <w:rsid w:val="00C5235B"/>
    <w:rsid w:val="00C52596"/>
    <w:rsid w:val="00C57907"/>
    <w:rsid w:val="00C57A10"/>
    <w:rsid w:val="00C57D73"/>
    <w:rsid w:val="00C60FF2"/>
    <w:rsid w:val="00C62D03"/>
    <w:rsid w:val="00C63E96"/>
    <w:rsid w:val="00C65207"/>
    <w:rsid w:val="00C662EF"/>
    <w:rsid w:val="00C70E4C"/>
    <w:rsid w:val="00C732B3"/>
    <w:rsid w:val="00C81917"/>
    <w:rsid w:val="00C819E3"/>
    <w:rsid w:val="00C81F6A"/>
    <w:rsid w:val="00C8354C"/>
    <w:rsid w:val="00C83DA4"/>
    <w:rsid w:val="00C85C01"/>
    <w:rsid w:val="00C86A04"/>
    <w:rsid w:val="00C86A27"/>
    <w:rsid w:val="00C86FCB"/>
    <w:rsid w:val="00C914EA"/>
    <w:rsid w:val="00C91A53"/>
    <w:rsid w:val="00C9408A"/>
    <w:rsid w:val="00C97467"/>
    <w:rsid w:val="00CA00FD"/>
    <w:rsid w:val="00CA027F"/>
    <w:rsid w:val="00CA242D"/>
    <w:rsid w:val="00CA2E8E"/>
    <w:rsid w:val="00CA6E7C"/>
    <w:rsid w:val="00CB0633"/>
    <w:rsid w:val="00CB078D"/>
    <w:rsid w:val="00CB12E0"/>
    <w:rsid w:val="00CB436C"/>
    <w:rsid w:val="00CB5CF0"/>
    <w:rsid w:val="00CB63FC"/>
    <w:rsid w:val="00CC5F97"/>
    <w:rsid w:val="00CC7002"/>
    <w:rsid w:val="00CD0228"/>
    <w:rsid w:val="00CD0D95"/>
    <w:rsid w:val="00CD3A1B"/>
    <w:rsid w:val="00CD4663"/>
    <w:rsid w:val="00CD48DA"/>
    <w:rsid w:val="00CD4CBF"/>
    <w:rsid w:val="00CD57CE"/>
    <w:rsid w:val="00CD5FFF"/>
    <w:rsid w:val="00CD614A"/>
    <w:rsid w:val="00CD6C81"/>
    <w:rsid w:val="00CD7063"/>
    <w:rsid w:val="00CD7B37"/>
    <w:rsid w:val="00CE2482"/>
    <w:rsid w:val="00CE27A4"/>
    <w:rsid w:val="00CE2CB6"/>
    <w:rsid w:val="00CE3552"/>
    <w:rsid w:val="00CE44D1"/>
    <w:rsid w:val="00CE5B61"/>
    <w:rsid w:val="00CE5ED1"/>
    <w:rsid w:val="00CE6750"/>
    <w:rsid w:val="00CE7A62"/>
    <w:rsid w:val="00CF16E4"/>
    <w:rsid w:val="00CF1790"/>
    <w:rsid w:val="00CF3DA3"/>
    <w:rsid w:val="00CF5DEC"/>
    <w:rsid w:val="00D00479"/>
    <w:rsid w:val="00D004F5"/>
    <w:rsid w:val="00D005CF"/>
    <w:rsid w:val="00D01541"/>
    <w:rsid w:val="00D019C6"/>
    <w:rsid w:val="00D02C94"/>
    <w:rsid w:val="00D03890"/>
    <w:rsid w:val="00D056B0"/>
    <w:rsid w:val="00D075B2"/>
    <w:rsid w:val="00D1101A"/>
    <w:rsid w:val="00D112CE"/>
    <w:rsid w:val="00D13DC8"/>
    <w:rsid w:val="00D212A9"/>
    <w:rsid w:val="00D21ED5"/>
    <w:rsid w:val="00D244E1"/>
    <w:rsid w:val="00D24B3A"/>
    <w:rsid w:val="00D26247"/>
    <w:rsid w:val="00D26279"/>
    <w:rsid w:val="00D26966"/>
    <w:rsid w:val="00D30C79"/>
    <w:rsid w:val="00D31A7B"/>
    <w:rsid w:val="00D32B63"/>
    <w:rsid w:val="00D36640"/>
    <w:rsid w:val="00D36784"/>
    <w:rsid w:val="00D40A8A"/>
    <w:rsid w:val="00D42104"/>
    <w:rsid w:val="00D440F4"/>
    <w:rsid w:val="00D52784"/>
    <w:rsid w:val="00D55747"/>
    <w:rsid w:val="00D5596E"/>
    <w:rsid w:val="00D62B37"/>
    <w:rsid w:val="00D62EC4"/>
    <w:rsid w:val="00D63E7B"/>
    <w:rsid w:val="00D64565"/>
    <w:rsid w:val="00D64B9C"/>
    <w:rsid w:val="00D6739F"/>
    <w:rsid w:val="00D67BC9"/>
    <w:rsid w:val="00D71D14"/>
    <w:rsid w:val="00D73652"/>
    <w:rsid w:val="00D73DDD"/>
    <w:rsid w:val="00D757EE"/>
    <w:rsid w:val="00D76C69"/>
    <w:rsid w:val="00D802BE"/>
    <w:rsid w:val="00D818FA"/>
    <w:rsid w:val="00D905DE"/>
    <w:rsid w:val="00D90CAF"/>
    <w:rsid w:val="00D95B78"/>
    <w:rsid w:val="00DA4287"/>
    <w:rsid w:val="00DB4BC2"/>
    <w:rsid w:val="00DB4C66"/>
    <w:rsid w:val="00DB741F"/>
    <w:rsid w:val="00DC416D"/>
    <w:rsid w:val="00DC716C"/>
    <w:rsid w:val="00DC7AC0"/>
    <w:rsid w:val="00DD0E73"/>
    <w:rsid w:val="00DD484E"/>
    <w:rsid w:val="00DD5E57"/>
    <w:rsid w:val="00DD7129"/>
    <w:rsid w:val="00DE1767"/>
    <w:rsid w:val="00DE1B96"/>
    <w:rsid w:val="00DE2DDE"/>
    <w:rsid w:val="00DE6823"/>
    <w:rsid w:val="00DE7EBF"/>
    <w:rsid w:val="00DF5248"/>
    <w:rsid w:val="00DF62BF"/>
    <w:rsid w:val="00DF6609"/>
    <w:rsid w:val="00DF7061"/>
    <w:rsid w:val="00E00601"/>
    <w:rsid w:val="00E00921"/>
    <w:rsid w:val="00E02235"/>
    <w:rsid w:val="00E02317"/>
    <w:rsid w:val="00E04610"/>
    <w:rsid w:val="00E0745C"/>
    <w:rsid w:val="00E13773"/>
    <w:rsid w:val="00E151D7"/>
    <w:rsid w:val="00E174D9"/>
    <w:rsid w:val="00E22367"/>
    <w:rsid w:val="00E25FF9"/>
    <w:rsid w:val="00E306BE"/>
    <w:rsid w:val="00E345F7"/>
    <w:rsid w:val="00E34CFA"/>
    <w:rsid w:val="00E35178"/>
    <w:rsid w:val="00E35305"/>
    <w:rsid w:val="00E36185"/>
    <w:rsid w:val="00E379A3"/>
    <w:rsid w:val="00E42FF6"/>
    <w:rsid w:val="00E44F20"/>
    <w:rsid w:val="00E454C2"/>
    <w:rsid w:val="00E47283"/>
    <w:rsid w:val="00E472BF"/>
    <w:rsid w:val="00E51189"/>
    <w:rsid w:val="00E515AB"/>
    <w:rsid w:val="00E521D2"/>
    <w:rsid w:val="00E52624"/>
    <w:rsid w:val="00E53F29"/>
    <w:rsid w:val="00E55461"/>
    <w:rsid w:val="00E66A8F"/>
    <w:rsid w:val="00E70858"/>
    <w:rsid w:val="00E73BE3"/>
    <w:rsid w:val="00E74603"/>
    <w:rsid w:val="00E74A01"/>
    <w:rsid w:val="00E75D33"/>
    <w:rsid w:val="00E761E7"/>
    <w:rsid w:val="00E76568"/>
    <w:rsid w:val="00E778AE"/>
    <w:rsid w:val="00E82DCF"/>
    <w:rsid w:val="00E83FA8"/>
    <w:rsid w:val="00E85D1C"/>
    <w:rsid w:val="00E866BD"/>
    <w:rsid w:val="00E90160"/>
    <w:rsid w:val="00E90A6F"/>
    <w:rsid w:val="00E930CE"/>
    <w:rsid w:val="00E94F55"/>
    <w:rsid w:val="00E9539A"/>
    <w:rsid w:val="00E969CF"/>
    <w:rsid w:val="00E97183"/>
    <w:rsid w:val="00EA2798"/>
    <w:rsid w:val="00EA5987"/>
    <w:rsid w:val="00EA5A85"/>
    <w:rsid w:val="00EB11E4"/>
    <w:rsid w:val="00EB13F1"/>
    <w:rsid w:val="00EB3FBF"/>
    <w:rsid w:val="00EB4AF5"/>
    <w:rsid w:val="00EB5202"/>
    <w:rsid w:val="00EC01B8"/>
    <w:rsid w:val="00EC127C"/>
    <w:rsid w:val="00EC2AB6"/>
    <w:rsid w:val="00EC4868"/>
    <w:rsid w:val="00EC6CD6"/>
    <w:rsid w:val="00EC7866"/>
    <w:rsid w:val="00EC786F"/>
    <w:rsid w:val="00ED1D9D"/>
    <w:rsid w:val="00ED230E"/>
    <w:rsid w:val="00ED589F"/>
    <w:rsid w:val="00ED5D56"/>
    <w:rsid w:val="00EE4002"/>
    <w:rsid w:val="00EE4003"/>
    <w:rsid w:val="00EE4EF7"/>
    <w:rsid w:val="00EE66C8"/>
    <w:rsid w:val="00EF2408"/>
    <w:rsid w:val="00EF2831"/>
    <w:rsid w:val="00EF3545"/>
    <w:rsid w:val="00EF3590"/>
    <w:rsid w:val="00EF63AB"/>
    <w:rsid w:val="00EF6BFC"/>
    <w:rsid w:val="00EF7DEB"/>
    <w:rsid w:val="00F00C9D"/>
    <w:rsid w:val="00F0355A"/>
    <w:rsid w:val="00F037E2"/>
    <w:rsid w:val="00F044B9"/>
    <w:rsid w:val="00F04CB3"/>
    <w:rsid w:val="00F1035B"/>
    <w:rsid w:val="00F13BE8"/>
    <w:rsid w:val="00F14C81"/>
    <w:rsid w:val="00F16A52"/>
    <w:rsid w:val="00F1750E"/>
    <w:rsid w:val="00F236AE"/>
    <w:rsid w:val="00F23FA7"/>
    <w:rsid w:val="00F24E83"/>
    <w:rsid w:val="00F27075"/>
    <w:rsid w:val="00F3025F"/>
    <w:rsid w:val="00F34777"/>
    <w:rsid w:val="00F354F9"/>
    <w:rsid w:val="00F406B3"/>
    <w:rsid w:val="00F450F8"/>
    <w:rsid w:val="00F47CF1"/>
    <w:rsid w:val="00F5054B"/>
    <w:rsid w:val="00F5174E"/>
    <w:rsid w:val="00F542AB"/>
    <w:rsid w:val="00F543FA"/>
    <w:rsid w:val="00F5565F"/>
    <w:rsid w:val="00F57818"/>
    <w:rsid w:val="00F62DB2"/>
    <w:rsid w:val="00F63070"/>
    <w:rsid w:val="00F63512"/>
    <w:rsid w:val="00F63A5D"/>
    <w:rsid w:val="00F64013"/>
    <w:rsid w:val="00F6567F"/>
    <w:rsid w:val="00F6739F"/>
    <w:rsid w:val="00F70434"/>
    <w:rsid w:val="00F709FD"/>
    <w:rsid w:val="00F7342B"/>
    <w:rsid w:val="00F7354F"/>
    <w:rsid w:val="00F77D92"/>
    <w:rsid w:val="00F81455"/>
    <w:rsid w:val="00F82739"/>
    <w:rsid w:val="00F847C4"/>
    <w:rsid w:val="00F86242"/>
    <w:rsid w:val="00F87F12"/>
    <w:rsid w:val="00F91803"/>
    <w:rsid w:val="00F939C7"/>
    <w:rsid w:val="00F96212"/>
    <w:rsid w:val="00FA14A3"/>
    <w:rsid w:val="00FA2EDE"/>
    <w:rsid w:val="00FA4B3A"/>
    <w:rsid w:val="00FA6883"/>
    <w:rsid w:val="00FB2B39"/>
    <w:rsid w:val="00FB320F"/>
    <w:rsid w:val="00FB4090"/>
    <w:rsid w:val="00FB75FA"/>
    <w:rsid w:val="00FB761A"/>
    <w:rsid w:val="00FB77C7"/>
    <w:rsid w:val="00FC0903"/>
    <w:rsid w:val="00FC12D5"/>
    <w:rsid w:val="00FC13A9"/>
    <w:rsid w:val="00FC1E5F"/>
    <w:rsid w:val="00FC430A"/>
    <w:rsid w:val="00FC6FC1"/>
    <w:rsid w:val="00FD159B"/>
    <w:rsid w:val="00FD25AC"/>
    <w:rsid w:val="00FD427E"/>
    <w:rsid w:val="00FD58FF"/>
    <w:rsid w:val="00FD5E1B"/>
    <w:rsid w:val="00FD5F00"/>
    <w:rsid w:val="00FD682A"/>
    <w:rsid w:val="00FE1374"/>
    <w:rsid w:val="00FE231E"/>
    <w:rsid w:val="00FE3AFF"/>
    <w:rsid w:val="00FE56B7"/>
    <w:rsid w:val="00FE7053"/>
    <w:rsid w:val="00FF0FA9"/>
    <w:rsid w:val="00FF27F3"/>
    <w:rsid w:val="00FF5683"/>
    <w:rsid w:val="00FF5CFA"/>
    <w:rsid w:val="00FF6288"/>
    <w:rsid w:val="00FF6781"/>
    <w:rsid w:val="00FF7D1F"/>
    <w:rsid w:val="04212517"/>
    <w:rsid w:val="108F2828"/>
    <w:rsid w:val="157A0886"/>
    <w:rsid w:val="17831A52"/>
    <w:rsid w:val="17E80E79"/>
    <w:rsid w:val="2D542766"/>
    <w:rsid w:val="30F73702"/>
    <w:rsid w:val="340547BA"/>
    <w:rsid w:val="4299507D"/>
    <w:rsid w:val="4C6F4A6E"/>
    <w:rsid w:val="564A11E8"/>
    <w:rsid w:val="575B40AC"/>
    <w:rsid w:val="5A44043A"/>
    <w:rsid w:val="5D45099F"/>
    <w:rsid w:val="61DA0784"/>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nhideWhenUsed="0" w:uiPriority="0" w:semiHidden="0" w:name="heading 3"/>
    <w:lsdException w:qFormat="1" w:unhideWhenUsed="0" w:uiPriority="9" w:semiHidden="0" w:name="heading 4"/>
    <w:lsdException w:qFormat="1" w:uiPriority="9" w:name="heading 5"/>
    <w:lsdException w:qFormat="1" w:unhideWhenUsed="0" w:uiPriority="9" w:semiHidden="0"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semiHidden="0" w:name="annotation text"/>
    <w:lsdException w:qFormat="1" w:uiPriority="0"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semiHidden="0" w:name="annotation reference"/>
    <w:lsdException w:uiPriority="99" w:name="line number"/>
    <w:lsdException w:qFormat="1" w:uiPriority="99"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semiHidden="0" w:name="FollowedHyperlink"/>
    <w:lsdException w:qFormat="1" w:unhideWhenUsed="0" w:uiPriority="0" w:semiHidden="0" w:name="Strong"/>
    <w:lsdException w:qFormat="1" w:unhideWhenUsed="0" w:uiPriority="20" w:semiHidden="0" w:name="Emphasis"/>
    <w:lsdException w:qFormat="1"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2"/>
      <w:lang w:val="en-US" w:eastAsia="zh-CN" w:bidi="ar-SA"/>
    </w:rPr>
  </w:style>
  <w:style w:type="paragraph" w:styleId="3">
    <w:name w:val="heading 2"/>
    <w:basedOn w:val="1"/>
    <w:next w:val="1"/>
    <w:link w:val="31"/>
    <w:qFormat/>
    <w:uiPriority w:val="9"/>
    <w:pPr>
      <w:keepNext/>
      <w:keepLines/>
      <w:spacing w:before="260" w:after="260" w:line="416" w:lineRule="auto"/>
      <w:outlineLvl w:val="1"/>
    </w:pPr>
    <w:rPr>
      <w:rFonts w:ascii="Cambria" w:hAnsi="Cambria"/>
      <w:b/>
      <w:bCs/>
      <w:sz w:val="32"/>
      <w:szCs w:val="32"/>
    </w:rPr>
  </w:style>
  <w:style w:type="paragraph" w:styleId="4">
    <w:name w:val="heading 3"/>
    <w:basedOn w:val="5"/>
    <w:next w:val="1"/>
    <w:link w:val="32"/>
    <w:qFormat/>
    <w:uiPriority w:val="0"/>
    <w:pPr>
      <w:spacing w:before="260" w:after="260" w:line="416" w:lineRule="auto"/>
      <w:outlineLvl w:val="2"/>
    </w:pPr>
    <w:rPr>
      <w:rFonts w:ascii="Times New Roman" w:hAnsi="Times New Roman"/>
      <w:b/>
      <w:bCs/>
      <w:sz w:val="32"/>
      <w:szCs w:val="32"/>
    </w:rPr>
  </w:style>
  <w:style w:type="paragraph" w:styleId="5">
    <w:name w:val="heading 4"/>
    <w:basedOn w:val="1"/>
    <w:next w:val="1"/>
    <w:link w:val="33"/>
    <w:qFormat/>
    <w:uiPriority w:val="9"/>
    <w:pPr>
      <w:keepNext/>
      <w:keepLines/>
      <w:spacing w:before="40"/>
      <w:outlineLvl w:val="3"/>
    </w:pPr>
    <w:rPr>
      <w:rFonts w:ascii="Cambria" w:hAnsi="Cambria"/>
      <w:i/>
      <w:iCs/>
      <w:color w:val="366091"/>
    </w:rPr>
  </w:style>
  <w:style w:type="paragraph" w:styleId="6">
    <w:name w:val="heading 6"/>
    <w:basedOn w:val="1"/>
    <w:next w:val="1"/>
    <w:link w:val="35"/>
    <w:qFormat/>
    <w:uiPriority w:val="9"/>
    <w:pPr>
      <w:keepNext/>
      <w:keepLines/>
      <w:widowControl/>
      <w:spacing w:before="40" w:line="259" w:lineRule="auto"/>
      <w:jc w:val="left"/>
      <w:outlineLvl w:val="5"/>
    </w:pPr>
    <w:rPr>
      <w:rFonts w:ascii="Calibri Light" w:hAnsi="Calibri Light"/>
      <w:color w:val="1F4E79"/>
      <w:kern w:val="0"/>
      <w:sz w:val="22"/>
    </w:rPr>
  </w:style>
  <w:style w:type="character" w:default="1" w:styleId="18">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customStyle="1" w:styleId="2">
    <w:name w:val="BodyText"/>
    <w:basedOn w:val="1"/>
    <w:qFormat/>
    <w:uiPriority w:val="0"/>
    <w:rPr>
      <w:rFonts w:ascii="Calibri" w:hAnsi="Calibri"/>
      <w:sz w:val="24"/>
      <w:szCs w:val="24"/>
    </w:rPr>
  </w:style>
  <w:style w:type="paragraph" w:styleId="7">
    <w:name w:val="Document Map"/>
    <w:basedOn w:val="1"/>
    <w:link w:val="51"/>
    <w:semiHidden/>
    <w:unhideWhenUsed/>
    <w:qFormat/>
    <w:uiPriority w:val="99"/>
    <w:rPr>
      <w:rFonts w:ascii="宋体"/>
      <w:sz w:val="18"/>
      <w:szCs w:val="18"/>
    </w:rPr>
  </w:style>
  <w:style w:type="paragraph" w:styleId="8">
    <w:name w:val="annotation text"/>
    <w:basedOn w:val="1"/>
    <w:link w:val="29"/>
    <w:unhideWhenUsed/>
    <w:qFormat/>
    <w:uiPriority w:val="99"/>
    <w:pPr>
      <w:jc w:val="left"/>
    </w:pPr>
  </w:style>
  <w:style w:type="paragraph" w:styleId="9">
    <w:name w:val="Body Text Indent"/>
    <w:basedOn w:val="1"/>
    <w:link w:val="49"/>
    <w:qFormat/>
    <w:uiPriority w:val="0"/>
    <w:pPr>
      <w:ind w:firstLine="640" w:firstLineChars="200"/>
    </w:pPr>
    <w:rPr>
      <w:rFonts w:eastAsia="仿宋_GB2312"/>
      <w:sz w:val="32"/>
      <w:szCs w:val="24"/>
    </w:rPr>
  </w:style>
  <w:style w:type="paragraph" w:styleId="10">
    <w:name w:val="Date"/>
    <w:basedOn w:val="1"/>
    <w:next w:val="1"/>
    <w:link w:val="50"/>
    <w:semiHidden/>
    <w:unhideWhenUsed/>
    <w:qFormat/>
    <w:uiPriority w:val="99"/>
    <w:pPr>
      <w:ind w:left="100" w:leftChars="2500"/>
    </w:pPr>
  </w:style>
  <w:style w:type="paragraph" w:styleId="11">
    <w:name w:val="Balloon Text"/>
    <w:basedOn w:val="1"/>
    <w:link w:val="28"/>
    <w:unhideWhenUsed/>
    <w:qFormat/>
    <w:uiPriority w:val="99"/>
    <w:rPr>
      <w:sz w:val="18"/>
      <w:szCs w:val="18"/>
    </w:rPr>
  </w:style>
  <w:style w:type="paragraph" w:styleId="12">
    <w:name w:val="footer"/>
    <w:basedOn w:val="1"/>
    <w:link w:val="27"/>
    <w:unhideWhenUsed/>
    <w:qFormat/>
    <w:uiPriority w:val="99"/>
    <w:pPr>
      <w:tabs>
        <w:tab w:val="center" w:pos="4153"/>
        <w:tab w:val="right" w:pos="8306"/>
      </w:tabs>
      <w:snapToGrid w:val="0"/>
      <w:jc w:val="left"/>
    </w:pPr>
    <w:rPr>
      <w:sz w:val="18"/>
      <w:szCs w:val="18"/>
    </w:rPr>
  </w:style>
  <w:style w:type="paragraph" w:styleId="13">
    <w:name w:val="header"/>
    <w:basedOn w:val="1"/>
    <w:link w:val="26"/>
    <w:unhideWhenUsed/>
    <w:qFormat/>
    <w:uiPriority w:val="0"/>
    <w:pPr>
      <w:pBdr>
        <w:bottom w:val="single" w:color="auto" w:sz="6" w:space="1"/>
      </w:pBdr>
      <w:tabs>
        <w:tab w:val="center" w:pos="4153"/>
        <w:tab w:val="right" w:pos="8306"/>
      </w:tabs>
      <w:snapToGrid w:val="0"/>
      <w:jc w:val="center"/>
    </w:pPr>
    <w:rPr>
      <w:sz w:val="18"/>
      <w:szCs w:val="18"/>
    </w:rPr>
  </w:style>
  <w:style w:type="paragraph" w:styleId="14">
    <w:name w:val="Normal (Web)"/>
    <w:basedOn w:val="1"/>
    <w:unhideWhenUsed/>
    <w:qFormat/>
    <w:uiPriority w:val="99"/>
    <w:pPr>
      <w:widowControl/>
      <w:spacing w:before="100" w:beforeAutospacing="1" w:after="100" w:afterAutospacing="1"/>
      <w:jc w:val="left"/>
    </w:pPr>
    <w:rPr>
      <w:rFonts w:ascii="宋体" w:hAnsi="宋体" w:cs="宋体"/>
      <w:kern w:val="0"/>
      <w:sz w:val="24"/>
      <w:szCs w:val="24"/>
    </w:rPr>
  </w:style>
  <w:style w:type="paragraph" w:styleId="15">
    <w:name w:val="annotation subject"/>
    <w:basedOn w:val="8"/>
    <w:next w:val="8"/>
    <w:link w:val="30"/>
    <w:unhideWhenUsed/>
    <w:qFormat/>
    <w:uiPriority w:val="99"/>
    <w:rPr>
      <w:b/>
      <w:bCs/>
    </w:rPr>
  </w:style>
  <w:style w:type="table" w:styleId="17">
    <w:name w:val="Table Grid"/>
    <w:basedOn w:val="16"/>
    <w:qFormat/>
    <w:uiPriority w:val="59"/>
    <w:rPr>
      <w:rFonts w:hint="eastAsia" w:ascii="Times New Roman" w:hAnsi="Times New Roman" w:eastAsia="宋体"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Strong"/>
    <w:qFormat/>
    <w:uiPriority w:val="0"/>
    <w:rPr>
      <w:b/>
      <w:bCs/>
    </w:rPr>
  </w:style>
  <w:style w:type="character" w:styleId="20">
    <w:name w:val="page number"/>
    <w:basedOn w:val="18"/>
    <w:unhideWhenUsed/>
    <w:qFormat/>
    <w:uiPriority w:val="99"/>
  </w:style>
  <w:style w:type="character" w:styleId="21">
    <w:name w:val="FollowedHyperlink"/>
    <w:unhideWhenUsed/>
    <w:qFormat/>
    <w:uiPriority w:val="99"/>
    <w:rPr>
      <w:color w:val="800080"/>
      <w:u w:val="single"/>
    </w:rPr>
  </w:style>
  <w:style w:type="character" w:styleId="22">
    <w:name w:val="Hyperlink"/>
    <w:unhideWhenUsed/>
    <w:qFormat/>
    <w:uiPriority w:val="99"/>
    <w:rPr>
      <w:color w:val="3F88BF"/>
      <w:u w:val="none"/>
    </w:rPr>
  </w:style>
  <w:style w:type="character" w:styleId="23">
    <w:name w:val="annotation reference"/>
    <w:basedOn w:val="18"/>
    <w:unhideWhenUsed/>
    <w:qFormat/>
    <w:uiPriority w:val="99"/>
    <w:rPr>
      <w:sz w:val="21"/>
      <w:szCs w:val="21"/>
    </w:rPr>
  </w:style>
  <w:style w:type="paragraph" w:styleId="24">
    <w:name w:val="List Paragraph"/>
    <w:basedOn w:val="1"/>
    <w:qFormat/>
    <w:uiPriority w:val="34"/>
    <w:pPr>
      <w:ind w:firstLine="420" w:firstLineChars="200"/>
    </w:pPr>
  </w:style>
  <w:style w:type="paragraph" w:styleId="25">
    <w:name w:val="No Spacing"/>
    <w:qFormat/>
    <w:uiPriority w:val="1"/>
    <w:pPr>
      <w:widowControl w:val="0"/>
      <w:jc w:val="both"/>
    </w:pPr>
    <w:rPr>
      <w:rFonts w:ascii="Times New Roman" w:hAnsi="Times New Roman" w:eastAsia="宋体" w:cs="Times New Roman"/>
      <w:kern w:val="2"/>
      <w:sz w:val="21"/>
      <w:szCs w:val="22"/>
      <w:lang w:val="en-US" w:eastAsia="zh-CN" w:bidi="ar-SA"/>
    </w:rPr>
  </w:style>
  <w:style w:type="character" w:customStyle="1" w:styleId="26">
    <w:name w:val="页眉 字符"/>
    <w:basedOn w:val="18"/>
    <w:link w:val="13"/>
    <w:qFormat/>
    <w:uiPriority w:val="0"/>
    <w:rPr>
      <w:rFonts w:ascii="Times New Roman" w:hAnsi="Times New Roman" w:eastAsia="宋体" w:cs="Times New Roman"/>
      <w:sz w:val="18"/>
      <w:szCs w:val="18"/>
    </w:rPr>
  </w:style>
  <w:style w:type="character" w:customStyle="1" w:styleId="27">
    <w:name w:val="页脚 字符"/>
    <w:basedOn w:val="18"/>
    <w:link w:val="12"/>
    <w:qFormat/>
    <w:uiPriority w:val="99"/>
    <w:rPr>
      <w:rFonts w:ascii="Times New Roman" w:hAnsi="Times New Roman" w:eastAsia="宋体" w:cs="Times New Roman"/>
      <w:sz w:val="18"/>
      <w:szCs w:val="18"/>
    </w:rPr>
  </w:style>
  <w:style w:type="character" w:customStyle="1" w:styleId="28">
    <w:name w:val="批注框文本 字符"/>
    <w:basedOn w:val="18"/>
    <w:link w:val="11"/>
    <w:semiHidden/>
    <w:qFormat/>
    <w:uiPriority w:val="99"/>
    <w:rPr>
      <w:rFonts w:ascii="Times New Roman" w:hAnsi="Times New Roman" w:eastAsia="宋体" w:cs="Times New Roman"/>
      <w:sz w:val="18"/>
      <w:szCs w:val="18"/>
    </w:rPr>
  </w:style>
  <w:style w:type="character" w:customStyle="1" w:styleId="29">
    <w:name w:val="批注文字 字符"/>
    <w:basedOn w:val="18"/>
    <w:link w:val="8"/>
    <w:semiHidden/>
    <w:qFormat/>
    <w:uiPriority w:val="99"/>
    <w:rPr>
      <w:rFonts w:ascii="Times New Roman" w:hAnsi="Times New Roman" w:eastAsia="宋体" w:cs="Times New Roman"/>
    </w:rPr>
  </w:style>
  <w:style w:type="character" w:customStyle="1" w:styleId="30">
    <w:name w:val="批注主题 字符"/>
    <w:basedOn w:val="29"/>
    <w:link w:val="15"/>
    <w:semiHidden/>
    <w:qFormat/>
    <w:uiPriority w:val="99"/>
    <w:rPr>
      <w:rFonts w:ascii="Times New Roman" w:hAnsi="Times New Roman" w:eastAsia="宋体" w:cs="Times New Roman"/>
      <w:b/>
      <w:bCs/>
    </w:rPr>
  </w:style>
  <w:style w:type="character" w:customStyle="1" w:styleId="31">
    <w:name w:val="标题 2 字符"/>
    <w:basedOn w:val="18"/>
    <w:link w:val="3"/>
    <w:qFormat/>
    <w:uiPriority w:val="9"/>
    <w:rPr>
      <w:rFonts w:ascii="Cambria" w:hAnsi="Cambria" w:eastAsia="宋体" w:cs="Times New Roman"/>
      <w:b/>
      <w:bCs/>
      <w:sz w:val="32"/>
      <w:szCs w:val="32"/>
    </w:rPr>
  </w:style>
  <w:style w:type="character" w:customStyle="1" w:styleId="32">
    <w:name w:val="标题 3 字符"/>
    <w:basedOn w:val="18"/>
    <w:link w:val="4"/>
    <w:qFormat/>
    <w:uiPriority w:val="0"/>
    <w:rPr>
      <w:rFonts w:ascii="Times New Roman" w:hAnsi="Times New Roman" w:eastAsia="宋体" w:cs="Times New Roman"/>
      <w:b/>
      <w:bCs/>
      <w:i/>
      <w:iCs/>
      <w:color w:val="366091"/>
      <w:sz w:val="32"/>
      <w:szCs w:val="32"/>
    </w:rPr>
  </w:style>
  <w:style w:type="character" w:customStyle="1" w:styleId="33">
    <w:name w:val="标题 4 字符"/>
    <w:basedOn w:val="18"/>
    <w:link w:val="5"/>
    <w:qFormat/>
    <w:uiPriority w:val="9"/>
    <w:rPr>
      <w:rFonts w:ascii="Cambria" w:hAnsi="Cambria" w:eastAsia="宋体" w:cs="Times New Roman"/>
      <w:i/>
      <w:iCs/>
      <w:color w:val="366091"/>
    </w:rPr>
  </w:style>
  <w:style w:type="character" w:customStyle="1" w:styleId="34">
    <w:name w:val="标题 6 Char"/>
    <w:basedOn w:val="18"/>
    <w:semiHidden/>
    <w:qFormat/>
    <w:uiPriority w:val="9"/>
    <w:rPr>
      <w:rFonts w:asciiTheme="majorHAnsi" w:hAnsiTheme="majorHAnsi" w:eastAsiaTheme="majorEastAsia" w:cstheme="majorBidi"/>
      <w:b/>
      <w:bCs/>
      <w:sz w:val="24"/>
      <w:szCs w:val="24"/>
    </w:rPr>
  </w:style>
  <w:style w:type="character" w:customStyle="1" w:styleId="35">
    <w:name w:val="标题 6 字符"/>
    <w:link w:val="6"/>
    <w:qFormat/>
    <w:uiPriority w:val="9"/>
    <w:rPr>
      <w:rFonts w:ascii="Calibri Light" w:hAnsi="Calibri Light" w:eastAsia="宋体" w:cs="Times New Roman"/>
      <w:color w:val="1F4E79"/>
      <w:kern w:val="0"/>
      <w:sz w:val="22"/>
    </w:rPr>
  </w:style>
  <w:style w:type="character" w:customStyle="1" w:styleId="36">
    <w:name w:val="未处理的提及1"/>
    <w:unhideWhenUsed/>
    <w:qFormat/>
    <w:uiPriority w:val="99"/>
    <w:rPr>
      <w:color w:val="605E5C"/>
      <w:shd w:val="clear" w:color="auto" w:fill="E1DFDD"/>
    </w:rPr>
  </w:style>
  <w:style w:type="character" w:customStyle="1" w:styleId="37">
    <w:name w:val="bumpedfont15"/>
    <w:basedOn w:val="18"/>
    <w:qFormat/>
    <w:uiPriority w:val="0"/>
  </w:style>
  <w:style w:type="character" w:customStyle="1" w:styleId="38">
    <w:name w:val="bumpedfont20"/>
    <w:basedOn w:val="18"/>
    <w:qFormat/>
    <w:uiPriority w:val="0"/>
  </w:style>
  <w:style w:type="character" w:customStyle="1" w:styleId="39">
    <w:name w:val="apple-converted-space"/>
    <w:basedOn w:val="18"/>
    <w:qFormat/>
    <w:uiPriority w:val="0"/>
  </w:style>
  <w:style w:type="character" w:customStyle="1" w:styleId="40">
    <w:name w:val="s3"/>
    <w:basedOn w:val="18"/>
    <w:qFormat/>
    <w:uiPriority w:val="0"/>
  </w:style>
  <w:style w:type="paragraph" w:customStyle="1" w:styleId="41">
    <w:name w:val="s11"/>
    <w:basedOn w:val="1"/>
    <w:qFormat/>
    <w:uiPriority w:val="0"/>
    <w:pPr>
      <w:widowControl/>
      <w:spacing w:before="100" w:beforeAutospacing="1" w:after="100" w:afterAutospacing="1"/>
      <w:jc w:val="left"/>
    </w:pPr>
    <w:rPr>
      <w:rFonts w:eastAsia="Times New Roman"/>
      <w:kern w:val="0"/>
      <w:sz w:val="24"/>
      <w:szCs w:val="24"/>
      <w:lang w:val="en-GB"/>
    </w:rPr>
  </w:style>
  <w:style w:type="paragraph" w:customStyle="1" w:styleId="42">
    <w:name w:val="s2"/>
    <w:basedOn w:val="1"/>
    <w:qFormat/>
    <w:uiPriority w:val="0"/>
    <w:pPr>
      <w:widowControl/>
      <w:spacing w:before="100" w:beforeAutospacing="1" w:after="100" w:afterAutospacing="1"/>
      <w:jc w:val="left"/>
    </w:pPr>
    <w:rPr>
      <w:rFonts w:eastAsia="Times New Roman"/>
      <w:kern w:val="0"/>
      <w:sz w:val="24"/>
      <w:szCs w:val="24"/>
      <w:lang w:val="en-GB"/>
    </w:rPr>
  </w:style>
  <w:style w:type="paragraph" w:customStyle="1" w:styleId="43">
    <w:name w:val="Revision"/>
    <w:unhideWhenUsed/>
    <w:qFormat/>
    <w:uiPriority w:val="99"/>
    <w:rPr>
      <w:rFonts w:ascii="Times New Roman" w:hAnsi="Times New Roman" w:eastAsia="宋体" w:cs="Times New Roman"/>
      <w:kern w:val="2"/>
      <w:sz w:val="21"/>
      <w:szCs w:val="22"/>
      <w:lang w:val="en-US" w:eastAsia="zh-CN" w:bidi="ar-SA"/>
    </w:rPr>
  </w:style>
  <w:style w:type="paragraph" w:customStyle="1" w:styleId="44">
    <w:name w:val="默认段落字体 Para Char Char Char Char Char Char Char"/>
    <w:basedOn w:val="1"/>
    <w:qFormat/>
    <w:uiPriority w:val="0"/>
    <w:rPr>
      <w:sz w:val="32"/>
      <w:szCs w:val="32"/>
    </w:rPr>
  </w:style>
  <w:style w:type="paragraph" w:customStyle="1" w:styleId="45">
    <w:name w:val="s5"/>
    <w:basedOn w:val="1"/>
    <w:qFormat/>
    <w:uiPriority w:val="0"/>
    <w:pPr>
      <w:widowControl/>
      <w:spacing w:before="100" w:beforeAutospacing="1" w:after="100" w:afterAutospacing="1"/>
      <w:jc w:val="left"/>
    </w:pPr>
    <w:rPr>
      <w:rFonts w:eastAsia="Times New Roman"/>
      <w:kern w:val="0"/>
      <w:sz w:val="24"/>
      <w:szCs w:val="24"/>
      <w:lang w:val="en-GB"/>
    </w:rPr>
  </w:style>
  <w:style w:type="paragraph" w:customStyle="1" w:styleId="46">
    <w:name w:val="s9"/>
    <w:basedOn w:val="1"/>
    <w:qFormat/>
    <w:uiPriority w:val="0"/>
    <w:pPr>
      <w:widowControl/>
      <w:spacing w:before="100" w:beforeAutospacing="1" w:after="100" w:afterAutospacing="1"/>
      <w:jc w:val="left"/>
    </w:pPr>
    <w:rPr>
      <w:rFonts w:eastAsia="Times New Roman"/>
      <w:kern w:val="0"/>
      <w:sz w:val="24"/>
      <w:szCs w:val="24"/>
      <w:lang w:val="en-GB"/>
    </w:rPr>
  </w:style>
  <w:style w:type="paragraph" w:customStyle="1" w:styleId="47">
    <w:name w:val="s8"/>
    <w:basedOn w:val="1"/>
    <w:qFormat/>
    <w:uiPriority w:val="0"/>
    <w:pPr>
      <w:widowControl/>
      <w:spacing w:before="100" w:beforeAutospacing="1" w:after="100" w:afterAutospacing="1"/>
      <w:jc w:val="left"/>
    </w:pPr>
    <w:rPr>
      <w:rFonts w:eastAsia="Times New Roman"/>
      <w:kern w:val="0"/>
      <w:sz w:val="24"/>
      <w:szCs w:val="24"/>
      <w:lang w:val="en-GB"/>
    </w:rPr>
  </w:style>
  <w:style w:type="table" w:customStyle="1" w:styleId="48">
    <w:name w:val="网格型浅色1"/>
    <w:basedOn w:val="16"/>
    <w:qFormat/>
    <w:uiPriority w:val="40"/>
    <w:rPr>
      <w:rFonts w:hint="eastAsia" w:ascii="Times New Roman" w:hAnsi="Times New Roman" w:eastAsia="宋体" w:cs="Times New Roman"/>
      <w:kern w:val="0"/>
      <w:sz w:val="20"/>
      <w:szCs w:val="20"/>
    </w:rPr>
    <w:tblPr>
      <w:tblBorders>
        <w:top w:val="single" w:color="BEBEBE" w:sz="4" w:space="0"/>
        <w:left w:val="single" w:color="BEBEBE" w:sz="4" w:space="0"/>
        <w:bottom w:val="single" w:color="BEBEBE" w:sz="4" w:space="0"/>
        <w:right w:val="single" w:color="BEBEBE" w:sz="4" w:space="0"/>
        <w:insideH w:val="single" w:color="BEBEBE" w:sz="4" w:space="0"/>
        <w:insideV w:val="single" w:color="BEBEBE" w:sz="4" w:space="0"/>
      </w:tblBorders>
    </w:tblPr>
  </w:style>
  <w:style w:type="character" w:customStyle="1" w:styleId="49">
    <w:name w:val="正文文本缩进 字符"/>
    <w:basedOn w:val="18"/>
    <w:link w:val="9"/>
    <w:qFormat/>
    <w:uiPriority w:val="0"/>
    <w:rPr>
      <w:rFonts w:ascii="Times New Roman" w:hAnsi="Times New Roman" w:eastAsia="仿宋_GB2312" w:cs="Times New Roman"/>
      <w:sz w:val="32"/>
      <w:szCs w:val="24"/>
    </w:rPr>
  </w:style>
  <w:style w:type="character" w:customStyle="1" w:styleId="50">
    <w:name w:val="日期 字符"/>
    <w:basedOn w:val="18"/>
    <w:link w:val="10"/>
    <w:semiHidden/>
    <w:qFormat/>
    <w:uiPriority w:val="99"/>
    <w:rPr>
      <w:rFonts w:ascii="Times New Roman" w:hAnsi="Times New Roman" w:eastAsia="宋体" w:cs="Times New Roman"/>
    </w:rPr>
  </w:style>
  <w:style w:type="character" w:customStyle="1" w:styleId="51">
    <w:name w:val="文档结构图 字符"/>
    <w:basedOn w:val="18"/>
    <w:link w:val="7"/>
    <w:semiHidden/>
    <w:qFormat/>
    <w:uiPriority w:val="99"/>
    <w:rPr>
      <w:rFonts w:ascii="宋体" w:hAnsi="Times New Roman" w:eastAsia="宋体" w:cs="Times New Roman"/>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2043878-4A33-4699-B6E2-F439EB62E9A3}">
  <ds:schemaRefs/>
</ds:datastoreItem>
</file>

<file path=docProps/app.xml><?xml version="1.0" encoding="utf-8"?>
<Properties xmlns="http://schemas.openxmlformats.org/officeDocument/2006/extended-properties" xmlns:vt="http://schemas.openxmlformats.org/officeDocument/2006/docPropsVTypes">
  <Template>Normal</Template>
  <Company>Chinese ORG</Company>
  <Pages>14</Pages>
  <Words>5840</Words>
  <Characters>6043</Characters>
  <Lines>46</Lines>
  <Paragraphs>13</Paragraphs>
  <TotalTime>65</TotalTime>
  <ScaleCrop>false</ScaleCrop>
  <LinksUpToDate>false</LinksUpToDate>
  <CharactersWithSpaces>6151</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2023-02-07T09:26:00Z</dcterms:created>
  <dc:creator>Chinese User</dc:creator>
  <cp:lastModifiedBy>Story★ </cp:lastModifiedBy>
  <cp:lastPrinted>2023-05-25T03:04:10Z</cp:lastPrinted>
  <dcterms:modified xsi:type="dcterms:W3CDTF">2023-05-25T06:26:57Z</dcterms:modified>
  <cp:revision>13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5E38861E9E1749EA93AFE0684F87D087_12</vt:lpwstr>
  </property>
</Properties>
</file>