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59" w:line="1857" w:lineRule="exact"/>
        <w:rPr>
          <w:rFonts w:ascii="仿宋" w:hAnsi="仿宋" w:eastAsia="仿宋" w:cs="仿宋"/>
          <w:sz w:val="49"/>
          <w:szCs w:val="49"/>
        </w:rPr>
      </w:pPr>
      <w:r>
        <w:pict>
          <v:shape id="_x0000_s1170" o:spid="_x0000_s1170" o:spt="202" type="#_x0000_t202" style="position:absolute;left:0pt;margin-left:55.3pt;margin-top:-0.15pt;height:21.35pt;width:32.4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0" w:lineRule="auto"/>
                    <w:ind w:left="20"/>
                    <w:rPr>
                      <w:rFonts w:ascii="黑体" w:hAnsi="黑体" w:eastAsia="黑体" w:cs="黑体"/>
                      <w:sz w:val="31"/>
                      <w:szCs w:val="31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sz w:val="31"/>
                      <w:szCs w:val="31"/>
                    </w:rPr>
                    <w:t>附件</w:t>
                  </w:r>
                </w:p>
              </w:txbxContent>
            </v:textbox>
          </v:shape>
        </w:pict>
      </w:r>
      <w:r>
        <w:pict>
          <v:shape id="_x0000_s1171" o:spid="_x0000_s1171" o:spt="202" type="#_x0000_t202" style="position:absolute;left:0pt;margin-left:343.4pt;margin-top:22.65pt;height:30.7pt;width:155.45pt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8" w:line="187" w:lineRule="auto"/>
                    <w:ind w:left="20"/>
                    <w:rPr>
                      <w:rFonts w:ascii="微软雅黑" w:hAnsi="微软雅黑" w:eastAsia="微软雅黑" w:cs="微软雅黑"/>
                      <w:sz w:val="43"/>
                      <w:szCs w:val="43"/>
                    </w:rPr>
                  </w:pPr>
                  <w:r>
                    <w:rPr>
                      <w:rFonts w:ascii="微软雅黑" w:hAnsi="微软雅黑" w:eastAsia="微软雅黑" w:cs="微软雅黑"/>
                      <w:spacing w:val="10"/>
                      <w:sz w:val="43"/>
                      <w:szCs w:val="43"/>
                    </w:rPr>
                    <w:t>重</w:t>
                  </w:r>
                  <w:r>
                    <w:rPr>
                      <w:rFonts w:ascii="微软雅黑" w:hAnsi="微软雅黑" w:eastAsia="微软雅黑" w:cs="微软雅黑"/>
                      <w:spacing w:val="8"/>
                      <w:sz w:val="43"/>
                      <w:szCs w:val="43"/>
                    </w:rPr>
                    <w:t>点任务分工表</w:t>
                  </w:r>
                </w:p>
              </w:txbxContent>
            </v:textbox>
          </v:shape>
        </w:pict>
      </w:r>
      <w:r>
        <w:pict>
          <v:shape id="_x0000_s1172" o:spid="_x0000_s1172" o:spt="202" type="#_x0000_t202" style="position:absolute;left:0pt;margin-left:34.35pt;margin-top:76pt;height:358.4pt;width:773.2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15418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12"/>
                    <w:gridCol w:w="1229"/>
                    <w:gridCol w:w="1569"/>
                    <w:gridCol w:w="7017"/>
                    <w:gridCol w:w="2842"/>
                    <w:gridCol w:w="1649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9" w:hRule="atLeast"/>
                    </w:trPr>
                    <w:tc>
                      <w:tcPr>
                        <w:tcW w:w="111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798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1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4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4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96" w:hRule="atLeast"/>
                    </w:trPr>
                    <w:tc>
                      <w:tcPr>
                        <w:tcW w:w="111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2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56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1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4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4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57" w:hRule="atLeast"/>
                    </w:trPr>
                    <w:tc>
                      <w:tcPr>
                        <w:tcW w:w="111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56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1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4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4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63" w:hRule="atLeast"/>
                    </w:trPr>
                    <w:tc>
                      <w:tcPr>
                        <w:tcW w:w="111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56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1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42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4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1" w:hRule="atLeast"/>
                    </w:trPr>
                    <w:tc>
                      <w:tcPr>
                        <w:tcW w:w="111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56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1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4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4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111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2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56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1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4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4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1112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2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56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1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4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4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3" o:spid="_x0000_s1173" o:spt="202" type="#_x0000_t202" style="position:absolute;left:0pt;margin-left:48.85pt;margin-top:82.4pt;height:36.65pt;width:29.4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 w:right="20" w:firstLine="4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8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工作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7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分</w:t>
                  </w:r>
                  <w:r>
                    <w:rPr>
                      <w:rFonts w:ascii="仿宋" w:hAnsi="仿宋" w:eastAsia="仿宋" w:cs="仿宋"/>
                      <w:spacing w:val="-5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类</w:t>
                  </w:r>
                </w:p>
              </w:txbxContent>
            </v:textbox>
          </v:shape>
        </w:pict>
      </w:r>
      <w:r>
        <w:pict>
          <v:shape id="_x0000_s1174" o:spid="_x0000_s1174" o:spt="202" type="#_x0000_t202" style="position:absolute;left:0pt;margin-left:132.95pt;margin-top:91.4pt;height:18.4pt;width:57.1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6" w:lineRule="auto"/>
                    <w:ind w:left="2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6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重</w:t>
                  </w:r>
                  <w:r>
                    <w:rPr>
                      <w:rFonts w:ascii="仿宋" w:hAnsi="仿宋" w:eastAsia="仿宋" w:cs="仿宋"/>
                      <w:spacing w:val="-3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点工作</w:t>
                  </w:r>
                </w:p>
              </w:txbxContent>
            </v:textbox>
          </v:shape>
        </w:pict>
      </w:r>
      <w:r>
        <w:pict>
          <v:shape id="_x0000_s1175" o:spid="_x0000_s1175" o:spt="202" type="#_x0000_t202" style="position:absolute;left:0pt;margin-left:730.6pt;margin-top:91.4pt;height:65.05pt;width:70.1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8" w:lineRule="auto"/>
                    <w:ind w:left="154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9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完</w:t>
                  </w:r>
                  <w:r>
                    <w:rPr>
                      <w:rFonts w:ascii="仿宋" w:hAnsi="仿宋" w:eastAsia="仿宋" w:cs="仿宋"/>
                      <w:spacing w:val="-5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成时限</w:t>
                  </w:r>
                </w:p>
                <w:p>
                  <w:pPr>
                    <w:spacing w:line="28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8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78" w:line="217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19"/>
                      <w:sz w:val="24"/>
                      <w:szCs w:val="24"/>
                    </w:rPr>
                    <w:t>2</w:t>
                  </w:r>
                  <w:r>
                    <w:rPr>
                      <w:rFonts w:ascii="仿宋" w:hAnsi="仿宋" w:eastAsia="仿宋" w:cs="仿宋"/>
                      <w:spacing w:val="-18"/>
                      <w:sz w:val="24"/>
                      <w:szCs w:val="24"/>
                    </w:rPr>
                    <w:t>022 年 12 月</w:t>
                  </w:r>
                </w:p>
              </w:txbxContent>
            </v:textbox>
          </v:shape>
        </w:pict>
      </w:r>
      <w:r>
        <w:pict>
          <v:shape id="_x0000_s1176" o:spid="_x0000_s1176" o:spt="202" type="#_x0000_t202" style="position:absolute;left:0pt;margin-left:624.8pt;margin-top:91.4pt;height:65.1pt;width:57.2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6" w:lineRule="auto"/>
                    <w:ind w:left="2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责任单位</w:t>
                  </w:r>
                </w:p>
                <w:p>
                  <w:pPr>
                    <w:spacing w:line="28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8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78" w:line="218" w:lineRule="auto"/>
                    <w:ind w:left="9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各区政</w:t>
                  </w:r>
                  <w:r>
                    <w:rPr>
                      <w:rFonts w:ascii="仿宋" w:hAnsi="仿宋" w:eastAsia="仿宋" w:cs="仿宋"/>
                      <w:spacing w:val="-1"/>
                      <w:sz w:val="24"/>
                      <w:szCs w:val="24"/>
                    </w:rPr>
                    <w:t>府</w:t>
                  </w:r>
                </w:p>
              </w:txbxContent>
            </v:textbox>
          </v:shape>
        </w:pict>
      </w:r>
      <w:r>
        <w:pict>
          <v:shape id="_x0000_s1177" o:spid="_x0000_s1177" o:spt="202" type="#_x0000_t202" style="position:absolute;left:0pt;margin-left:230.8pt;margin-top:91.4pt;height:123.05pt;width:355.15pt;z-index:-251655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8" w:lineRule="auto"/>
                    <w:ind w:left="2967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具体内容</w:t>
                  </w:r>
                </w:p>
                <w:p>
                  <w:pPr>
                    <w:spacing w:line="38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78" w:line="288" w:lineRule="auto"/>
                    <w:ind w:left="49" w:right="20" w:hanging="12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6"/>
                      <w:sz w:val="24"/>
                      <w:szCs w:val="24"/>
                    </w:rPr>
                    <w:t>1.成立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辖</w:t>
                  </w: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区城镇老旧小区改造工作领导小组， 构建形成辖区住建部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0"/>
                      <w:sz w:val="24"/>
                      <w:szCs w:val="24"/>
                    </w:rPr>
                    <w:t>门统筹</w:t>
                  </w:r>
                  <w:r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</w:rPr>
                    <w:t>、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各街道办事处组织实施、各有关部门密切配合的工作机制。</w:t>
                  </w:r>
                </w:p>
                <w:p>
                  <w:pPr>
                    <w:spacing w:before="231" w:line="247" w:lineRule="auto"/>
                    <w:ind w:left="20" w:right="25" w:firstLine="11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16"/>
                      <w:sz w:val="24"/>
                      <w:szCs w:val="24"/>
                    </w:rPr>
                    <w:t>2.</w:t>
                  </w:r>
                  <w:r>
                    <w:rPr>
                      <w:rFonts w:ascii="仿宋" w:hAnsi="仿宋" w:eastAsia="仿宋" w:cs="仿宋"/>
                      <w:spacing w:val="-11"/>
                      <w:sz w:val="24"/>
                      <w:szCs w:val="24"/>
                    </w:rPr>
                    <w:t>持</w:t>
                  </w:r>
                  <w:r>
                    <w:rPr>
                      <w:rFonts w:ascii="仿宋" w:hAnsi="仿宋" w:eastAsia="仿宋" w:cs="仿宋"/>
                      <w:spacing w:val="-8"/>
                      <w:sz w:val="24"/>
                      <w:szCs w:val="24"/>
                    </w:rPr>
                    <w:t>续、动态开展城镇老旧小区改造调查摸底工作， 掌握现状问题，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6"/>
                      <w:sz w:val="24"/>
                      <w:szCs w:val="24"/>
                    </w:rPr>
                    <w:t>摸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清改造需求和重点。</w:t>
                  </w:r>
                </w:p>
              </w:txbxContent>
            </v:textbox>
          </v:shape>
        </w:pict>
      </w:r>
    </w:p>
    <w:p>
      <w:pPr>
        <w:spacing w:before="91" w:line="2314" w:lineRule="exact"/>
        <w:ind w:left="8298"/>
      </w:pPr>
      <w:r>
        <w:pict>
          <v:shape id="_x0000_s1178" o:spid="_x0000_s1178" o:spt="202" type="#_x0000_t202" style="position:absolute;left:0pt;margin-left:167.1pt;margin-top:30.45pt;height:34.2pt;width:49.5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1" w:line="247" w:lineRule="auto"/>
                    <w:ind w:left="20" w:righ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构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建工作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管</w:t>
                  </w: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理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架构</w:t>
                  </w:r>
                </w:p>
              </w:txbxContent>
            </v:textbox>
          </v:shape>
        </w:pict>
      </w:r>
      <w:r>
        <w:pict>
          <v:shape id="_x0000_s1179" o:spid="_x0000_s1179" o:spt="202" type="#_x0000_t202" style="position:absolute;left:0pt;margin-left:167.1pt;margin-top:111.1pt;height:34.3pt;width:49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48" w:lineRule="auto"/>
                    <w:ind w:left="45" w:right="20" w:hanging="25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调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查摸清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1"/>
                      <w:sz w:val="24"/>
                      <w:szCs w:val="24"/>
                    </w:rPr>
                    <w:t>改</w:t>
                  </w:r>
                  <w:r>
                    <w:rPr>
                      <w:rFonts w:ascii="仿宋" w:hAnsi="仿宋" w:eastAsia="仿宋" w:cs="仿宋"/>
                      <w:spacing w:val="-8"/>
                      <w:sz w:val="24"/>
                      <w:szCs w:val="24"/>
                    </w:rPr>
                    <w:t>造底数</w:t>
                  </w:r>
                </w:p>
              </w:txbxContent>
            </v:textbox>
          </v:shape>
        </w:pict>
      </w:r>
      <w:r>
        <w:pict>
          <v:shape id="_x0000_s1180" o:spid="_x0000_s1180" o:spt="202" type="#_x0000_t202" style="position:absolute;left:0pt;margin-left:90.65pt;margin-top:113.7pt;height:52.1pt;width:62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268"/>
                    </w:tabs>
                    <w:spacing w:before="19" w:line="257" w:lineRule="auto"/>
                    <w:ind w:left="25" w:right="20" w:hanging="5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48"/>
                      <w:sz w:val="24"/>
                      <w:szCs w:val="24"/>
                    </w:rPr>
                    <w:t>(一)建</w:t>
                  </w:r>
                  <w:r>
                    <w:rPr>
                      <w:rFonts w:ascii="仿宋" w:hAnsi="仿宋" w:eastAsia="仿宋" w:cs="仿宋"/>
                      <w:spacing w:val="47"/>
                      <w:sz w:val="24"/>
                      <w:szCs w:val="24"/>
                    </w:rPr>
                    <w:t>立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健</w:t>
                  </w:r>
                  <w:r>
                    <w:rPr>
                      <w:rFonts w:ascii="仿宋" w:hAnsi="仿宋" w:eastAsia="仿宋" w:cs="仿宋"/>
                      <w:spacing w:val="-1"/>
                      <w:sz w:val="24"/>
                      <w:szCs w:val="24"/>
                    </w:rPr>
                    <w:t>全统筹协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ab/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调机制</w:t>
                  </w:r>
                </w:p>
              </w:txbxContent>
            </v:textbox>
          </v:shape>
        </w:pict>
      </w:r>
    </w:p>
    <w:p>
      <w:pPr>
        <w:spacing w:before="141" w:line="360" w:lineRule="exact"/>
        <w:ind w:left="4657"/>
        <w:rPr>
          <w:rFonts w:ascii="仿宋" w:hAnsi="仿宋" w:eastAsia="仿宋" w:cs="仿宋"/>
          <w:sz w:val="24"/>
          <w:szCs w:val="24"/>
        </w:rPr>
      </w:pPr>
      <w:r>
        <w:pict>
          <v:shape id="_x0000_s1181" o:spid="_x0000_s1181" o:spt="202" type="#_x0000_t202" style="position:absolute;left:0pt;margin-left:628.3pt;margin-top:-0.05pt;height:16.2pt;width:49.6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8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各区政</w:t>
                  </w:r>
                  <w:r>
                    <w:rPr>
                      <w:rFonts w:ascii="仿宋" w:hAnsi="仿宋" w:eastAsia="仿宋" w:cs="仿宋"/>
                      <w:spacing w:val="-1"/>
                      <w:sz w:val="24"/>
                      <w:szCs w:val="24"/>
                    </w:rPr>
                    <w:t>府</w:t>
                  </w:r>
                </w:p>
              </w:txbxContent>
            </v:textbox>
          </v:shape>
        </w:pict>
      </w:r>
      <w:r>
        <w:pict>
          <v:shape id="_x0000_s1182" o:spid="_x0000_s1182" o:spt="202" type="#_x0000_t202" style="position:absolute;left:0pt;margin-left:733.6pt;margin-top:-0.05pt;height:16.15pt;width:64.1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7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0"/>
                      <w:sz w:val="24"/>
                      <w:szCs w:val="24"/>
                    </w:rPr>
                    <w:t xml:space="preserve">2023 年 3 </w:t>
                  </w:r>
                  <w:r>
                    <w:rPr>
                      <w:rFonts w:ascii="仿宋" w:hAnsi="仿宋" w:eastAsia="仿宋" w:cs="仿宋"/>
                      <w:spacing w:val="-19"/>
                      <w:sz w:val="24"/>
                      <w:szCs w:val="24"/>
                    </w:rPr>
                    <w:t>月</w:t>
                  </w:r>
                </w:p>
              </w:txbxContent>
            </v:textbox>
          </v:shape>
        </w:pict>
      </w:r>
      <w:r>
        <w:pict>
          <v:shape id="_x0000_s1184" o:spid="_x0000_s1184" o:spt="202" type="#_x0000_t202" style="position:absolute;left:0pt;margin-left:378.9pt;margin-top:21.75pt;height:35.1pt;width:35.9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61" w:lineRule="exact"/>
                    <w:ind w:left="20"/>
                    <w:rPr>
                      <w:rFonts w:ascii="仿宋" w:hAnsi="仿宋" w:eastAsia="仿宋" w:cs="仿宋"/>
                      <w:sz w:val="49"/>
                      <w:szCs w:val="49"/>
                    </w:rPr>
                  </w:pPr>
                </w:p>
              </w:txbxContent>
            </v:textbox>
          </v:shape>
        </w:pict>
      </w:r>
      <w:r>
        <w:pict>
          <v:shape id="_x0000_s1185" o:spid="_x0000_s1185" o:spt="202" type="#_x0000_t202" style="position:absolute;left:0pt;margin-left:35.95pt;margin-top:32.3pt;height:52.1pt;width:55.5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57" w:lineRule="auto"/>
                    <w:ind w:left="20" w:right="20" w:firstLine="7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30"/>
                      <w:sz w:val="24"/>
                      <w:szCs w:val="24"/>
                    </w:rPr>
                    <w:t>一</w:t>
                  </w:r>
                  <w:r>
                    <w:rPr>
                      <w:rFonts w:ascii="仿宋" w:hAnsi="仿宋" w:eastAsia="仿宋" w:cs="仿宋"/>
                      <w:spacing w:val="-27"/>
                      <w:sz w:val="24"/>
                      <w:szCs w:val="24"/>
                    </w:rPr>
                    <w:t>、健全组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织</w:t>
                  </w: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实施机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制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6"/>
          <w:position w:val="8"/>
          <w:sz w:val="24"/>
          <w:szCs w:val="24"/>
        </w:rPr>
        <w:t>3.根据规</w:t>
      </w:r>
      <w:r>
        <w:rPr>
          <w:rFonts w:ascii="仿宋" w:hAnsi="仿宋" w:eastAsia="仿宋" w:cs="仿宋"/>
          <w:spacing w:val="-5"/>
          <w:position w:val="8"/>
          <w:sz w:val="24"/>
          <w:szCs w:val="24"/>
        </w:rPr>
        <w:t>划</w:t>
      </w:r>
      <w:r>
        <w:rPr>
          <w:rFonts w:ascii="仿宋" w:hAnsi="仿宋" w:eastAsia="仿宋" w:cs="仿宋"/>
          <w:spacing w:val="-3"/>
          <w:position w:val="8"/>
          <w:sz w:val="24"/>
          <w:szCs w:val="24"/>
        </w:rPr>
        <w:t>和小区现状， 结合居民意愿、改造需求、地区发展需要</w:t>
      </w:r>
    </w:p>
    <w:p>
      <w:pPr>
        <w:spacing w:line="214" w:lineRule="auto"/>
        <w:ind w:left="46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等，</w:t>
      </w:r>
      <w:r>
        <w:rPr>
          <w:rFonts w:ascii="仿宋" w:hAnsi="仿宋" w:eastAsia="仿宋" w:cs="仿宋"/>
          <w:spacing w:val="-1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评估按需改造后的影响。在此基础上， 结合本区财政承受能力，</w:t>
      </w:r>
    </w:p>
    <w:p>
      <w:pPr>
        <w:spacing w:before="81" w:line="217" w:lineRule="auto"/>
        <w:ind w:left="46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形</w:t>
      </w:r>
      <w:r>
        <w:rPr>
          <w:rFonts w:ascii="仿宋" w:hAnsi="仿宋" w:eastAsia="仿宋" w:cs="仿宋"/>
          <w:spacing w:val="-6"/>
          <w:sz w:val="24"/>
          <w:szCs w:val="24"/>
        </w:rPr>
        <w:t>成</w:t>
      </w:r>
      <w:r>
        <w:rPr>
          <w:rFonts w:ascii="仿宋" w:hAnsi="仿宋" w:eastAsia="仿宋" w:cs="仿宋"/>
          <w:spacing w:val="-5"/>
          <w:sz w:val="24"/>
          <w:szCs w:val="24"/>
        </w:rPr>
        <w:t>项目储备库。</w:t>
      </w:r>
    </w:p>
    <w:p>
      <w:pPr>
        <w:spacing w:before="178" w:line="652" w:lineRule="exact"/>
        <w:ind w:left="7099"/>
        <w:rPr>
          <w:rFonts w:ascii="仿宋" w:hAnsi="仿宋" w:eastAsia="仿宋" w:cs="仿宋"/>
          <w:sz w:val="49"/>
          <w:szCs w:val="49"/>
        </w:rPr>
      </w:pPr>
      <w:r>
        <w:pict>
          <v:shape id="_x0000_s1187" o:spid="_x0000_s1187" o:spt="202" type="#_x0000_t202" style="position:absolute;left:0pt;margin-left:231.35pt;margin-top:12.45pt;height:16.15pt;width:319.7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7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24"/>
                      <w:szCs w:val="24"/>
                    </w:rPr>
                    <w:t>4.编制本</w:t>
                  </w:r>
                  <w:r>
                    <w:rPr>
                      <w:rFonts w:ascii="仿宋" w:hAnsi="仿宋" w:eastAsia="仿宋" w:cs="仿宋"/>
                      <w:spacing w:val="3"/>
                      <w:sz w:val="24"/>
                      <w:szCs w:val="24"/>
                    </w:rPr>
                    <w:t>辖区城镇老旧小区改造三年规划(2023-2025 年)。</w:t>
                  </w:r>
                </w:p>
              </w:txbxContent>
            </v:textbox>
          </v:shape>
        </w:pict>
      </w:r>
      <w:r>
        <w:pict>
          <v:shape id="_x0000_s1188" o:spid="_x0000_s1188" o:spt="202" type="#_x0000_t202" style="position:absolute;left:0pt;margin-left:628.3pt;margin-top:12.45pt;height:52.8pt;width:49.6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731" w:lineRule="exact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position w:val="38"/>
                      <w:sz w:val="24"/>
                      <w:szCs w:val="24"/>
                    </w:rPr>
                    <w:t>各区政</w:t>
                  </w:r>
                  <w:r>
                    <w:rPr>
                      <w:rFonts w:ascii="仿宋" w:hAnsi="仿宋" w:eastAsia="仿宋" w:cs="仿宋"/>
                      <w:spacing w:val="-1"/>
                      <w:position w:val="38"/>
                      <w:sz w:val="24"/>
                      <w:szCs w:val="24"/>
                    </w:rPr>
                    <w:t>府</w:t>
                  </w:r>
                </w:p>
                <w:p>
                  <w:pPr>
                    <w:spacing w:before="1" w:line="217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各区政</w:t>
                  </w:r>
                  <w:r>
                    <w:rPr>
                      <w:rFonts w:ascii="仿宋" w:hAnsi="仿宋" w:eastAsia="仿宋" w:cs="仿宋"/>
                      <w:spacing w:val="-1"/>
                      <w:sz w:val="24"/>
                      <w:szCs w:val="24"/>
                    </w:rPr>
                    <w:t>府</w:t>
                  </w:r>
                </w:p>
              </w:txbxContent>
            </v:textbox>
          </v:shape>
        </w:pict>
      </w:r>
      <w:r>
        <w:pict>
          <v:shape id="_x0000_s1189" o:spid="_x0000_s1189" o:spt="202" type="#_x0000_t202" style="position:absolute;left:0pt;margin-left:728.55pt;margin-top:12.45pt;height:52.7pt;width:73.5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731" w:lineRule="exact"/>
                    <w:ind w:left="1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4"/>
                      <w:position w:val="38"/>
                      <w:sz w:val="24"/>
                      <w:szCs w:val="24"/>
                    </w:rPr>
                    <w:t>2</w:t>
                  </w:r>
                  <w:r>
                    <w:rPr>
                      <w:rFonts w:ascii="仿宋" w:hAnsi="仿宋" w:eastAsia="仿宋" w:cs="仿宋"/>
                      <w:spacing w:val="-17"/>
                      <w:position w:val="38"/>
                      <w:sz w:val="24"/>
                      <w:szCs w:val="24"/>
                    </w:rPr>
                    <w:t>023 年 6 月</w:t>
                  </w:r>
                </w:p>
                <w:p>
                  <w:pPr>
                    <w:spacing w:line="216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18"/>
                      <w:sz w:val="24"/>
                      <w:szCs w:val="24"/>
                    </w:rPr>
                    <w:t>每</w:t>
                  </w:r>
                  <w:r>
                    <w:rPr>
                      <w:rFonts w:ascii="仿宋" w:hAnsi="仿宋" w:eastAsia="仿宋" w:cs="仿宋"/>
                      <w:spacing w:val="-16"/>
                      <w:sz w:val="24"/>
                      <w:szCs w:val="24"/>
                    </w:rPr>
                    <w:t>年 9 月底前</w:t>
                  </w:r>
                </w:p>
              </w:txbxContent>
            </v:textbox>
          </v:shape>
        </w:pict>
      </w:r>
      <w:r>
        <w:pict>
          <v:shape id="_x0000_s1190" o:spid="_x0000_s1190" o:spt="202" type="#_x0000_t202" style="position:absolute;left:0pt;margin-left:167.05pt;margin-top:26.15pt;height:34.15pt;width:49.6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47" w:lineRule="auto"/>
                    <w:ind w:left="27" w:right="20" w:hanging="8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科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学编制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规</w:t>
                  </w: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划计划</w:t>
                  </w:r>
                </w:p>
              </w:txbxContent>
            </v:textbox>
          </v:shape>
        </w:pict>
      </w:r>
      <w:r>
        <w:pict>
          <v:shape id="_x0000_s1191" o:spid="_x0000_s1191" o:spt="202" type="#_x0000_t202" style="position:absolute;left:0pt;margin-left:341.7pt;margin-top:29.5pt;height:34.6pt;width:35.6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51" w:lineRule="exact"/>
                    <w:ind w:left="20"/>
                    <w:rPr>
                      <w:rFonts w:ascii="仿宋" w:hAnsi="仿宋" w:eastAsia="仿宋" w:cs="仿宋"/>
                      <w:sz w:val="49"/>
                      <w:szCs w:val="49"/>
                    </w:rPr>
                  </w:pPr>
                </w:p>
              </w:txbxContent>
            </v:textbox>
          </v:shape>
        </w:pict>
      </w:r>
    </w:p>
    <w:p>
      <w:pPr>
        <w:spacing w:line="355" w:lineRule="exact"/>
        <w:ind w:left="4651"/>
        <w:rPr>
          <w:rFonts w:ascii="仿宋" w:hAnsi="仿宋" w:eastAsia="仿宋" w:cs="仿宋"/>
          <w:sz w:val="23"/>
          <w:szCs w:val="23"/>
        </w:rPr>
      </w:pPr>
      <w:r>
        <w:pict>
          <v:shape id="_x0000_s1192" o:spid="_x0000_s1192" o:spt="202" type="#_x0000_t202" style="position:absolute;left:0pt;margin-left:328.95pt;margin-top:9.65pt;height:35.05pt;width:35.8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60" w:lineRule="exact"/>
                    <w:ind w:left="20"/>
                    <w:rPr>
                      <w:rFonts w:ascii="仿宋" w:hAnsi="仿宋" w:eastAsia="仿宋" w:cs="仿宋"/>
                      <w:sz w:val="49"/>
                      <w:szCs w:val="49"/>
                    </w:rPr>
                  </w:pP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6"/>
          <w:position w:val="9"/>
          <w:sz w:val="23"/>
          <w:szCs w:val="23"/>
        </w:rPr>
        <w:t>5</w:t>
      </w:r>
      <w:r>
        <w:rPr>
          <w:rFonts w:ascii="仿宋" w:hAnsi="仿宋" w:eastAsia="仿宋" w:cs="仿宋"/>
          <w:spacing w:val="10"/>
          <w:position w:val="9"/>
          <w:sz w:val="23"/>
          <w:szCs w:val="23"/>
        </w:rPr>
        <w:t>.每年向市领导小组办公室申报本辖区下一年度城镇老旧小区改造</w:t>
      </w:r>
    </w:p>
    <w:p>
      <w:pPr>
        <w:spacing w:line="221" w:lineRule="auto"/>
        <w:ind w:left="46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需</w:t>
      </w:r>
      <w:r>
        <w:rPr>
          <w:rFonts w:ascii="仿宋" w:hAnsi="仿宋" w:eastAsia="仿宋" w:cs="仿宋"/>
          <w:spacing w:val="8"/>
          <w:sz w:val="23"/>
          <w:szCs w:val="23"/>
        </w:rPr>
        <w:t>求</w:t>
      </w:r>
      <w:r>
        <w:rPr>
          <w:rFonts w:ascii="仿宋" w:hAnsi="仿宋" w:eastAsia="仿宋" w:cs="仿宋"/>
          <w:spacing w:val="7"/>
          <w:sz w:val="23"/>
          <w:szCs w:val="23"/>
        </w:rPr>
        <w:t>，确定辖区下一年度项目安排和资金预算，编制改造计划。</w:t>
      </w:r>
    </w:p>
    <w:p>
      <w:pPr>
        <w:spacing w:before="16" w:line="648" w:lineRule="exact"/>
        <w:ind w:left="6356"/>
        <w:rPr>
          <w:rFonts w:ascii="仿宋" w:hAnsi="仿宋" w:eastAsia="仿宋" w:cs="仿宋"/>
          <w:sz w:val="49"/>
          <w:szCs w:val="49"/>
        </w:rPr>
      </w:pPr>
      <w:r>
        <w:pict>
          <v:shape id="_x0000_s1193" o:spid="_x0000_s1193" o:spt="202" type="#_x0000_t202" style="position:absolute;left:0pt;margin-left:231.05pt;margin-top:10.5pt;height:70.2pt;width:351.35pt;z-index:-2516531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62" w:lineRule="auto"/>
                    <w:ind w:left="20" w:right="20" w:firstLine="8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1"/>
                      <w:sz w:val="24"/>
                      <w:szCs w:val="24"/>
                    </w:rPr>
                    <w:t>6.委托设计咨询单位结合专项工程实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施需求、居民改造需求和小区 </w:t>
                  </w:r>
                  <w:r>
                    <w:rPr>
                      <w:rFonts w:ascii="仿宋" w:hAnsi="仿宋" w:eastAsia="仿宋" w:cs="仿宋"/>
                      <w:spacing w:val="1"/>
                      <w:sz w:val="24"/>
                      <w:szCs w:val="24"/>
                    </w:rPr>
                    <w:t>长效管理需求，统筹做好“一小区一策”“一楼栋一策”，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对纳入 </w:t>
                  </w:r>
                  <w:r>
                    <w:rPr>
                      <w:rFonts w:ascii="仿宋" w:hAnsi="仿宋" w:eastAsia="仿宋" w:cs="仿宋"/>
                      <w:spacing w:val="1"/>
                      <w:sz w:val="24"/>
                      <w:szCs w:val="24"/>
                    </w:rPr>
                    <w:t>计划的项目编制初步改造方案，做深做细资金分担方案，并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对初步 </w:t>
                  </w:r>
                  <w:r>
                    <w:rPr>
                      <w:rFonts w:ascii="仿宋" w:hAnsi="仿宋" w:eastAsia="仿宋" w:cs="仿宋"/>
                      <w:spacing w:val="-6"/>
                      <w:sz w:val="24"/>
                      <w:szCs w:val="24"/>
                    </w:rPr>
                    <w:t>改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造方案组织广泛公示。</w:t>
                  </w:r>
                </w:p>
              </w:txbxContent>
            </v:textbox>
          </v:shape>
        </w:pict>
      </w:r>
      <w:r>
        <w:pict>
          <v:shape id="_x0000_s1194" o:spid="_x0000_s1194" o:spt="202" type="#_x0000_t202" style="position:absolute;left:0pt;margin-left:90.65pt;margin-top:19.5pt;height:52.2pt;width:62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57" w:lineRule="auto"/>
                    <w:ind w:left="50" w:right="20" w:hanging="31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48"/>
                      <w:sz w:val="24"/>
                      <w:szCs w:val="24"/>
                    </w:rPr>
                    <w:t>(二)完</w:t>
                  </w:r>
                  <w:r>
                    <w:rPr>
                      <w:rFonts w:ascii="仿宋" w:hAnsi="仿宋" w:eastAsia="仿宋" w:cs="仿宋"/>
                      <w:spacing w:val="47"/>
                      <w:sz w:val="24"/>
                      <w:szCs w:val="24"/>
                    </w:rPr>
                    <w:t>善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8"/>
                      <w:sz w:val="24"/>
                      <w:szCs w:val="24"/>
                    </w:rPr>
                    <w:t>明</w:t>
                  </w:r>
                  <w:r>
                    <w:rPr>
                      <w:rFonts w:ascii="仿宋" w:hAnsi="仿宋" w:eastAsia="仿宋" w:cs="仿宋"/>
                      <w:spacing w:val="-6"/>
                      <w:sz w:val="24"/>
                      <w:szCs w:val="24"/>
                    </w:rPr>
                    <w:t>晰项目实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70"/>
                      <w:sz w:val="24"/>
                      <w:szCs w:val="24"/>
                    </w:rPr>
                    <w:t>施</w:t>
                  </w:r>
                  <w:r>
                    <w:rPr>
                      <w:rFonts w:ascii="仿宋" w:hAnsi="仿宋" w:eastAsia="仿宋" w:cs="仿宋"/>
                      <w:spacing w:val="69"/>
                      <w:sz w:val="24"/>
                      <w:szCs w:val="24"/>
                    </w:rPr>
                    <w:t>流程</w:t>
                  </w:r>
                </w:p>
              </w:txbxContent>
            </v:textbox>
          </v:shape>
        </w:pict>
      </w:r>
      <w:r>
        <w:pict>
          <v:shape id="_x0000_s1195" o:spid="_x0000_s1195" o:spt="202" type="#_x0000_t202" style="position:absolute;left:0pt;margin-left:303.9pt;margin-top:21.45pt;height:35.1pt;width:35.9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61" w:lineRule="exact"/>
                    <w:ind w:left="20"/>
                    <w:rPr>
                      <w:rFonts w:ascii="仿宋" w:hAnsi="仿宋" w:eastAsia="仿宋" w:cs="仿宋"/>
                      <w:sz w:val="49"/>
                      <w:szCs w:val="49"/>
                    </w:rPr>
                  </w:pPr>
                </w:p>
              </w:txbxContent>
            </v:textbox>
          </v:shape>
        </w:pict>
      </w:r>
      <w:r>
        <w:pict>
          <v:shape id="_x0000_s1196" o:spid="_x0000_s1196" o:spt="202" type="#_x0000_t202" style="position:absolute;left:0pt;margin-left:167.25pt;margin-top:28.5pt;height:34.2pt;width:49.3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1" w:line="247" w:lineRule="auto"/>
                    <w:ind w:left="20" w:right="20" w:firstLine="8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</w:rPr>
                    <w:t>实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行初步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方</w:t>
                  </w: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案公示</w:t>
                  </w:r>
                </w:p>
              </w:txbxContent>
            </v:textbox>
          </v:shape>
        </w:pict>
      </w:r>
    </w:p>
    <w:p>
      <w:pPr>
        <w:spacing w:before="218" w:line="657" w:lineRule="exact"/>
        <w:ind w:left="5851"/>
        <w:rPr>
          <w:rFonts w:ascii="仿宋" w:hAnsi="仿宋" w:eastAsia="仿宋" w:cs="仿宋"/>
          <w:sz w:val="49"/>
          <w:szCs w:val="49"/>
        </w:rPr>
      </w:pPr>
      <w:r>
        <w:pict>
          <v:shape id="_x0000_s1197" o:spid="_x0000_s1197" o:spt="202" type="#_x0000_t202" style="position:absolute;left:0pt;margin-left:628.3pt;margin-top:4.3pt;height:16.2pt;width:49.6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8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各区政</w:t>
                  </w:r>
                  <w:r>
                    <w:rPr>
                      <w:rFonts w:ascii="仿宋" w:hAnsi="仿宋" w:eastAsia="仿宋" w:cs="仿宋"/>
                      <w:spacing w:val="-1"/>
                      <w:sz w:val="24"/>
                      <w:szCs w:val="24"/>
                    </w:rPr>
                    <w:t>府</w:t>
                  </w:r>
                </w:p>
              </w:txbxContent>
            </v:textbox>
          </v:shape>
        </w:pict>
      </w:r>
      <w:r>
        <w:pict>
          <v:shape id="_x0000_s1198" o:spid="_x0000_s1198" o:spt="202" type="#_x0000_t202" style="position:absolute;left:0pt;margin-left:725.55pt;margin-top:4.3pt;height:16.1pt;width:79.5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6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18"/>
                      <w:sz w:val="24"/>
                      <w:szCs w:val="24"/>
                    </w:rPr>
                    <w:t>每</w:t>
                  </w:r>
                  <w:r>
                    <w:rPr>
                      <w:rFonts w:ascii="仿宋" w:hAnsi="仿宋" w:eastAsia="仿宋" w:cs="仿宋"/>
                      <w:spacing w:val="-13"/>
                      <w:sz w:val="24"/>
                      <w:szCs w:val="24"/>
                    </w:rPr>
                    <w:t>年 12 月底前</w:t>
                  </w:r>
                </w:p>
              </w:txbxContent>
            </v:textbox>
          </v:shape>
        </w:pict>
      </w:r>
    </w:p>
    <w:p>
      <w:pPr>
        <w:spacing w:line="383" w:lineRule="auto"/>
        <w:rPr>
          <w:rFonts w:ascii="Arial"/>
          <w:sz w:val="21"/>
        </w:rPr>
      </w:pPr>
    </w:p>
    <w:p>
      <w:pPr>
        <w:sectPr>
          <w:headerReference r:id="rId5" w:type="default"/>
          <w:pgSz w:w="16839" w:h="11850"/>
          <w:pgMar w:top="400" w:right="0" w:bottom="0" w:left="0" w:header="0" w:footer="0" w:gutter="0"/>
          <w:cols w:space="720" w:num="1"/>
        </w:sectPr>
      </w:pPr>
    </w:p>
    <w:p/>
    <w:p/>
    <w:p/>
    <w:p/>
    <w:p>
      <w:pPr>
        <w:spacing w:line="50" w:lineRule="exact"/>
      </w:pPr>
    </w:p>
    <w:tbl>
      <w:tblPr>
        <w:tblStyle w:val="5"/>
        <w:tblW w:w="15418" w:type="dxa"/>
        <w:tblInd w:w="7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29"/>
        <w:gridCol w:w="1569"/>
        <w:gridCol w:w="7017"/>
        <w:gridCol w:w="284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12" w:type="dxa"/>
            <w:vAlign w:val="top"/>
          </w:tcPr>
          <w:p>
            <w:pPr>
              <w:spacing w:before="123" w:line="237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工作</w:t>
            </w:r>
          </w:p>
          <w:p>
            <w:pPr>
              <w:spacing w:line="219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类</w:t>
            </w:r>
          </w:p>
        </w:tc>
        <w:tc>
          <w:tcPr>
            <w:tcW w:w="2798" w:type="dxa"/>
            <w:gridSpan w:val="2"/>
            <w:vAlign w:val="top"/>
          </w:tcPr>
          <w:p>
            <w:pPr>
              <w:spacing w:before="302" w:line="216" w:lineRule="auto"/>
              <w:ind w:left="8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点工作</w:t>
            </w:r>
          </w:p>
        </w:tc>
        <w:tc>
          <w:tcPr>
            <w:tcW w:w="7017" w:type="dxa"/>
            <w:vAlign w:val="top"/>
          </w:tcPr>
          <w:p>
            <w:pPr>
              <w:spacing w:before="302" w:line="218" w:lineRule="auto"/>
              <w:ind w:left="2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具体内容</w:t>
            </w:r>
          </w:p>
        </w:tc>
        <w:tc>
          <w:tcPr>
            <w:tcW w:w="2842" w:type="dxa"/>
            <w:vAlign w:val="top"/>
          </w:tcPr>
          <w:p>
            <w:pPr>
              <w:spacing w:before="303" w:line="216" w:lineRule="auto"/>
              <w:ind w:left="8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责任单位</w:t>
            </w:r>
          </w:p>
        </w:tc>
        <w:tc>
          <w:tcPr>
            <w:tcW w:w="1649" w:type="dxa"/>
            <w:vAlign w:val="top"/>
          </w:tcPr>
          <w:p>
            <w:pPr>
              <w:spacing w:before="302" w:line="218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完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、健全组</w:t>
            </w:r>
          </w:p>
          <w:p>
            <w:pPr>
              <w:spacing w:before="76" w:line="217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织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实施机</w:t>
            </w:r>
          </w:p>
          <w:p>
            <w:pPr>
              <w:spacing w:before="78" w:line="216" w:lineRule="auto"/>
              <w:ind w:left="4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制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40" w:right="14" w:hanging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(二)完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晰项目实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0"/>
                <w:sz w:val="24"/>
                <w:szCs w:val="24"/>
              </w:rPr>
              <w:t>施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>流程</w:t>
            </w:r>
          </w:p>
        </w:tc>
        <w:tc>
          <w:tcPr>
            <w:tcW w:w="156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6" w:righ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开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展联合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快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速审批</w:t>
            </w:r>
          </w:p>
        </w:tc>
        <w:tc>
          <w:tcPr>
            <w:tcW w:w="701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86" w:lineRule="auto"/>
              <w:ind w:left="16" w:right="6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7.结合我市工程审批制度改革，建立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城镇老旧小区改造方案联合审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查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和快速审批机制， 进一步精简手续和材料，明确办理时限，实现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改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造项目申报常态化。</w:t>
            </w:r>
          </w:p>
        </w:tc>
        <w:tc>
          <w:tcPr>
            <w:tcW w:w="2842" w:type="dxa"/>
            <w:vAlign w:val="top"/>
          </w:tcPr>
          <w:p>
            <w:pPr>
              <w:spacing w:before="91" w:line="280" w:lineRule="auto"/>
              <w:ind w:left="15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住房建设局、市规划和自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资源局、市市场监管局、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城管和综合执法局、市工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和信息化局、市文化广电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旅游体育局、市教育局、 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卫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生健康委、市交通运输局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部门，各区政府</w:t>
            </w:r>
          </w:p>
        </w:tc>
        <w:tc>
          <w:tcPr>
            <w:tcW w:w="16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023 年 8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09" w:right="304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健全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机制</w:t>
            </w:r>
          </w:p>
        </w:tc>
        <w:tc>
          <w:tcPr>
            <w:tcW w:w="7017" w:type="dxa"/>
            <w:vAlign w:val="top"/>
          </w:tcPr>
          <w:p>
            <w:pPr>
              <w:spacing w:before="8" w:line="287" w:lineRule="exact"/>
              <w:ind w:left="4305"/>
              <w:rPr>
                <w:rFonts w:ascii="仿宋" w:hAnsi="仿宋" w:eastAsia="仿宋" w:cs="仿宋"/>
                <w:sz w:val="48"/>
                <w:szCs w:val="48"/>
              </w:rPr>
            </w:pPr>
          </w:p>
          <w:p>
            <w:pPr>
              <w:spacing w:line="23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8.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统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筹制定辖区项目管理机制，滚动更新项目储备库。</w:t>
            </w:r>
          </w:p>
        </w:tc>
        <w:tc>
          <w:tcPr>
            <w:tcW w:w="2842" w:type="dxa"/>
            <w:vAlign w:val="top"/>
          </w:tcPr>
          <w:p>
            <w:pPr>
              <w:spacing w:before="285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before="286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023 年 8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112" w:line="257" w:lineRule="auto"/>
              <w:ind w:left="13" w:right="6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203" o:spid="_x0000_s1203" o:spt="202" type="#_x0000_t202" style="position:absolute;left:0pt;margin-left:160.55pt;margin-top:20pt;height:34.7pt;width:35.65pt;z-index:2516961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53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204" o:spid="_x0000_s1204" o:spt="202" type="#_x0000_t202" style="position:absolute;left:0pt;margin-left:182.8pt;margin-top:0.65pt;height:27.4pt;width:22.3pt;z-index:251692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1" w:lineRule="auto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9.明确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目实施主体，鼓励采用 </w:t>
            </w:r>
            <w:r>
              <w:rPr>
                <w:rFonts w:ascii="仿宋" w:hAnsi="仿宋" w:eastAsia="仿宋" w:cs="仿宋"/>
                <w:sz w:val="24"/>
                <w:szCs w:val="24"/>
              </w:rPr>
              <w:t>EPC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(工程总承包) 、企业代建、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BOT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(建设 —经营—转让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、辖区政府相关部门作为项目业主等多种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式，保障项目有序实施。</w:t>
            </w:r>
          </w:p>
        </w:tc>
        <w:tc>
          <w:tcPr>
            <w:tcW w:w="2842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before="294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3" w:right="3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营单位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参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与改造</w:t>
            </w:r>
          </w:p>
        </w:tc>
        <w:tc>
          <w:tcPr>
            <w:tcW w:w="7017" w:type="dxa"/>
            <w:vAlign w:val="top"/>
          </w:tcPr>
          <w:p>
            <w:pPr>
              <w:spacing w:before="189" w:line="281" w:lineRule="auto"/>
              <w:ind w:left="22" w:right="3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205" o:spid="_x0000_s1205" o:spt="202" type="#_x0000_t202" style="position:absolute;left:0pt;margin-left:147.8pt;margin-top:-15.2pt;height:35.1pt;width:35.9pt;z-index:251694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61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206" o:spid="_x0000_s1206" o:spt="202" type="#_x0000_t202" style="position:absolute;left:0pt;margin-left:135.35pt;margin-top:6.4pt;height:35.05pt;width:35.85pt;z-index:2516951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60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207" o:spid="_x0000_s1207" o:spt="202" type="#_x0000_t202" style="position:absolute;left:0pt;margin-left:122.85pt;margin-top:28.05pt;height:35.05pt;width:35.85pt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60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10.电力、供水、排水、燃气、通信、广电等专营单位， 要积极支持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和配合有关部门，优先按照相关标准和规定，做好城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镇老旧小区相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设施改造和养护。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93" w:lineRule="auto"/>
              <w:ind w:left="17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深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圳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供电局、市水务集团、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市燃气集团、市广电集团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中国移动深圳分公司、中国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联通深圳分公司、中国电信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深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圳分公司等专营单位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273" w:line="297" w:lineRule="auto"/>
              <w:ind w:left="17" w:firstLine="14"/>
              <w:rPr>
                <w:rFonts w:ascii="仿宋" w:hAnsi="仿宋" w:eastAsia="仿宋" w:cs="仿宋"/>
                <w:sz w:val="23"/>
                <w:szCs w:val="23"/>
              </w:rPr>
            </w:pPr>
            <w:r>
              <w:pict>
                <v:shape id="_x0000_s1208" o:spid="_x0000_s1208" o:spt="202" type="#_x0000_t202" style="position:absolute;left:0pt;margin-left:110.6pt;margin-top:-14.8pt;height:34.6pt;width:35.6pt;z-index:251688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51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209" o:spid="_x0000_s1209" o:spt="202" type="#_x0000_t202" style="position:absolute;left:0pt;margin-left:97.85pt;margin-top:6.8pt;height:35.05pt;width:35.85pt;z-index:251691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60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210" o:spid="_x0000_s1210" o:spt="202" type="#_x0000_t202" style="position:absolute;left:0pt;margin-left:85.7pt;margin-top:28.45pt;height:34.45pt;width:35.5pt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48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211" o:spid="_x0000_s1211" o:spt="202" type="#_x0000_t202" style="position:absolute;left:0pt;margin-left:72.8pt;margin-top:50.1pt;height:35.1pt;width:35.9pt;z-index:251689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61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11.综合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考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虑地下管线布埋， 明确专业管线改造工程标准、资金来源、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施工组织及改造完成后的维修、养护责任等。结合新技术、新科技、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新材料，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减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少施工时间、延长基础设施使用年限。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31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212" o:spid="_x0000_s1212" o:spt="202" type="#_x0000_t202" style="position:absolute;left:0pt;margin-left:60.45pt;margin-top:-14pt;height:34.85pt;width:35.75pt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56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.加强涉企收费检查，禁止收取不合理费用。</w:t>
            </w:r>
          </w:p>
        </w:tc>
        <w:tc>
          <w:tcPr>
            <w:tcW w:w="284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7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市市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监管局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headerReference r:id="rId6" w:type="default"/>
          <w:pgSz w:w="16839" w:h="11850"/>
          <w:pgMar w:top="400" w:right="0" w:bottom="0" w:left="0" w:header="0" w:footer="0" w:gutter="0"/>
          <w:cols w:space="720" w:num="1"/>
        </w:sectPr>
      </w:pPr>
    </w:p>
    <w:p/>
    <w:p/>
    <w:p/>
    <w:p/>
    <w:p>
      <w:pPr>
        <w:spacing w:line="50" w:lineRule="exact"/>
      </w:pPr>
    </w:p>
    <w:tbl>
      <w:tblPr>
        <w:tblStyle w:val="5"/>
        <w:tblW w:w="15418" w:type="dxa"/>
        <w:tblInd w:w="7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29"/>
        <w:gridCol w:w="1569"/>
        <w:gridCol w:w="3559"/>
        <w:gridCol w:w="3458"/>
        <w:gridCol w:w="284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12" w:type="dxa"/>
            <w:vAlign w:val="top"/>
          </w:tcPr>
          <w:p>
            <w:pPr>
              <w:spacing w:before="123" w:line="237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工作</w:t>
            </w:r>
          </w:p>
          <w:p>
            <w:pPr>
              <w:spacing w:line="219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类</w:t>
            </w:r>
          </w:p>
        </w:tc>
        <w:tc>
          <w:tcPr>
            <w:tcW w:w="2798" w:type="dxa"/>
            <w:gridSpan w:val="2"/>
            <w:vAlign w:val="top"/>
          </w:tcPr>
          <w:p>
            <w:pPr>
              <w:spacing w:before="302" w:line="216" w:lineRule="auto"/>
              <w:ind w:left="8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点工作</w:t>
            </w:r>
          </w:p>
        </w:tc>
        <w:tc>
          <w:tcPr>
            <w:tcW w:w="7017" w:type="dxa"/>
            <w:gridSpan w:val="2"/>
            <w:vAlign w:val="top"/>
          </w:tcPr>
          <w:p>
            <w:pPr>
              <w:spacing w:before="302" w:line="218" w:lineRule="auto"/>
              <w:ind w:left="2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具体内容</w:t>
            </w:r>
          </w:p>
        </w:tc>
        <w:tc>
          <w:tcPr>
            <w:tcW w:w="2842" w:type="dxa"/>
            <w:vAlign w:val="top"/>
          </w:tcPr>
          <w:p>
            <w:pPr>
              <w:spacing w:before="303" w:line="216" w:lineRule="auto"/>
              <w:ind w:left="8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责任单位</w:t>
            </w:r>
          </w:p>
        </w:tc>
        <w:tc>
          <w:tcPr>
            <w:tcW w:w="1649" w:type="dxa"/>
            <w:vAlign w:val="top"/>
          </w:tcPr>
          <w:p>
            <w:pPr>
              <w:spacing w:before="302" w:line="218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完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、健全组</w:t>
            </w:r>
          </w:p>
          <w:p>
            <w:pPr>
              <w:spacing w:before="76" w:line="217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织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实施机</w:t>
            </w:r>
          </w:p>
          <w:p>
            <w:pPr>
              <w:spacing w:before="78" w:line="216" w:lineRule="auto"/>
              <w:ind w:left="4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制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40" w:right="14" w:hanging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(二)完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晰项目实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0"/>
                <w:sz w:val="24"/>
                <w:szCs w:val="24"/>
              </w:rPr>
              <w:t>施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>流程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4" w:right="304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强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化项目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过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监督</w:t>
            </w:r>
          </w:p>
        </w:tc>
        <w:tc>
          <w:tcPr>
            <w:tcW w:w="7017" w:type="dxa"/>
            <w:gridSpan w:val="2"/>
            <w:vAlign w:val="top"/>
          </w:tcPr>
          <w:p>
            <w:pPr>
              <w:spacing w:before="197" w:line="236" w:lineRule="auto"/>
              <w:ind w:left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13.根据城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镇老旧小区改造工作的特点，对工程全过程进行监管。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gridSpan w:val="2"/>
            <w:vAlign w:val="top"/>
          </w:tcPr>
          <w:p>
            <w:pPr>
              <w:spacing w:before="160" w:line="247" w:lineRule="auto"/>
              <w:ind w:left="14" w:right="6" w:firstLine="17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214" o:spid="_x0000_s1214" o:spt="202" type="#_x0000_t202" style="position:absolute;left:0pt;margin-left:252.25pt;margin-top:6.4pt;height:36.85pt;width:28.05pt;z-index:251697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96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.发挥社会监督力量， 鼓励具有技术特长的居民参与工程监督， 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励引入第三方机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构提供全过程技术咨询服务。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before="275" w:line="289" w:lineRule="auto"/>
              <w:ind w:left="308" w:right="304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施推进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合验收</w:t>
            </w:r>
          </w:p>
        </w:tc>
        <w:tc>
          <w:tcPr>
            <w:tcW w:w="7017" w:type="dxa"/>
            <w:gridSpan w:val="2"/>
            <w:vAlign w:val="top"/>
          </w:tcPr>
          <w:p>
            <w:pPr>
              <w:spacing w:before="92" w:line="268" w:lineRule="auto"/>
              <w:ind w:left="11" w:firstLine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.改造项目应按照相关规定组织验收，如涉及多个行政验收部门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的，应按规定实施现场联合验收，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并邀请社区工作站(居民委员会)、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居民</w:t>
            </w:r>
            <w:r>
              <w:rPr>
                <w:rFonts w:ascii="仿宋" w:hAnsi="仿宋" w:eastAsia="仿宋" w:cs="仿宋"/>
                <w:sz w:val="23"/>
                <w:szCs w:val="23"/>
              </w:rPr>
              <w:t>代表参与。</w:t>
            </w:r>
          </w:p>
        </w:tc>
        <w:tc>
          <w:tcPr>
            <w:tcW w:w="284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before="274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21" w:right="14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(三)完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续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长效管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6"/>
                <w:sz w:val="24"/>
                <w:szCs w:val="24"/>
              </w:rPr>
              <w:t>理机</w:t>
            </w:r>
            <w:r>
              <w:rPr>
                <w:rFonts w:ascii="仿宋" w:hAnsi="仿宋" w:eastAsia="仿宋" w:cs="仿宋"/>
                <w:spacing w:val="75"/>
                <w:sz w:val="24"/>
                <w:szCs w:val="24"/>
              </w:rPr>
              <w:t>制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91" w:lineRule="auto"/>
              <w:ind w:left="321" w:right="304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创新小区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治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理模式</w:t>
            </w:r>
          </w:p>
        </w:tc>
        <w:tc>
          <w:tcPr>
            <w:tcW w:w="3559" w:type="dxa"/>
            <w:tcBorders>
              <w:right w:val="nil"/>
            </w:tcBorders>
            <w:vAlign w:val="top"/>
          </w:tcPr>
          <w:p>
            <w:pPr>
              <w:spacing w:before="190" w:line="292" w:lineRule="auto"/>
              <w:ind w:left="21" w:firstLine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16.加强党建引领， 结合改造工作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社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区工作站(居民委员会)配合，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z w:val="23"/>
                <w:szCs w:val="23"/>
              </w:rPr>
              <w:t>”的联席会议机制。</w:t>
            </w:r>
          </w:p>
        </w:tc>
        <w:tc>
          <w:tcPr>
            <w:tcW w:w="3458" w:type="dxa"/>
            <w:tcBorders>
              <w:left w:val="nil"/>
            </w:tcBorders>
            <w:vAlign w:val="top"/>
          </w:tcPr>
          <w:p>
            <w:pPr>
              <w:spacing w:before="190" w:line="300" w:lineRule="auto"/>
              <w:ind w:left="89" w:hanging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同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步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建立健全“基层党组织领导，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委员会、物业服务企业等参</w:t>
            </w:r>
          </w:p>
        </w:tc>
        <w:tc>
          <w:tcPr>
            <w:tcW w:w="28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023 年 8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gridSpan w:val="2"/>
            <w:vAlign w:val="top"/>
          </w:tcPr>
          <w:p>
            <w:pPr>
              <w:spacing w:before="180" w:line="290" w:lineRule="auto"/>
              <w:ind w:left="17" w:firstLine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.引导居民协商确定改造过程重大事宜及改造后小区的管理模式、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管理规约及业主议事规则，共同维护改造成果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。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gridSpan w:val="2"/>
            <w:vAlign w:val="top"/>
          </w:tcPr>
          <w:p>
            <w:pPr>
              <w:spacing w:before="137" w:line="247" w:lineRule="auto"/>
              <w:ind w:left="36" w:right="6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8.结合消防、治安及公共卫生事件等需要， 加强城镇老旧小区改造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后续长效管理。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6" w:right="304" w:firstLine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明确管养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维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护责任</w:t>
            </w:r>
          </w:p>
        </w:tc>
        <w:tc>
          <w:tcPr>
            <w:tcW w:w="7017" w:type="dxa"/>
            <w:gridSpan w:val="2"/>
            <w:vAlign w:val="top"/>
          </w:tcPr>
          <w:p>
            <w:pPr>
              <w:spacing w:before="161" w:line="246" w:lineRule="auto"/>
              <w:ind w:left="27" w:right="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19.督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促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加装电梯、增设立体停车库及新建其他服务设施的小区相关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业主，依法建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立并落实有关设施的维护保养和定期检查制度。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gridSpan w:val="2"/>
            <w:vAlign w:val="top"/>
          </w:tcPr>
          <w:p>
            <w:pPr>
              <w:spacing w:before="99" w:line="261" w:lineRule="auto"/>
              <w:ind w:left="19" w:right="5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20.优先委托小区物业管理单位开展有关维护保养和定期检查， 保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运行安全，可通过设施附带的新增收益、业主自筹等途径解决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维护保养费用问题。无物业管理的小区，可探索委托其他具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备相应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能力的单位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为管家，落实维护保养和定期检查制度。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25" w:lineRule="auto"/>
        <w:rPr>
          <w:rFonts w:ascii="Arial"/>
          <w:sz w:val="21"/>
        </w:rPr>
      </w:pPr>
    </w:p>
    <w:p>
      <w:pPr>
        <w:sectPr>
          <w:headerReference r:id="rId7" w:type="default"/>
          <w:pgSz w:w="16839" w:h="11850"/>
          <w:pgMar w:top="400" w:right="0" w:bottom="0" w:left="0" w:header="0" w:footer="0" w:gutter="0"/>
          <w:cols w:space="720" w:num="1"/>
        </w:sectPr>
      </w:pPr>
    </w:p>
    <w:p/>
    <w:p/>
    <w:p/>
    <w:p/>
    <w:p>
      <w:pPr>
        <w:spacing w:line="50" w:lineRule="exact"/>
      </w:pPr>
    </w:p>
    <w:tbl>
      <w:tblPr>
        <w:tblStyle w:val="5"/>
        <w:tblW w:w="15418" w:type="dxa"/>
        <w:tblInd w:w="7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29"/>
        <w:gridCol w:w="1569"/>
        <w:gridCol w:w="7017"/>
        <w:gridCol w:w="284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12" w:type="dxa"/>
            <w:vAlign w:val="top"/>
          </w:tcPr>
          <w:p>
            <w:pPr>
              <w:spacing w:before="123" w:line="237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工作</w:t>
            </w:r>
          </w:p>
          <w:p>
            <w:pPr>
              <w:spacing w:line="219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类</w:t>
            </w:r>
          </w:p>
        </w:tc>
        <w:tc>
          <w:tcPr>
            <w:tcW w:w="2798" w:type="dxa"/>
            <w:gridSpan w:val="2"/>
            <w:vAlign w:val="top"/>
          </w:tcPr>
          <w:p>
            <w:pPr>
              <w:spacing w:before="302" w:line="216" w:lineRule="auto"/>
              <w:ind w:left="8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点工作</w:t>
            </w:r>
          </w:p>
        </w:tc>
        <w:tc>
          <w:tcPr>
            <w:tcW w:w="7017" w:type="dxa"/>
            <w:vAlign w:val="top"/>
          </w:tcPr>
          <w:p>
            <w:pPr>
              <w:spacing w:before="302" w:line="218" w:lineRule="auto"/>
              <w:ind w:left="2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具体内容</w:t>
            </w:r>
          </w:p>
        </w:tc>
        <w:tc>
          <w:tcPr>
            <w:tcW w:w="2842" w:type="dxa"/>
            <w:vAlign w:val="top"/>
          </w:tcPr>
          <w:p>
            <w:pPr>
              <w:spacing w:before="303" w:line="216" w:lineRule="auto"/>
              <w:ind w:left="8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责任单位</w:t>
            </w:r>
          </w:p>
        </w:tc>
        <w:tc>
          <w:tcPr>
            <w:tcW w:w="1649" w:type="dxa"/>
            <w:vAlign w:val="top"/>
          </w:tcPr>
          <w:p>
            <w:pPr>
              <w:spacing w:before="302" w:line="218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完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、健全组</w:t>
            </w:r>
          </w:p>
          <w:p>
            <w:pPr>
              <w:spacing w:before="76" w:line="217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织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实施机</w:t>
            </w:r>
          </w:p>
          <w:p>
            <w:pPr>
              <w:spacing w:before="78" w:line="216" w:lineRule="auto"/>
              <w:ind w:left="4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制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21" w:right="14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(三)完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续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长效管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6"/>
                <w:sz w:val="24"/>
                <w:szCs w:val="24"/>
              </w:rPr>
              <w:t>理机</w:t>
            </w:r>
            <w:r>
              <w:rPr>
                <w:rFonts w:ascii="仿宋" w:hAnsi="仿宋" w:eastAsia="仿宋" w:cs="仿宋"/>
                <w:spacing w:val="75"/>
                <w:sz w:val="24"/>
                <w:szCs w:val="24"/>
              </w:rPr>
              <w:t>制</w:t>
            </w:r>
          </w:p>
        </w:tc>
        <w:tc>
          <w:tcPr>
            <w:tcW w:w="1569" w:type="dxa"/>
            <w:vAlign w:val="top"/>
          </w:tcPr>
          <w:p>
            <w:pPr>
              <w:spacing w:before="287" w:line="289" w:lineRule="auto"/>
              <w:ind w:left="316" w:right="304" w:firstLine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明确管养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维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护责任</w:t>
            </w:r>
          </w:p>
        </w:tc>
        <w:tc>
          <w:tcPr>
            <w:tcW w:w="701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8" w:line="237" w:lineRule="auto"/>
              <w:ind w:left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21.搭建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智慧物业管理服务平台，加强社区智慧化建设管理。</w:t>
            </w:r>
          </w:p>
        </w:tc>
        <w:tc>
          <w:tcPr>
            <w:tcW w:w="284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before="28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25" w:right="304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宽公共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益渠道</w:t>
            </w:r>
          </w:p>
        </w:tc>
        <w:tc>
          <w:tcPr>
            <w:tcW w:w="701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83" w:lineRule="auto"/>
              <w:ind w:left="21" w:right="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.结合实际， 整合小区内及周边存量闲置房屋等空间资源， 利用经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过改造治理的房屋及架空层等空间，完善小区配套服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务，发展新型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务业态，新增服务设施带来的收益应用于社区小区运维。</w:t>
            </w:r>
          </w:p>
        </w:tc>
        <w:tc>
          <w:tcPr>
            <w:tcW w:w="284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、构建资</w:t>
            </w:r>
          </w:p>
          <w:p>
            <w:pPr>
              <w:spacing w:before="76" w:line="217" w:lineRule="auto"/>
              <w:ind w:left="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金共担机</w:t>
            </w:r>
          </w:p>
          <w:p>
            <w:pPr>
              <w:spacing w:before="78" w:line="216" w:lineRule="auto"/>
              <w:ind w:left="4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制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40" w:right="14" w:hanging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(一)分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确政府出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0"/>
                <w:sz w:val="24"/>
                <w:szCs w:val="24"/>
              </w:rPr>
              <w:t>资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>方式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91" w:lineRule="auto"/>
              <w:ind w:left="312" w:right="3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财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政支出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参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与改造</w:t>
            </w:r>
          </w:p>
        </w:tc>
        <w:tc>
          <w:tcPr>
            <w:tcW w:w="701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5" w:line="297" w:lineRule="auto"/>
              <w:ind w:left="28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23.水、电、气、通信等专营领域基础类改造内容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， 由专营单位组织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施， 改造后专营设施设备的产权可依照法定程序移交给专营单位，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由其负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责后续维护管理。</w:t>
            </w:r>
          </w:p>
        </w:tc>
        <w:tc>
          <w:tcPr>
            <w:tcW w:w="2842" w:type="dxa"/>
            <w:vAlign w:val="top"/>
          </w:tcPr>
          <w:p>
            <w:pPr>
              <w:spacing w:before="154" w:line="267" w:lineRule="auto"/>
              <w:ind w:left="16" w:right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>各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区政府， 深圳供电局、 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水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务集团、市燃气集团、 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广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电集团， 中国移动深圳分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公司、中国联通深圳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分公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司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、中国电信深圳分公司等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专营单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位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308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274" w:line="289" w:lineRule="auto"/>
              <w:ind w:left="49" w:right="3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24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.除水、电、气、通信等专营设施外的其它基础类改造，主要由各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政府投资并组织实施。</w:t>
            </w:r>
          </w:p>
        </w:tc>
        <w:tc>
          <w:tcPr>
            <w:tcW w:w="284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159" w:line="248" w:lineRule="auto"/>
              <w:ind w:left="21" w:right="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25.充分发挥政府资金在完善类、提升类改造的引导作用， 有效吸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社会资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参与，落实居民合理出资。</w:t>
            </w:r>
          </w:p>
        </w:tc>
        <w:tc>
          <w:tcPr>
            <w:tcW w:w="284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216" w:line="289" w:lineRule="auto"/>
              <w:ind w:left="26" w:right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26.对国有产权小区进行改造的， 鼓励原产权单位和管理单位共同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或管理单位单独出资参与改造。</w:t>
            </w:r>
          </w:p>
        </w:tc>
        <w:tc>
          <w:tcPr>
            <w:tcW w:w="284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市国资委，各区政府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21" w:line="187" w:lineRule="auto"/>
        <w:sectPr>
          <w:headerReference r:id="rId8" w:type="default"/>
          <w:pgSz w:w="16839" w:h="11850"/>
          <w:pgMar w:top="400" w:right="0" w:bottom="0" w:left="0" w:header="0" w:footer="0" w:gutter="0"/>
          <w:cols w:space="720" w:num="1"/>
        </w:sectPr>
      </w:pPr>
    </w:p>
    <w:p/>
    <w:p/>
    <w:p/>
    <w:p/>
    <w:p>
      <w:pPr>
        <w:spacing w:line="50" w:lineRule="exact"/>
      </w:pPr>
    </w:p>
    <w:tbl>
      <w:tblPr>
        <w:tblStyle w:val="5"/>
        <w:tblW w:w="15418" w:type="dxa"/>
        <w:tblInd w:w="7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29"/>
        <w:gridCol w:w="1569"/>
        <w:gridCol w:w="7017"/>
        <w:gridCol w:w="284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12" w:type="dxa"/>
            <w:vAlign w:val="top"/>
          </w:tcPr>
          <w:p>
            <w:pPr>
              <w:spacing w:before="123" w:line="237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工作</w:t>
            </w:r>
          </w:p>
          <w:p>
            <w:pPr>
              <w:spacing w:line="219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类</w:t>
            </w:r>
          </w:p>
        </w:tc>
        <w:tc>
          <w:tcPr>
            <w:tcW w:w="2798" w:type="dxa"/>
            <w:gridSpan w:val="2"/>
            <w:vAlign w:val="top"/>
          </w:tcPr>
          <w:p>
            <w:pPr>
              <w:spacing w:before="302" w:line="216" w:lineRule="auto"/>
              <w:ind w:left="8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点工作</w:t>
            </w:r>
          </w:p>
        </w:tc>
        <w:tc>
          <w:tcPr>
            <w:tcW w:w="7017" w:type="dxa"/>
            <w:vAlign w:val="top"/>
          </w:tcPr>
          <w:p>
            <w:pPr>
              <w:spacing w:before="302" w:line="218" w:lineRule="auto"/>
              <w:ind w:left="2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具体内容</w:t>
            </w:r>
          </w:p>
        </w:tc>
        <w:tc>
          <w:tcPr>
            <w:tcW w:w="2842" w:type="dxa"/>
            <w:vAlign w:val="top"/>
          </w:tcPr>
          <w:p>
            <w:pPr>
              <w:spacing w:before="303" w:line="216" w:lineRule="auto"/>
              <w:ind w:left="8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责任单位</w:t>
            </w:r>
          </w:p>
        </w:tc>
        <w:tc>
          <w:tcPr>
            <w:tcW w:w="1649" w:type="dxa"/>
            <w:vAlign w:val="top"/>
          </w:tcPr>
          <w:p>
            <w:pPr>
              <w:spacing w:before="302" w:line="218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完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、构建资</w:t>
            </w:r>
          </w:p>
          <w:p>
            <w:pPr>
              <w:spacing w:before="76" w:line="217" w:lineRule="auto"/>
              <w:ind w:left="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金共担机</w:t>
            </w:r>
          </w:p>
          <w:p>
            <w:pPr>
              <w:spacing w:before="78" w:line="216" w:lineRule="auto"/>
              <w:ind w:left="4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制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40" w:right="14" w:hanging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(一)分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确政府出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0"/>
                <w:sz w:val="24"/>
                <w:szCs w:val="24"/>
              </w:rPr>
              <w:t>资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>方式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87" w:lineRule="auto"/>
              <w:ind w:left="316" w:right="3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落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实奖励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补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贴支持</w:t>
            </w:r>
          </w:p>
        </w:tc>
        <w:tc>
          <w:tcPr>
            <w:tcW w:w="7017" w:type="dxa"/>
            <w:vAlign w:val="top"/>
          </w:tcPr>
          <w:p>
            <w:pPr>
              <w:spacing w:before="177" w:line="290" w:lineRule="auto"/>
              <w:ind w:left="19" w:firstLine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.对社会资本投入且改造后达到一定标准条件的完善类、提升类改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造项目，按照 2 万元/户的标准补贴，专款专用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于该改造项目， 市、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区财政各承担 50%(加装电梯等已明确补贴标准和方式的，按照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关规定执行)。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946" w:right="3" w:hanging="9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市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住房建设局、市财政局，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157" w:line="248" w:lineRule="auto"/>
              <w:ind w:left="19" w:right="6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28.对区财政投资且改造后达到一定标准条件的项目， 市财政按照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财政投资的 50%予以奖励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。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95" w:line="215" w:lineRule="auto"/>
              <w:ind w:left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.制定奖励补贴申领条件。</w:t>
            </w:r>
          </w:p>
        </w:tc>
        <w:tc>
          <w:tcPr>
            <w:tcW w:w="2842" w:type="dxa"/>
            <w:vAlign w:val="top"/>
          </w:tcPr>
          <w:p>
            <w:pPr>
              <w:spacing w:before="95" w:line="21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市住房建设局、市财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政局</w:t>
            </w:r>
          </w:p>
        </w:tc>
        <w:tc>
          <w:tcPr>
            <w:tcW w:w="1649" w:type="dxa"/>
            <w:vAlign w:val="top"/>
          </w:tcPr>
          <w:p>
            <w:pPr>
              <w:spacing w:before="95" w:line="215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023 年 12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8" w:right="3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用上级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资金补助</w:t>
            </w:r>
          </w:p>
        </w:tc>
        <w:tc>
          <w:tcPr>
            <w:tcW w:w="7017" w:type="dxa"/>
            <w:vAlign w:val="top"/>
          </w:tcPr>
          <w:p>
            <w:pPr>
              <w:spacing w:before="181" w:line="279" w:lineRule="auto"/>
              <w:ind w:left="14" w:right="6" w:firstLine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30.积极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请中央财政补助、中央预算内投资、省级资金补助和发行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地方政府专项债券筹集改造资金， 严格落实资金投向和使用要求，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加强资金使用审计监督力度。</w:t>
            </w:r>
          </w:p>
        </w:tc>
        <w:tc>
          <w:tcPr>
            <w:tcW w:w="284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22" w:right="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市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住房建设局、市发展改革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委、市财政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局，各区政府</w:t>
            </w:r>
          </w:p>
        </w:tc>
        <w:tc>
          <w:tcPr>
            <w:tcW w:w="164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 9 月底前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、构建</w:t>
            </w:r>
          </w:p>
          <w:p>
            <w:pPr>
              <w:spacing w:before="76" w:line="219" w:lineRule="auto"/>
              <w:ind w:left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资金共担</w:t>
            </w:r>
          </w:p>
          <w:p>
            <w:pPr>
              <w:spacing w:before="76" w:line="216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机制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71"/>
              </w:tabs>
              <w:spacing w:before="78" w:line="257" w:lineRule="auto"/>
              <w:ind w:left="23" w:right="14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(二)推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社会资本参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投资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191" w:right="184" w:firstLine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建管一体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自平衡</w:t>
            </w:r>
          </w:p>
        </w:tc>
        <w:tc>
          <w:tcPr>
            <w:tcW w:w="7017" w:type="dxa"/>
            <w:vAlign w:val="top"/>
          </w:tcPr>
          <w:p>
            <w:pPr>
              <w:spacing w:before="95" w:line="256" w:lineRule="auto"/>
              <w:ind w:left="19" w:right="3" w:firstLine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1.结合小区业主意愿， 通过投资、设计、建设、运营、管理等要素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组合运作， 引入市场化管理平台加快推进， 实现改造项目建管一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。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153" w:line="247" w:lineRule="auto"/>
              <w:ind w:left="27" w:right="6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32.在居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同意开发运营机制、土地使用权属、利益分配方案的前提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下，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允许将建筑增量用于经营。</w:t>
            </w: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122" w:line="305" w:lineRule="exact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3.探索采用合同能源管理模式对城镇老旧小区实行绿色节能改造。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221" w:right="184" w:firstLine="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统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筹联动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域大平衡</w:t>
            </w:r>
          </w:p>
        </w:tc>
        <w:tc>
          <w:tcPr>
            <w:tcW w:w="7017" w:type="dxa"/>
            <w:vAlign w:val="top"/>
          </w:tcPr>
          <w:p>
            <w:pPr>
              <w:spacing w:before="99" w:line="261" w:lineRule="auto"/>
              <w:ind w:left="16" w:right="5" w:firstLine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4.鼓励采用项目组合实施、联动改造、异地平衡的方式， 统筹城中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村综合整治、拆除重建类城市更新和城镇老旧小区改造同步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实施，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一引入社会资本作为实施主体， 加强服务设施、公共空间共建共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享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。</w:t>
            </w:r>
          </w:p>
        </w:tc>
        <w:tc>
          <w:tcPr>
            <w:tcW w:w="284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1195" w:right="4" w:hanging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各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区政府， 市规划和自然资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局</w:t>
            </w:r>
          </w:p>
        </w:tc>
        <w:tc>
          <w:tcPr>
            <w:tcW w:w="164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</w:tbl>
    <w:p>
      <w:pPr>
        <w:sectPr>
          <w:headerReference r:id="rId9" w:type="default"/>
          <w:pgSz w:w="16839" w:h="11850"/>
          <w:pgMar w:top="400" w:right="0" w:bottom="0" w:left="0" w:header="0" w:footer="0" w:gutter="0"/>
          <w:cols w:space="720" w:num="1"/>
        </w:sectPr>
      </w:pPr>
    </w:p>
    <w:p/>
    <w:p/>
    <w:p/>
    <w:p/>
    <w:p>
      <w:pPr>
        <w:spacing w:line="50" w:lineRule="exact"/>
      </w:pPr>
    </w:p>
    <w:tbl>
      <w:tblPr>
        <w:tblStyle w:val="5"/>
        <w:tblW w:w="15418" w:type="dxa"/>
        <w:tblInd w:w="7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29"/>
        <w:gridCol w:w="1569"/>
        <w:gridCol w:w="7017"/>
        <w:gridCol w:w="284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12" w:type="dxa"/>
            <w:vAlign w:val="top"/>
          </w:tcPr>
          <w:p>
            <w:pPr>
              <w:spacing w:before="123" w:line="237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工作</w:t>
            </w:r>
          </w:p>
          <w:p>
            <w:pPr>
              <w:spacing w:line="219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类</w:t>
            </w:r>
          </w:p>
        </w:tc>
        <w:tc>
          <w:tcPr>
            <w:tcW w:w="2798" w:type="dxa"/>
            <w:gridSpan w:val="2"/>
            <w:vAlign w:val="top"/>
          </w:tcPr>
          <w:p>
            <w:pPr>
              <w:spacing w:before="302" w:line="216" w:lineRule="auto"/>
              <w:ind w:left="8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点工作</w:t>
            </w:r>
          </w:p>
        </w:tc>
        <w:tc>
          <w:tcPr>
            <w:tcW w:w="7017" w:type="dxa"/>
            <w:vAlign w:val="top"/>
          </w:tcPr>
          <w:p>
            <w:pPr>
              <w:spacing w:before="302" w:line="218" w:lineRule="auto"/>
              <w:ind w:left="2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具体内容</w:t>
            </w:r>
          </w:p>
        </w:tc>
        <w:tc>
          <w:tcPr>
            <w:tcW w:w="2842" w:type="dxa"/>
            <w:vAlign w:val="top"/>
          </w:tcPr>
          <w:p>
            <w:pPr>
              <w:spacing w:before="303" w:line="216" w:lineRule="auto"/>
              <w:ind w:left="8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责任单位</w:t>
            </w:r>
          </w:p>
        </w:tc>
        <w:tc>
          <w:tcPr>
            <w:tcW w:w="1649" w:type="dxa"/>
            <w:vAlign w:val="top"/>
          </w:tcPr>
          <w:p>
            <w:pPr>
              <w:spacing w:before="302" w:line="218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完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、构建</w:t>
            </w:r>
          </w:p>
          <w:p>
            <w:pPr>
              <w:spacing w:before="76" w:line="219" w:lineRule="auto"/>
              <w:ind w:left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资金共担</w:t>
            </w:r>
          </w:p>
          <w:p>
            <w:pPr>
              <w:spacing w:before="76" w:line="216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机制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8" w:line="277" w:lineRule="auto"/>
              <w:ind w:left="31" w:right="14" w:hanging="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(三)合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实居民出</w:t>
            </w:r>
          </w:p>
          <w:p>
            <w:pPr>
              <w:spacing w:line="359" w:lineRule="exact"/>
              <w:ind w:left="5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8"/>
                <w:sz w:val="24"/>
                <w:szCs w:val="24"/>
              </w:rPr>
              <w:t>资</w:t>
            </w:r>
          </w:p>
          <w:p>
            <w:pPr>
              <w:spacing w:before="1" w:line="217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任</w:t>
            </w:r>
          </w:p>
        </w:tc>
        <w:tc>
          <w:tcPr>
            <w:tcW w:w="1569" w:type="dxa"/>
            <w:vAlign w:val="top"/>
          </w:tcPr>
          <w:p>
            <w:pPr>
              <w:spacing w:before="244" w:line="290" w:lineRule="auto"/>
              <w:ind w:left="307" w:right="64" w:hanging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理出资改造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公共区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域</w:t>
            </w:r>
          </w:p>
        </w:tc>
        <w:tc>
          <w:tcPr>
            <w:tcW w:w="7017" w:type="dxa"/>
            <w:vAlign w:val="top"/>
          </w:tcPr>
          <w:p>
            <w:pPr>
              <w:spacing w:before="78" w:line="245" w:lineRule="auto"/>
              <w:ind w:left="21" w:right="3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257" o:spid="_x0000_s1257" o:spt="202" type="#_x0000_t202" style="position:absolute;left:0pt;margin-left:252.25pt;margin-top:-29.05pt;height:94.7pt;width:65.4pt;z-index:2516981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3" w:lineRule="exact"/>
                          <w:ind w:left="20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5.引导居民从 “要我改”转变为“我要改”，通过直接出资、使用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住房公积金、使用物业专项维修资金、捐资捐物、投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工投劳等方式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出资出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参与公共区域的改造修缮。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before="244" w:line="289" w:lineRule="auto"/>
              <w:ind w:left="315" w:right="64" w:hanging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励出资提升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有部位</w:t>
            </w:r>
          </w:p>
        </w:tc>
        <w:tc>
          <w:tcPr>
            <w:tcW w:w="7017" w:type="dxa"/>
            <w:vAlign w:val="top"/>
          </w:tcPr>
          <w:p>
            <w:pPr>
              <w:spacing w:before="78" w:line="245" w:lineRule="auto"/>
              <w:ind w:left="22" w:right="6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36.鼓励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民结合公共区域改造出资同步进行户内改造、装饰装修及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家电更新， 加快实现户内空间布局合理化、家居产品智能化， 进一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步提高生活质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量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，社会资本可结合居民意愿介入参与。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三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、落实</w:t>
            </w:r>
          </w:p>
          <w:p>
            <w:pPr>
              <w:spacing w:before="77" w:line="217" w:lineRule="auto"/>
              <w:ind w:left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配套支持</w:t>
            </w:r>
          </w:p>
          <w:p>
            <w:pPr>
              <w:spacing w:before="77" w:line="217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策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77" w:lineRule="auto"/>
              <w:ind w:left="31" w:right="14" w:hanging="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(一)健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善规划政</w:t>
            </w:r>
          </w:p>
          <w:p>
            <w:pPr>
              <w:spacing w:line="217" w:lineRule="auto"/>
              <w:ind w:left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策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9" w:right="304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片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区联动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综合改造</w:t>
            </w:r>
          </w:p>
        </w:tc>
        <w:tc>
          <w:tcPr>
            <w:tcW w:w="7017" w:type="dxa"/>
            <w:vAlign w:val="top"/>
          </w:tcPr>
          <w:p>
            <w:pPr>
              <w:spacing w:before="81" w:line="262" w:lineRule="auto"/>
              <w:ind w:left="14" w:firstLine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37.综合考量片区、社区、小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区基础配套情况， 推进距离近、但分属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不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同管理主体的城镇老旧小区进行联动改造，强化片区内零星闲散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土地资源和地下空间的利用， 合理使用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小区架空层等现有空间资源，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好公共配套和相关基础设施配建，实现片区服务设施、公共空间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等共建共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享。</w:t>
            </w:r>
          </w:p>
        </w:tc>
        <w:tc>
          <w:tcPr>
            <w:tcW w:w="284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79" w:line="249" w:lineRule="auto"/>
              <w:ind w:left="19" w:right="6" w:firstLine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38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.在符合区域发展导向的前提下， 按照区域评估情况， 在满足服务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配套和城市安全要求、落实公共要素和全生命周期管理的基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础上，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对用地、建筑容量及建筑高度进行适度调整， 在日照、间距、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退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让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等技术规范及控制指标上适度放宽。</w:t>
            </w:r>
          </w:p>
        </w:tc>
        <w:tc>
          <w:tcPr>
            <w:tcW w:w="284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市规划和自然资源局</w:t>
            </w:r>
          </w:p>
        </w:tc>
        <w:tc>
          <w:tcPr>
            <w:tcW w:w="16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023 年 8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88" w:lineRule="auto"/>
              <w:ind w:left="306" w:right="304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统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筹利用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存量资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源</w:t>
            </w:r>
          </w:p>
        </w:tc>
        <w:tc>
          <w:tcPr>
            <w:tcW w:w="7017" w:type="dxa"/>
            <w:vAlign w:val="top"/>
          </w:tcPr>
          <w:p>
            <w:pPr>
              <w:spacing w:before="170" w:line="268" w:lineRule="auto"/>
              <w:ind w:left="17" w:right="5" w:firstLine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39.制定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相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关政策允许在小区、社区、片区内征收拆除部分建筑或设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施，利用新增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地空间，直接增设公共服务设施。</w:t>
            </w:r>
          </w:p>
        </w:tc>
        <w:tc>
          <w:tcPr>
            <w:tcW w:w="284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市规划和自然资源局</w:t>
            </w:r>
          </w:p>
        </w:tc>
        <w:tc>
          <w:tcPr>
            <w:tcW w:w="164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023 年 8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131" w:line="253" w:lineRule="auto"/>
              <w:ind w:left="14" w:right="5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40.对部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分低利用率的既有公共服务设施和危险房屋，可以拆除重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。其中， 既有公共服务设施可结合片区需求重新核定建设规模；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危险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房屋在满足回迁的基础上，底层可增加公共服务用房，改造后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的建筑底层为非居住用途的，计算建筑间距时可将底层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高度扣除，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原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上拆建比不宜大于 2。</w:t>
            </w:r>
          </w:p>
        </w:tc>
        <w:tc>
          <w:tcPr>
            <w:tcW w:w="284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</w:p>
    <w:p>
      <w:pPr>
        <w:spacing w:before="91" w:line="185" w:lineRule="auto"/>
        <w:ind w:left="14310"/>
        <w:sectPr>
          <w:headerReference r:id="rId10" w:type="default"/>
          <w:pgSz w:w="16839" w:h="11850"/>
          <w:pgMar w:top="400" w:right="0" w:bottom="0" w:left="0" w:header="0" w:footer="0" w:gutter="0"/>
          <w:cols w:space="720" w:num="1"/>
        </w:sectPr>
      </w:pPr>
    </w:p>
    <w:p/>
    <w:p/>
    <w:p/>
    <w:p/>
    <w:p>
      <w:pPr>
        <w:spacing w:line="50" w:lineRule="exact"/>
      </w:pPr>
    </w:p>
    <w:tbl>
      <w:tblPr>
        <w:tblStyle w:val="5"/>
        <w:tblW w:w="15418" w:type="dxa"/>
        <w:tblInd w:w="7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29"/>
        <w:gridCol w:w="1569"/>
        <w:gridCol w:w="7017"/>
        <w:gridCol w:w="284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12" w:type="dxa"/>
            <w:vAlign w:val="top"/>
          </w:tcPr>
          <w:p>
            <w:pPr>
              <w:spacing w:before="123" w:line="237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工作</w:t>
            </w:r>
          </w:p>
          <w:p>
            <w:pPr>
              <w:spacing w:line="219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类</w:t>
            </w:r>
          </w:p>
        </w:tc>
        <w:tc>
          <w:tcPr>
            <w:tcW w:w="2798" w:type="dxa"/>
            <w:gridSpan w:val="2"/>
            <w:vAlign w:val="top"/>
          </w:tcPr>
          <w:p>
            <w:pPr>
              <w:spacing w:before="302" w:line="216" w:lineRule="auto"/>
              <w:ind w:left="8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点工作</w:t>
            </w:r>
          </w:p>
        </w:tc>
        <w:tc>
          <w:tcPr>
            <w:tcW w:w="7017" w:type="dxa"/>
            <w:vAlign w:val="top"/>
          </w:tcPr>
          <w:p>
            <w:pPr>
              <w:spacing w:before="302" w:line="218" w:lineRule="auto"/>
              <w:ind w:left="2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具体内容</w:t>
            </w:r>
          </w:p>
        </w:tc>
        <w:tc>
          <w:tcPr>
            <w:tcW w:w="2842" w:type="dxa"/>
            <w:vAlign w:val="top"/>
          </w:tcPr>
          <w:p>
            <w:pPr>
              <w:spacing w:before="303" w:line="216" w:lineRule="auto"/>
              <w:ind w:left="8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责任单位</w:t>
            </w:r>
          </w:p>
        </w:tc>
        <w:tc>
          <w:tcPr>
            <w:tcW w:w="1649" w:type="dxa"/>
            <w:vAlign w:val="top"/>
          </w:tcPr>
          <w:p>
            <w:pPr>
              <w:spacing w:before="302" w:line="218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完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三、落实配</w:t>
            </w:r>
          </w:p>
          <w:p>
            <w:pPr>
              <w:spacing w:before="75" w:line="219" w:lineRule="auto"/>
              <w:ind w:left="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支持政</w:t>
            </w:r>
          </w:p>
          <w:p>
            <w:pPr>
              <w:spacing w:before="77" w:line="217" w:lineRule="auto"/>
              <w:ind w:left="4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策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77" w:lineRule="auto"/>
              <w:ind w:left="31" w:right="14" w:hanging="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(二)健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善土地政</w:t>
            </w:r>
          </w:p>
          <w:p>
            <w:pPr>
              <w:spacing w:line="217" w:lineRule="auto"/>
              <w:ind w:left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策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8" w:right="304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掘土地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资源潜力</w:t>
            </w:r>
          </w:p>
        </w:tc>
        <w:tc>
          <w:tcPr>
            <w:tcW w:w="7017" w:type="dxa"/>
            <w:vAlign w:val="top"/>
          </w:tcPr>
          <w:p>
            <w:pPr>
              <w:spacing w:before="192" w:line="283" w:lineRule="auto"/>
              <w:ind w:left="27" w:right="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41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出台支持片区统筹改造或跨片区组合改造、低效用地再开发项目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统筹谋划、城镇老旧小区内空间和周边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零星碎片化土地资源等相应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土地出让支持政策。</w:t>
            </w:r>
          </w:p>
        </w:tc>
        <w:tc>
          <w:tcPr>
            <w:tcW w:w="2842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9" w:line="217" w:lineRule="auto"/>
              <w:ind w:left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市规划和自然资源局</w:t>
            </w:r>
          </w:p>
        </w:tc>
        <w:tc>
          <w:tcPr>
            <w:tcW w:w="164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9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023 年 8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96" w:line="256" w:lineRule="auto"/>
              <w:ind w:left="13" w:right="6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42.在确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保安全且征得居民同意的前提下，用于改善原住户居住条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件、完善公益性配套设施的建筑增量， 免予办理用地手续，不再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收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土地价款。</w:t>
            </w:r>
          </w:p>
        </w:tc>
        <w:tc>
          <w:tcPr>
            <w:tcW w:w="2842" w:type="dxa"/>
            <w:vAlign w:val="top"/>
          </w:tcPr>
          <w:p>
            <w:pPr>
              <w:spacing w:before="277" w:line="289" w:lineRule="auto"/>
              <w:ind w:left="1195" w:right="4" w:hanging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各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区政府， 市规划和自然资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局</w:t>
            </w:r>
          </w:p>
        </w:tc>
        <w:tc>
          <w:tcPr>
            <w:tcW w:w="1649" w:type="dxa"/>
            <w:vAlign w:val="top"/>
          </w:tcPr>
          <w:p>
            <w:pPr>
              <w:spacing w:before="276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3" w:right="3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增设施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权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属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分配</w:t>
            </w:r>
          </w:p>
        </w:tc>
        <w:tc>
          <w:tcPr>
            <w:tcW w:w="7017" w:type="dxa"/>
            <w:vAlign w:val="top"/>
          </w:tcPr>
          <w:p>
            <w:pPr>
              <w:spacing w:before="143" w:line="262" w:lineRule="auto"/>
              <w:ind w:left="12" w:right="6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43.出台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新增设施权属分配办法。鼓励利用存量房屋或通过拆除违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建、私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房置换、加建装配式临时建筑等方式增建急需的公共服务设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施。小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区内新建、改扩建公共服务和社会服务设施，在产权明晰的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基础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上，探索所增加公共建筑不动产登记的具体做法。</w:t>
            </w:r>
          </w:p>
        </w:tc>
        <w:tc>
          <w:tcPr>
            <w:tcW w:w="284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市规划和自然资源局</w:t>
            </w:r>
          </w:p>
        </w:tc>
        <w:tc>
          <w:tcPr>
            <w:tcW w:w="16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023 年 8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247" w:line="283" w:lineRule="auto"/>
              <w:ind w:left="17" w:right="6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44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引导居民等相关权利主体协商投资受益分配、设施使用情况及经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营年限等内容。仅增加楼梯、电梯、连廊、配电房等辅助性公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用设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施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的面积，不作为后续拆除重建类城市更新等工作的补偿面积。</w:t>
            </w:r>
          </w:p>
        </w:tc>
        <w:tc>
          <w:tcPr>
            <w:tcW w:w="284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77" w:lineRule="auto"/>
              <w:ind w:left="43" w:right="14" w:hanging="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(三)明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改造建设标</w:t>
            </w:r>
          </w:p>
          <w:p>
            <w:pPr>
              <w:spacing w:line="217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准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11" w:right="304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台改造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技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术指引</w:t>
            </w:r>
          </w:p>
        </w:tc>
        <w:tc>
          <w:tcPr>
            <w:tcW w:w="7017" w:type="dxa"/>
            <w:vAlign w:val="top"/>
          </w:tcPr>
          <w:p>
            <w:pPr>
              <w:spacing w:before="305" w:line="289" w:lineRule="auto"/>
              <w:ind w:left="18" w:right="5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45.结合绿色、智慧、节能、低碳等理念， 因地制宜制定出台改造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术指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引，落实市委、市政府关于碳达峰、碳中和的重要部署。</w:t>
            </w:r>
          </w:p>
        </w:tc>
        <w:tc>
          <w:tcPr>
            <w:tcW w:w="2842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7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市住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建设局</w:t>
            </w:r>
          </w:p>
        </w:tc>
        <w:tc>
          <w:tcPr>
            <w:tcW w:w="164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023 年 8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96" w:line="273" w:lineRule="auto"/>
              <w:ind w:left="14" w:firstLine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46.鼓励综合运用物防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、技防、人防等措施满足安全需要， 在城镇老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旧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小区改造中探索应用新技术、新产品、新方法。改造后的绿化率、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机动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停车位数量、既有民防工程防护能力，原则上不得低于原有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水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平。</w:t>
            </w:r>
          </w:p>
        </w:tc>
        <w:tc>
          <w:tcPr>
            <w:tcW w:w="284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各区政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府</w:t>
            </w:r>
          </w:p>
        </w:tc>
        <w:tc>
          <w:tcPr>
            <w:tcW w:w="164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</w:tbl>
    <w:p>
      <w:pPr>
        <w:spacing w:line="257" w:lineRule="auto"/>
        <w:rPr>
          <w:rFonts w:ascii="Arial"/>
          <w:sz w:val="21"/>
        </w:rPr>
      </w:pPr>
    </w:p>
    <w:p>
      <w:pPr>
        <w:sectPr>
          <w:headerReference r:id="rId11" w:type="default"/>
          <w:pgSz w:w="16839" w:h="11850"/>
          <w:pgMar w:top="400" w:right="0" w:bottom="0" w:left="0" w:header="0" w:footer="0" w:gutter="0"/>
          <w:cols w:space="720" w:num="1"/>
        </w:sectPr>
      </w:pPr>
    </w:p>
    <w:p/>
    <w:p/>
    <w:p/>
    <w:p/>
    <w:p>
      <w:pPr>
        <w:spacing w:line="50" w:lineRule="exact"/>
      </w:pPr>
    </w:p>
    <w:tbl>
      <w:tblPr>
        <w:tblStyle w:val="5"/>
        <w:tblW w:w="15418" w:type="dxa"/>
        <w:tblInd w:w="7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29"/>
        <w:gridCol w:w="1569"/>
        <w:gridCol w:w="7017"/>
        <w:gridCol w:w="284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12" w:type="dxa"/>
            <w:vAlign w:val="top"/>
          </w:tcPr>
          <w:p>
            <w:pPr>
              <w:spacing w:before="123" w:line="237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工作</w:t>
            </w:r>
          </w:p>
          <w:p>
            <w:pPr>
              <w:spacing w:line="219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类</w:t>
            </w:r>
          </w:p>
        </w:tc>
        <w:tc>
          <w:tcPr>
            <w:tcW w:w="2798" w:type="dxa"/>
            <w:gridSpan w:val="2"/>
            <w:vAlign w:val="top"/>
          </w:tcPr>
          <w:p>
            <w:pPr>
              <w:spacing w:before="302" w:line="216" w:lineRule="auto"/>
              <w:ind w:left="8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点工作</w:t>
            </w:r>
          </w:p>
        </w:tc>
        <w:tc>
          <w:tcPr>
            <w:tcW w:w="7017" w:type="dxa"/>
            <w:vAlign w:val="top"/>
          </w:tcPr>
          <w:p>
            <w:pPr>
              <w:spacing w:before="302" w:line="218" w:lineRule="auto"/>
              <w:ind w:left="2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具体内容</w:t>
            </w:r>
          </w:p>
        </w:tc>
        <w:tc>
          <w:tcPr>
            <w:tcW w:w="2842" w:type="dxa"/>
            <w:vAlign w:val="top"/>
          </w:tcPr>
          <w:p>
            <w:pPr>
              <w:spacing w:before="303" w:line="216" w:lineRule="auto"/>
              <w:ind w:left="8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责任单位</w:t>
            </w:r>
          </w:p>
        </w:tc>
        <w:tc>
          <w:tcPr>
            <w:tcW w:w="1649" w:type="dxa"/>
            <w:vAlign w:val="top"/>
          </w:tcPr>
          <w:p>
            <w:pPr>
              <w:spacing w:before="302" w:line="218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完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4" w14:cap="flat" w14:cmpd="sng">
                  <w14:solidFill>
                    <w14:srgbClr w14:val="000000"/>
                  </w14:solidFill>
                  <w14:prstDash w14:val="solid"/>
                  <w14:miter w14:val="2"/>
                </w14:textOutline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三、落实配</w:t>
            </w:r>
          </w:p>
          <w:p>
            <w:pPr>
              <w:spacing w:before="75" w:line="219" w:lineRule="auto"/>
              <w:ind w:left="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支持政</w:t>
            </w:r>
          </w:p>
          <w:p>
            <w:pPr>
              <w:spacing w:before="77" w:line="217" w:lineRule="auto"/>
              <w:ind w:left="4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策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77" w:lineRule="auto"/>
              <w:ind w:left="16" w:right="14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(四)落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税费减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免政</w:t>
            </w:r>
          </w:p>
          <w:p>
            <w:pPr>
              <w:spacing w:line="217" w:lineRule="auto"/>
              <w:ind w:left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策</w:t>
            </w:r>
          </w:p>
        </w:tc>
        <w:tc>
          <w:tcPr>
            <w:tcW w:w="156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78" w:line="288" w:lineRule="auto"/>
              <w:ind w:left="313" w:right="3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抵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扣专营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税费</w:t>
            </w:r>
          </w:p>
        </w:tc>
        <w:tc>
          <w:tcPr>
            <w:tcW w:w="7017" w:type="dxa"/>
            <w:vAlign w:val="top"/>
          </w:tcPr>
          <w:p>
            <w:pPr>
              <w:spacing w:before="93" w:line="273" w:lineRule="auto"/>
              <w:ind w:left="17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47.专营单位参与政府统一组织的城镇老旧小区改造， 对其取得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所有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权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的设施设备等配套资产改造所发生的费用，符合条件的，可以作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为该设施设备的计税基础， 按规定计提折旧并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在企业所得税前扣除；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发生的维护管理费用，可按规定计入企业当期费用税前扣除。</w:t>
            </w:r>
          </w:p>
        </w:tc>
        <w:tc>
          <w:tcPr>
            <w:tcW w:w="28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深圳市税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务局，各区政府</w:t>
            </w:r>
          </w:p>
        </w:tc>
        <w:tc>
          <w:tcPr>
            <w:tcW w:w="164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91" w:lineRule="auto"/>
              <w:ind w:left="311" w:right="3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支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务产业</w:t>
            </w:r>
          </w:p>
        </w:tc>
        <w:tc>
          <w:tcPr>
            <w:tcW w:w="7017" w:type="dxa"/>
            <w:vAlign w:val="top"/>
          </w:tcPr>
          <w:p>
            <w:pPr>
              <w:spacing w:before="98" w:line="264" w:lineRule="auto"/>
              <w:ind w:left="14" w:right="3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286" o:spid="_x0000_s1286" o:spt="202" type="#_x0000_t202" style="position:absolute;left:0pt;margin-left:214.25pt;margin-top:-4.45pt;height:89.45pt;width:47.3pt;z-index:2516992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390"/>
                          </w:tabs>
                          <w:spacing w:before="20" w:line="1748" w:lineRule="exact"/>
                          <w:ind w:left="20"/>
                          <w:rPr>
                            <w:rFonts w:ascii="仿宋" w:hAnsi="仿宋" w:eastAsia="仿宋" w:cs="仿宋"/>
                            <w:sz w:val="49"/>
                            <w:szCs w:val="49"/>
                          </w:rPr>
                        </w:pPr>
                        <w:r>
                          <w:rPr>
                            <w:rFonts w:ascii="仿宋" w:hAnsi="仿宋" w:eastAsia="仿宋" w:cs="仿宋"/>
                            <w:position w:val="-22"/>
                            <w:sz w:val="49"/>
                            <w:szCs w:val="49"/>
                          </w:rPr>
                          <w:tab/>
                        </w:r>
                        <w:r>
                          <w:rPr>
                            <w:rFonts w:ascii="仿宋" w:hAnsi="仿宋" w:eastAsia="仿宋" w:cs="仿宋"/>
                            <w:color w:val="000000"/>
                            <w:spacing w:val="-246"/>
                            <w:position w:val="-22"/>
                            <w:sz w:val="49"/>
                            <w:szCs w:val="49"/>
                            <w14:textFill>
                              <w14:solidFill>
                                <w14:srgbClr w14:val="000000">
                                  <w14:alpha w14:val="91372"/>
                                </w14:srgbClr>
                              </w14:solidFill>
                            </w14:textFill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8.在改造中， 为社区提供养老、托育、家政等服务的机构， 提供养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老、托育、家政服务取得的收入免征增值税，并减按 90%计入所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得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应纳税所得额；用于提供社区养老、托育、家政服务的房产、土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，可按现行规定免征契税、房产税、城镇土地使用税和城市基础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设施配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费、不动产登记费等。</w:t>
            </w:r>
          </w:p>
        </w:tc>
        <w:tc>
          <w:tcPr>
            <w:tcW w:w="284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358" w:right="4" w:hanging="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深圳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市税务局、市规划和自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资源局，各区政府</w:t>
            </w:r>
          </w:p>
        </w:tc>
        <w:tc>
          <w:tcPr>
            <w:tcW w:w="164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77" w:lineRule="auto"/>
              <w:ind w:left="12" w:right="1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>(五)探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创新金融</w:t>
            </w:r>
            <w:r>
              <w:rPr>
                <w:rFonts w:ascii="仿宋" w:hAnsi="仿宋" w:eastAsia="仿宋" w:cs="仿宋"/>
                <w:sz w:val="24"/>
                <w:szCs w:val="24"/>
              </w:rPr>
              <w:t>政</w:t>
            </w:r>
          </w:p>
          <w:p>
            <w:pPr>
              <w:spacing w:line="217" w:lineRule="auto"/>
              <w:ind w:left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策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87" w:lineRule="auto"/>
              <w:ind w:left="321" w:right="3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获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取多元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融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资支持</w:t>
            </w:r>
          </w:p>
        </w:tc>
        <w:tc>
          <w:tcPr>
            <w:tcW w:w="7017" w:type="dxa"/>
            <w:vAlign w:val="top"/>
          </w:tcPr>
          <w:p>
            <w:pPr>
              <w:spacing w:before="95" w:line="256" w:lineRule="auto"/>
              <w:ind w:left="19" w:right="6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49.支持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规模化实施运营主体采取市场化方式，运用公司信用类债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券、项目收益票据等进行债券融资，但不得承担政府融资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职能，杜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绝新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增地方政府隐性债务。</w:t>
            </w:r>
          </w:p>
        </w:tc>
        <w:tc>
          <w:tcPr>
            <w:tcW w:w="2842" w:type="dxa"/>
            <w:vAlign w:val="top"/>
          </w:tcPr>
          <w:p>
            <w:pPr>
              <w:spacing w:before="276" w:line="301" w:lineRule="auto"/>
              <w:ind w:left="477" w:hanging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发展改革委、市财政局、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市地方金融监管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局</w:t>
            </w:r>
          </w:p>
        </w:tc>
        <w:tc>
          <w:tcPr>
            <w:tcW w:w="1649" w:type="dxa"/>
            <w:vAlign w:val="top"/>
          </w:tcPr>
          <w:p>
            <w:pPr>
              <w:spacing w:before="276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95" w:line="256" w:lineRule="auto"/>
              <w:ind w:left="20" w:right="5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50.鼓励商业银行加大产品和服务创新力度， 在风险可控、商业可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续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提下， 依法合规对实施城镇老旧小区改造的企业和项目提供信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贷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支持。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5" w:line="301" w:lineRule="auto"/>
              <w:ind w:left="477" w:hanging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市发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展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改革委、市财政局、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市地方金融监管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局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602" w:right="222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>
            <w:pPr>
              <w:spacing w:before="114" w:line="247" w:lineRule="auto"/>
              <w:ind w:left="13" w:right="5" w:firstLine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.支持商业银行等机构创新金融产品， 改善金融服务， 为改造项目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及居民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户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内改造提供融资支持。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8" w:line="290" w:lineRule="auto"/>
              <w:ind w:left="315" w:right="304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索成立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项基金</w:t>
            </w:r>
          </w:p>
        </w:tc>
        <w:tc>
          <w:tcPr>
            <w:tcW w:w="7017" w:type="dxa"/>
            <w:vAlign w:val="top"/>
          </w:tcPr>
          <w:p>
            <w:pPr>
              <w:spacing w:before="201" w:line="281" w:lineRule="auto"/>
              <w:ind w:left="19" w:right="5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.探索政府指导， 试点建立专项基金， 将维修资金的收益、部分改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造后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增量收益、片区城市服务收入、改造后受益主体(居民)出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资本市场资金等纳入， 可由出资主体或具备能力的企业进行管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理，长期存续，推动城镇老旧小区改造工作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。</w:t>
            </w:r>
          </w:p>
        </w:tc>
        <w:tc>
          <w:tcPr>
            <w:tcW w:w="284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301" w:lineRule="auto"/>
              <w:ind w:left="477" w:hanging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市住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房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建设局、市财政局、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市地方金融监管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局</w:t>
            </w:r>
          </w:p>
        </w:tc>
        <w:tc>
          <w:tcPr>
            <w:tcW w:w="164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023 年 12 月</w:t>
            </w:r>
          </w:p>
        </w:tc>
      </w:tr>
    </w:tbl>
    <w:p>
      <w:pPr>
        <w:spacing w:line="308" w:lineRule="auto"/>
        <w:rPr>
          <w:rFonts w:ascii="Arial"/>
          <w:sz w:val="21"/>
        </w:rPr>
      </w:pPr>
    </w:p>
    <w:p>
      <w:pPr>
        <w:sectPr>
          <w:headerReference r:id="rId12" w:type="default"/>
          <w:pgSz w:w="16839" w:h="11850"/>
          <w:pgMar w:top="400" w:right="0" w:bottom="0" w:left="0" w:header="0" w:footer="0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59" w:line="1857" w:lineRule="exact"/>
        <w:ind w:left="9687"/>
        <w:rPr>
          <w:rFonts w:ascii="仿宋" w:hAnsi="仿宋" w:eastAsia="仿宋" w:cs="仿宋"/>
          <w:sz w:val="49"/>
          <w:szCs w:val="49"/>
        </w:rPr>
      </w:pPr>
      <w:r>
        <w:pict>
          <v:shape id="_x0000_s1297" o:spid="_x0000_s1297" o:spt="202" type="#_x0000_t202" style="position:absolute;left:0pt;margin-left:737.3pt;margin-top:6.4pt;height:18.55pt;width:56.8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8" w:lineRule="auto"/>
                    <w:ind w:left="2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9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完</w:t>
                  </w:r>
                  <w:r>
                    <w:rPr>
                      <w:rFonts w:ascii="仿宋" w:hAnsi="仿宋" w:eastAsia="仿宋" w:cs="仿宋"/>
                      <w:spacing w:val="-5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成时限</w:t>
                  </w:r>
                </w:p>
              </w:txbxContent>
            </v:textbox>
          </v:shape>
        </w:pict>
      </w:r>
      <w:r>
        <w:pict>
          <v:shape id="_x0000_s1298" o:spid="_x0000_s1298" o:spt="202" type="#_x0000_t202" style="position:absolute;left:0pt;margin-left:378.2pt;margin-top:6.4pt;height:18.55pt;width:57.25pt;z-index:251712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8" w:lineRule="auto"/>
                    <w:ind w:left="2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具体内容</w:t>
                  </w:r>
                </w:p>
              </w:txbxContent>
            </v:textbox>
          </v:shape>
        </w:pict>
      </w:r>
      <w:r>
        <w:pict>
          <v:shape id="_x0000_s1299" o:spid="_x0000_s1299" o:spt="202" type="#_x0000_t202" style="position:absolute;left:0pt;margin-left:132.95pt;margin-top:6.4pt;height:18.4pt;width:57.1pt;z-index:251713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6" w:lineRule="auto"/>
                    <w:ind w:left="2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6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重</w:t>
                  </w:r>
                  <w:r>
                    <w:rPr>
                      <w:rFonts w:ascii="仿宋" w:hAnsi="仿宋" w:eastAsia="仿宋" w:cs="仿宋"/>
                      <w:spacing w:val="-3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点工作</w:t>
                  </w:r>
                </w:p>
              </w:txbxContent>
            </v:textbox>
          </v:shape>
        </w:pict>
      </w:r>
      <w:r>
        <w:pict>
          <v:shape id="_x0000_s1300" o:spid="_x0000_s1300" o:spt="202" type="#_x0000_t202" style="position:absolute;left:0pt;margin-left:624.8pt;margin-top:6.4pt;height:50.8pt;width:57.25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6" w:lineRule="auto"/>
                    <w:ind w:left="2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责任单位</w:t>
                  </w:r>
                </w:p>
                <w:p>
                  <w:pPr>
                    <w:spacing w:line="28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78" w:line="218" w:lineRule="auto"/>
                    <w:ind w:left="9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各区政</w:t>
                  </w:r>
                  <w:r>
                    <w:rPr>
                      <w:rFonts w:ascii="仿宋" w:hAnsi="仿宋" w:eastAsia="仿宋" w:cs="仿宋"/>
                      <w:spacing w:val="-1"/>
                      <w:sz w:val="24"/>
                      <w:szCs w:val="24"/>
                    </w:rPr>
                    <w:t>府</w:t>
                  </w:r>
                </w:p>
              </w:txbxContent>
            </v:textbox>
          </v:shape>
        </w:pict>
      </w:r>
      <w:r>
        <w:pict>
          <v:shape id="_x0000_s1301" o:spid="_x0000_s1301" o:spt="202" type="#_x0000_t202" style="position:absolute;left:0pt;margin-left:48.85pt;margin-top:-2.55pt;height:36.65pt;width:29.45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 w:right="20" w:firstLine="4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8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工作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7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分</w:t>
                  </w:r>
                  <w:r>
                    <w:rPr>
                      <w:rFonts w:ascii="仿宋" w:hAnsi="仿宋" w:eastAsia="仿宋" w:cs="仿宋"/>
                      <w:spacing w:val="-5"/>
                      <w:sz w:val="28"/>
                      <w:szCs w:val="28"/>
                      <w14:textOutline w14:w="5104" w14:cap="flat" w14:cmpd="sng">
                        <w14:solidFill>
                          <w14:srgbClr w14:val="000000"/>
                        </w14:solidFill>
                        <w14:prstDash w14:val="solid"/>
                        <w14:miter w14:val="2"/>
                      </w14:textOutline>
                    </w:rPr>
                    <w:t>类</w:t>
                  </w:r>
                </w:p>
              </w:txbxContent>
            </v:textbox>
          </v:shape>
        </w:pict>
      </w:r>
      <w:bookmarkStart w:id="0" w:name="_GoBack"/>
      <w:bookmarkEnd w:id="0"/>
      <w:r>
        <w:pict>
          <v:shape id="_x0000_s1302" o:spid="_x0000_s1302" o:spt="202" type="#_x0000_t202" style="position:absolute;left:0pt;margin-left:93.9pt;margin-top:119.8pt;height:363.9pt;width:488.5pt;mso-position-vertical-relative:page;z-index:-2516152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6" w:lineRule="auto"/>
                    <w:ind w:left="2772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53.加强组</w:t>
                  </w: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织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协调，明确项目实施进度，督促项目按时开工。</w:t>
                  </w:r>
                </w:p>
                <w:p>
                  <w:pPr>
                    <w:spacing w:before="146" w:line="278" w:lineRule="auto"/>
                    <w:ind w:left="20" w:right="20" w:firstLine="2752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8"/>
                      <w:sz w:val="24"/>
                      <w:szCs w:val="24"/>
                    </w:rPr>
                    <w:t>54.委</w:t>
                  </w:r>
                  <w:r>
                    <w:rPr>
                      <w:rFonts w:ascii="仿宋" w:hAnsi="仿宋" w:eastAsia="仿宋" w:cs="仿宋"/>
                      <w:spacing w:val="4"/>
                      <w:sz w:val="24"/>
                      <w:szCs w:val="24"/>
                    </w:rPr>
                    <w:t>托专业机构对改造工程成效和长效管理机制执行情况进行综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9"/>
                      <w:sz w:val="24"/>
                      <w:szCs w:val="24"/>
                    </w:rPr>
                    <w:t>(</w:t>
                  </w:r>
                  <w:r>
                    <w:rPr>
                      <w:rFonts w:ascii="仿宋" w:hAnsi="仿宋" w:eastAsia="仿宋" w:cs="仿宋"/>
                      <w:spacing w:val="6"/>
                      <w:sz w:val="24"/>
                      <w:szCs w:val="24"/>
                    </w:rPr>
                    <w:t>一)建立考核督办机制 合评估，建立评估状况与各级财政奖补挂钩的激励机制，倒逼落实</w:t>
                  </w:r>
                </w:p>
                <w:p>
                  <w:pPr>
                    <w:spacing w:before="1" w:line="217" w:lineRule="auto"/>
                    <w:ind w:left="2763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11"/>
                      <w:sz w:val="24"/>
                      <w:szCs w:val="24"/>
                    </w:rPr>
                    <w:t>后</w:t>
                  </w:r>
                  <w:r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</w:rPr>
                    <w:t>续长效管理。</w:t>
                  </w:r>
                </w:p>
                <w:p>
                  <w:pPr>
                    <w:spacing w:before="173" w:line="236" w:lineRule="auto"/>
                    <w:ind w:left="2772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5</w:t>
                  </w: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5.对各区、各有关部门的改造工作进行督办。</w:t>
                  </w:r>
                </w:p>
                <w:p>
                  <w:pPr>
                    <w:spacing w:before="109" w:line="285" w:lineRule="auto"/>
                    <w:ind w:left="2772" w:righ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6"/>
                      <w:sz w:val="24"/>
                      <w:szCs w:val="24"/>
                    </w:rPr>
                    <w:t>5</w:t>
                  </w:r>
                  <w:r>
                    <w:rPr>
                      <w:rFonts w:ascii="仿宋" w:hAnsi="仿宋" w:eastAsia="仿宋" w:cs="仿宋"/>
                      <w:spacing w:val="-22"/>
                      <w:sz w:val="24"/>
                      <w:szCs w:val="24"/>
                    </w:rPr>
                    <w:t>6</w:t>
                  </w:r>
                  <w:r>
                    <w:rPr>
                      <w:rFonts w:ascii="仿宋" w:hAnsi="仿宋" w:eastAsia="仿宋" w:cs="仿宋"/>
                      <w:spacing w:val="-13"/>
                      <w:sz w:val="24"/>
                      <w:szCs w:val="24"/>
                    </w:rPr>
                    <w:t>.落实主体责任， 健全工作机制， 调动各方资源抓好组织实施， 落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"/>
                      <w:sz w:val="24"/>
                      <w:szCs w:val="24"/>
                    </w:rPr>
                    <w:t>实好各项配套支持政策，打造辖区示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范项目、亮点项目、网红打卡 </w:t>
                  </w:r>
                  <w:r>
                    <w:rPr>
                      <w:rFonts w:ascii="仿宋" w:hAnsi="仿宋" w:eastAsia="仿宋" w:cs="仿宋"/>
                      <w:spacing w:val="-19"/>
                      <w:sz w:val="24"/>
                      <w:szCs w:val="24"/>
                    </w:rPr>
                    <w:t>点</w:t>
                  </w:r>
                  <w:r>
                    <w:rPr>
                      <w:rFonts w:ascii="仿宋" w:hAnsi="仿宋" w:eastAsia="仿宋" w:cs="仿宋"/>
                      <w:spacing w:val="-17"/>
                      <w:sz w:val="24"/>
                      <w:szCs w:val="24"/>
                    </w:rPr>
                    <w:t>。</w:t>
                  </w:r>
                </w:p>
                <w:p>
                  <w:pPr>
                    <w:spacing w:before="50" w:line="287" w:lineRule="auto"/>
                    <w:ind w:left="2762" w:right="20" w:hanging="2743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1"/>
                      <w:sz w:val="24"/>
                      <w:szCs w:val="24"/>
                    </w:rPr>
                    <w:t>(二)落实属地管理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责任 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57.统筹指导辖区城镇老旧小区改造工作， 区级相关职能部门要主动 </w:t>
                  </w: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服务、优化程</w:t>
                  </w: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序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，为改造提供高效的行政服务环境。</w:t>
                  </w:r>
                </w:p>
                <w:p>
                  <w:pPr>
                    <w:spacing w:before="61" w:line="285" w:lineRule="auto"/>
                    <w:ind w:left="2764" w:right="20" w:firstLine="8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6"/>
                      <w:sz w:val="24"/>
                      <w:szCs w:val="24"/>
                    </w:rPr>
                    <w:t>5</w:t>
                  </w:r>
                  <w:r>
                    <w:rPr>
                      <w:rFonts w:ascii="仿宋" w:hAnsi="仿宋" w:eastAsia="仿宋" w:cs="仿宋"/>
                      <w:spacing w:val="-22"/>
                      <w:sz w:val="24"/>
                      <w:szCs w:val="24"/>
                    </w:rPr>
                    <w:t>8</w:t>
                  </w:r>
                  <w:r>
                    <w:rPr>
                      <w:rFonts w:ascii="仿宋" w:hAnsi="仿宋" w:eastAsia="仿宋" w:cs="仿宋"/>
                      <w:spacing w:val="-13"/>
                      <w:sz w:val="24"/>
                      <w:szCs w:val="24"/>
                    </w:rPr>
                    <w:t>.提高政治站位， 落实属地管理责任， 具体做好改造相关工作， 如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期完成工作任务，实现工作目标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。</w:t>
                  </w:r>
                </w:p>
                <w:p>
                  <w:pPr>
                    <w:spacing w:before="4" w:line="281" w:lineRule="auto"/>
                    <w:ind w:left="2770" w:right="20" w:firstLine="1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0"/>
                      <w:sz w:val="24"/>
                      <w:szCs w:val="24"/>
                    </w:rPr>
                    <w:t>5</w:t>
                  </w:r>
                  <w:r>
                    <w:rPr>
                      <w:rFonts w:ascii="仿宋" w:hAnsi="仿宋" w:eastAsia="仿宋" w:cs="仿宋"/>
                      <w:spacing w:val="-14"/>
                      <w:sz w:val="24"/>
                      <w:szCs w:val="24"/>
                    </w:rPr>
                    <w:t>9</w:t>
                  </w:r>
                  <w:r>
                    <w:rPr>
                      <w:rFonts w:ascii="仿宋" w:hAnsi="仿宋" w:eastAsia="仿宋" w:cs="仿宋"/>
                      <w:spacing w:val="-10"/>
                      <w:sz w:val="24"/>
                      <w:szCs w:val="24"/>
                    </w:rPr>
                    <w:t>.加强新闻宣传， 向市民群众普及习近平总书记 “防止盲目的大拆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4"/>
                      <w:sz w:val="24"/>
                      <w:szCs w:val="24"/>
                    </w:rPr>
                    <w:t>大</w:t>
                  </w:r>
                  <w:r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</w:rPr>
                    <w:t>建， 要切实传承好历史文脉”指示精神， 营造“共商共建共治共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1"/>
                      <w:sz w:val="24"/>
                      <w:szCs w:val="24"/>
                    </w:rPr>
                    <w:t>享</w:t>
                  </w:r>
                  <w:r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</w:rPr>
                    <w:t>”的社会氛围。</w:t>
                  </w:r>
                </w:p>
                <w:p>
                  <w:pPr>
                    <w:spacing w:line="284" w:lineRule="auto"/>
                    <w:ind w:left="2761" w:right="20" w:hanging="2741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1"/>
                      <w:sz w:val="24"/>
                      <w:szCs w:val="24"/>
                    </w:rPr>
                    <w:t>(三)加强舆论宣传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引导 60.完善信息公开制度， 让市民群众及时了解有关法规政策和工作进 </w:t>
                  </w:r>
                  <w:r>
                    <w:rPr>
                      <w:rFonts w:ascii="仿宋" w:hAnsi="仿宋" w:eastAsia="仿宋" w:cs="仿宋"/>
                      <w:spacing w:val="-16"/>
                      <w:sz w:val="24"/>
                      <w:szCs w:val="24"/>
                    </w:rPr>
                    <w:t>展</w:t>
                  </w:r>
                  <w:r>
                    <w:rPr>
                      <w:rFonts w:ascii="仿宋" w:hAnsi="仿宋" w:eastAsia="仿宋" w:cs="仿宋"/>
                      <w:spacing w:val="-14"/>
                      <w:sz w:val="24"/>
                      <w:szCs w:val="24"/>
                    </w:rPr>
                    <w:t>。</w:t>
                  </w:r>
                </w:p>
                <w:p>
                  <w:pPr>
                    <w:spacing w:before="1" w:line="246" w:lineRule="auto"/>
                    <w:ind w:left="2766" w:right="20" w:firstLine="5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</w:rPr>
                    <w:t>61.尊重市民群众的选择权、参与权、知情权和监督权， 依托基层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沟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通协商平台，及时回应群众关切。</w:t>
                  </w:r>
                </w:p>
              </w:txbxContent>
            </v:textbox>
          </v:shape>
        </w:pict>
      </w:r>
      <w:r>
        <w:pict>
          <v:shape id="_x0000_s1303" o:spid="_x0000_s1303" o:spt="202" type="#_x0000_t202" style="position:absolute;left:0pt;margin-left:734.6pt;margin-top:73.1pt;height:34.15pt;width:61.5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47" w:lineRule="auto"/>
                    <w:ind w:left="390" w:right="20" w:hanging="371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按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年度组织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6"/>
                      <w:sz w:val="24"/>
                      <w:szCs w:val="24"/>
                    </w:rPr>
                    <w:t>实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施</w:t>
                  </w:r>
                </w:p>
              </w:txbxContent>
            </v:textbox>
          </v:shape>
        </w:pict>
      </w:r>
      <w:r>
        <w:pict>
          <v:shape id="_x0000_s1304" o:spid="_x0000_s1304" o:spt="202" type="#_x0000_t202" style="position:absolute;left:0pt;margin-left:616.85pt;margin-top:92.9pt;height:16.1pt;width:73.05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6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市住</w:t>
                  </w: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房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建设局</w:t>
                  </w:r>
                </w:p>
              </w:txbxContent>
            </v:textbox>
          </v:shape>
        </w:pict>
      </w:r>
    </w:p>
    <w:p>
      <w:pPr>
        <w:spacing w:before="91" w:line="2314" w:lineRule="exact"/>
        <w:ind w:left="8298"/>
      </w:pPr>
      <w:r>
        <w:pict>
          <v:shape id="_x0000_s1305" o:spid="_x0000_s1305" o:spt="202" type="#_x0000_t202" style="position:absolute;left:0pt;margin-left:734.6pt;margin-top:91.75pt;height:34.15pt;width:61.5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47" w:lineRule="auto"/>
                    <w:ind w:left="390" w:right="20" w:hanging="371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按</w:t>
                  </w: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年度组织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6"/>
                      <w:sz w:val="24"/>
                      <w:szCs w:val="24"/>
                    </w:rPr>
                    <w:t>实</w:t>
                  </w:r>
                  <w:r>
                    <w:rPr>
                      <w:rFonts w:ascii="仿宋" w:hAnsi="仿宋" w:eastAsia="仿宋" w:cs="仿宋"/>
                      <w:spacing w:val="-5"/>
                      <w:sz w:val="24"/>
                      <w:szCs w:val="24"/>
                    </w:rPr>
                    <w:t>施</w:t>
                  </w:r>
                </w:p>
              </w:txbxContent>
            </v:textbox>
          </v:shape>
        </w:pict>
      </w:r>
      <w:r>
        <w:pict>
          <v:shape id="_x0000_s1306" o:spid="_x0000_s1306" o:spt="202" type="#_x0000_t202" style="position:absolute;left:0pt;margin-left:628.3pt;margin-top:100.75pt;height:16.2pt;width:49.6pt;z-index:251716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8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各区政</w:t>
                  </w:r>
                  <w:r>
                    <w:rPr>
                      <w:rFonts w:ascii="仿宋" w:hAnsi="仿宋" w:eastAsia="仿宋" w:cs="仿宋"/>
                      <w:spacing w:val="-1"/>
                      <w:sz w:val="24"/>
                      <w:szCs w:val="24"/>
                    </w:rPr>
                    <w:t>府</w:t>
                  </w:r>
                </w:p>
              </w:txbxContent>
            </v:textbox>
          </v:shape>
        </w:pict>
      </w:r>
      <w:r>
        <w:pict>
          <v:shape id="_x0000_s1307" o:spid="_x0000_s1307" o:spt="202" type="#_x0000_t202" style="position:absolute;left:0pt;margin-left:38.85pt;margin-top:104.5pt;height:34.05pt;width:49.4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46" w:lineRule="auto"/>
                    <w:ind w:left="20" w:right="20" w:firstLine="25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11"/>
                      <w:sz w:val="24"/>
                      <w:szCs w:val="24"/>
                    </w:rPr>
                    <w:t>四</w:t>
                  </w:r>
                  <w:r>
                    <w:rPr>
                      <w:rFonts w:ascii="仿宋" w:hAnsi="仿宋" w:eastAsia="仿宋" w:cs="仿宋"/>
                      <w:spacing w:val="-9"/>
                      <w:sz w:val="24"/>
                      <w:szCs w:val="24"/>
                    </w:rPr>
                    <w:t>、强化</w:t>
                  </w:r>
                  <w:r>
                    <w:rPr>
                      <w:rFonts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4"/>
                      <w:sz w:val="24"/>
                      <w:szCs w:val="24"/>
                    </w:rPr>
                    <w:t>组</w:t>
                  </w:r>
                  <w:r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  <w:t>织保障</w:t>
                  </w:r>
                </w:p>
              </w:txbxContent>
            </v:textbox>
          </v:shape>
        </w:pic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59" w:line="661" w:lineRule="exact"/>
        <w:ind w:left="7099"/>
        <w:rPr>
          <w:rFonts w:ascii="仿宋" w:hAnsi="仿宋" w:eastAsia="仿宋" w:cs="仿宋"/>
          <w:sz w:val="49"/>
          <w:szCs w:val="49"/>
        </w:rPr>
      </w:pPr>
      <w:r>
        <w:pict>
          <v:shape id="_x0000_s1311" o:spid="_x0000_s1311" o:spt="202" type="#_x0000_t202" style="position:absolute;left:0pt;margin-left:341.7pt;margin-top:28.6pt;height:34.6pt;width:35.6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51" w:lineRule="exact"/>
                    <w:ind w:left="20"/>
                    <w:rPr>
                      <w:rFonts w:ascii="仿宋" w:hAnsi="仿宋" w:eastAsia="仿宋" w:cs="仿宋"/>
                      <w:sz w:val="49"/>
                      <w:szCs w:val="49"/>
                    </w:rPr>
                  </w:pPr>
                </w:p>
              </w:txbxContent>
            </v:textbox>
          </v:shape>
        </w:pict>
      </w:r>
    </w:p>
    <w:p>
      <w:pPr>
        <w:spacing w:before="116" w:line="289" w:lineRule="auto"/>
        <w:ind w:left="15083" w:right="935" w:hanging="371"/>
        <w:sectPr>
          <w:headerReference r:id="rId13" w:type="default"/>
          <w:pgSz w:w="16839" w:h="11850"/>
          <w:pgMar w:top="400" w:right="0" w:bottom="0" w:left="0" w:header="0" w:footer="0" w:gutter="0"/>
          <w:cols w:space="720" w:num="1"/>
        </w:sectPr>
      </w:pPr>
      <w:r>
        <w:pict>
          <v:shape id="_x0000_s1312" o:spid="_x0000_s1312" o:spt="202" type="#_x0000_t202" style="position:absolute;left:0pt;margin-left:328.95pt;margin-top:9.25pt;height:35.05pt;width:35.85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60" w:lineRule="exact"/>
                    <w:ind w:left="20"/>
                    <w:rPr>
                      <w:rFonts w:ascii="仿宋" w:hAnsi="仿宋" w:eastAsia="仿宋" w:cs="仿宋"/>
                      <w:sz w:val="49"/>
                      <w:szCs w:val="49"/>
                    </w:rPr>
                  </w:pPr>
                </w:p>
              </w:txbxContent>
            </v:textbox>
          </v:shape>
        </w:pict>
      </w:r>
      <w:r>
        <w:pict>
          <v:shape id="_x0000_s1313" o:spid="_x0000_s1313" o:spt="202" type="#_x0000_t202" style="position:absolute;left:0pt;margin-left:628.3pt;margin-top:13.8pt;height:16.2pt;width:49.6pt;z-index:251715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8" w:lineRule="auto"/>
                    <w:ind w:left="2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sz w:val="24"/>
                      <w:szCs w:val="24"/>
                    </w:rPr>
                    <w:t>各区政</w:t>
                  </w:r>
                  <w:r>
                    <w:rPr>
                      <w:rFonts w:ascii="仿宋" w:hAnsi="仿宋" w:eastAsia="仿宋" w:cs="仿宋"/>
                      <w:spacing w:val="-1"/>
                      <w:sz w:val="24"/>
                      <w:szCs w:val="24"/>
                    </w:rPr>
                    <w:t>府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3"/>
          <w:sz w:val="24"/>
          <w:szCs w:val="24"/>
        </w:rPr>
        <w:t>按</w:t>
      </w:r>
      <w:r>
        <w:rPr>
          <w:rFonts w:ascii="仿宋" w:hAnsi="仿宋" w:eastAsia="仿宋" w:cs="仿宋"/>
          <w:spacing w:val="-2"/>
          <w:sz w:val="24"/>
          <w:szCs w:val="24"/>
        </w:rPr>
        <w:t>年度组织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实</w:t>
      </w:r>
      <w:r>
        <w:rPr>
          <w:rFonts w:ascii="仿宋" w:hAnsi="仿宋" w:eastAsia="仿宋" w:cs="仿宋"/>
          <w:spacing w:val="-5"/>
          <w:sz w:val="24"/>
          <w:szCs w:val="24"/>
        </w:rPr>
        <w:t>施</w:t>
      </w:r>
      <w:r>
        <w:pict>
          <v:shape id="_x0000_s1315" o:spid="_x0000_s1315" o:spt="202" type="#_x0000_t202" style="position:absolute;left:0pt;margin-left:303.9pt;margin-top:-74.75pt;height:35.1pt;width:35.9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61" w:lineRule="exact"/>
                    <w:ind w:left="20"/>
                    <w:rPr>
                      <w:rFonts w:ascii="仿宋" w:hAnsi="仿宋" w:eastAsia="仿宋" w:cs="仿宋"/>
                      <w:sz w:val="49"/>
                      <w:szCs w:val="49"/>
                    </w:rPr>
                  </w:pPr>
                </w:p>
              </w:txbxContent>
            </v:textbox>
          </v:shape>
        </w:pict>
      </w:r>
      <w:r>
        <w:pict>
          <v:shape id="_x0000_s1316" o:spid="_x0000_s1316" o:spt="202" type="#_x0000_t202" style="position:absolute;left:0pt;margin-left:291.55pt;margin-top:-53.1pt;height:34.85pt;width:35.75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56" w:lineRule="exact"/>
                    <w:ind w:left="20"/>
                    <w:rPr>
                      <w:rFonts w:ascii="仿宋" w:hAnsi="仿宋" w:eastAsia="仿宋" w:cs="仿宋"/>
                      <w:sz w:val="49"/>
                      <w:szCs w:val="49"/>
                    </w:rPr>
                  </w:pPr>
                </w:p>
              </w:txbxContent>
            </v:textbox>
          </v:shape>
        </w:pict>
      </w:r>
    </w:p>
    <w:p>
      <w:pPr>
        <w:rPr>
          <w:rFonts w:hint="eastAsia"/>
          <w:lang w:eastAsia="zh-CN"/>
        </w:rPr>
      </w:pP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6016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14" w:type="default"/>
      <w:pgSz w:w="11850" w:h="16839"/>
      <w:pgMar w:top="400" w:right="1477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00224" behindDoc="0" locked="0" layoutInCell="0" allowOverlap="1">
          <wp:simplePos x="0" y="0"/>
          <wp:positionH relativeFrom="page">
            <wp:posOffset>448945</wp:posOffset>
          </wp:positionH>
          <wp:positionV relativeFrom="page">
            <wp:posOffset>899160</wp:posOffset>
          </wp:positionV>
          <wp:extent cx="9793605" cy="523494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93815" cy="5234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k5MWFmYTVmYjc1YzlmNjE0YzNiZjdhMDY0YjAzNTkifQ=="/>
  </w:docVars>
  <w:rsids>
    <w:rsidRoot w:val="00000000"/>
    <w:rsid w:val="172F0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4"/>
    <customShpInfo spid="_x0000_s1185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4"/>
    <customShpInfo spid="_x0000_s1257"/>
    <customShpInfo spid="_x0000_s128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11"/>
    <customShpInfo spid="_x0000_s1312"/>
    <customShpInfo spid="_x0000_s1313"/>
    <customShpInfo spid="_x0000_s1315"/>
    <customShpInfo spid="_x0000_s131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9072</Words>
  <Characters>9295</Characters>
  <TotalTime>22</TotalTime>
  <ScaleCrop>false</ScaleCrop>
  <LinksUpToDate>false</LinksUpToDate>
  <CharactersWithSpaces>9878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2022-12-23T17:40:00Z</dcterms:created>
  <dc:creator>·</dc:creator>
  <cp:keywords>szoa</cp:keywords>
  <cp:lastModifiedBy>卓春萍</cp:lastModifiedBy>
  <dcterms:modified xsi:type="dcterms:W3CDTF">2023-05-26T09:21:50Z</dcterms:modified>
  <dc:subject>szoa</dc:subject>
  <dc:title>版式文件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2023-05-26T16:57:02Z</vt:filetime>
  </property>
  <property fmtid="{D5CDD505-2E9C-101B-9397-08002B2CF9AE}" pid="4" name="KSOProductBuildVer">
    <vt:lpwstr>2052-11.1.0.14309</vt:lpwstr>
  </property>
  <property fmtid="{D5CDD505-2E9C-101B-9397-08002B2CF9AE}" pid="5" name="ICV">
    <vt:lpwstr>B2728425E5224A848D863275C3C96EF8_13</vt:lpwstr>
  </property>
</Properties>
</file>