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关于企业之间存量非住宅转让申报土地增值税的</w:t>
      </w:r>
    </w:p>
    <w:p>
      <w:pPr>
        <w:jc w:val="center"/>
        <w:rPr>
          <w:b/>
          <w:sz w:val="36"/>
          <w:szCs w:val="36"/>
        </w:rPr>
      </w:pPr>
      <w:r>
        <w:rPr>
          <w:rFonts w:hint="eastAsia"/>
          <w:b/>
          <w:sz w:val="36"/>
          <w:szCs w:val="36"/>
        </w:rPr>
        <w:t>风险提示</w:t>
      </w: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eastAsia" w:ascii="仿宋" w:hAnsi="仿宋" w:eastAsia="仿宋" w:cs="仿宋"/>
          <w:sz w:val="28"/>
          <w:szCs w:val="28"/>
        </w:rPr>
      </w:pPr>
      <w:r>
        <w:rPr>
          <w:rFonts w:hint="eastAsia" w:ascii="仿宋" w:hAnsi="仿宋" w:eastAsia="仿宋" w:cs="仿宋"/>
          <w:sz w:val="28"/>
          <w:szCs w:val="28"/>
        </w:rPr>
        <w:t>尊敬的纳税人：</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进一步优化我市营商环境，从2019年5月21日起，市税务局委托市不动产登记中心代征企业之间转让存量非住宅涉及的土地增值税，将企业之间存量非住宅不动产转移的缴税和登记从9个工作日压缩到1个工作日办结，有效提升了纳税人的办税效率。但是税务机关从事后监管中发现有少数纳税人不如实申报转让存量非住宅涉及的土地增值税。对通过少申报转让收入等方式少缴土地增值税的纳税人，税务机关将严格按照《中华人民共和国税收征收管理法》的有关规定追缴税款，并加收滞纳金；涉嫌偷税的，将予以立案稽查。同时将纳税人违法行为录入纳税信用系统。</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请纳税人严格遵照税收相关法律法规的规定，做到如实申报，诚信纳税。</w:t>
      </w:r>
    </w:p>
    <w:p>
      <w:pPr>
        <w:keepNext w:val="0"/>
        <w:keepLines w:val="0"/>
        <w:pageBreakBefore w:val="0"/>
        <w:widowControl w:val="0"/>
        <w:kinsoku/>
        <w:wordWrap/>
        <w:overflowPunct/>
        <w:topLinePunct w:val="0"/>
        <w:autoSpaceDE/>
        <w:autoSpaceDN/>
        <w:bidi w:val="0"/>
        <w:adjustRightInd w:val="0"/>
        <w:snapToGrid w:val="0"/>
        <w:spacing w:line="288" w:lineRule="auto"/>
        <w:ind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rPr>
        <w:t>国家税务总局深圳市税务局</w:t>
      </w:r>
    </w:p>
    <w:p>
      <w:pPr>
        <w:keepNext w:val="0"/>
        <w:keepLines w:val="0"/>
        <w:pageBreakBefore w:val="0"/>
        <w:widowControl w:val="0"/>
        <w:kinsoku/>
        <w:wordWrap/>
        <w:overflowPunct/>
        <w:topLinePunct w:val="0"/>
        <w:autoSpaceDE/>
        <w:autoSpaceDN/>
        <w:bidi w:val="0"/>
        <w:adjustRightInd w:val="0"/>
        <w:snapToGrid w:val="0"/>
        <w:spacing w:line="288" w:lineRule="auto"/>
        <w:ind w:firstLine="4620" w:firstLineChars="1650"/>
        <w:textAlignment w:val="auto"/>
        <w:rPr>
          <w:rFonts w:hint="eastAsia" w:ascii="仿宋" w:hAnsi="仿宋" w:eastAsia="仿宋" w:cs="仿宋"/>
          <w:sz w:val="28"/>
          <w:szCs w:val="28"/>
        </w:rPr>
      </w:pPr>
      <w:r>
        <w:rPr>
          <w:rFonts w:hint="eastAsia" w:ascii="仿宋" w:hAnsi="仿宋" w:eastAsia="仿宋" w:cs="仿宋"/>
          <w:sz w:val="28"/>
          <w:szCs w:val="28"/>
        </w:rPr>
        <w:t>2019年7月25日</w:t>
      </w:r>
    </w:p>
    <w:p>
      <w:pPr>
        <w:spacing w:before="936" w:beforeLines="30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深圳市二手房买卖合同成交价格真实性承诺书</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156" w:beforeLines="50" w:line="288" w:lineRule="auto"/>
        <w:ind w:firstLine="560" w:firstLineChars="200"/>
        <w:textAlignment w:val="auto"/>
        <w:rPr>
          <w:rFonts w:ascii="华文仿宋" w:hAnsi="华文仿宋" w:eastAsia="华文仿宋"/>
          <w:sz w:val="30"/>
          <w:szCs w:val="30"/>
        </w:rPr>
      </w:pPr>
      <w:r>
        <w:rPr>
          <w:rFonts w:hint="eastAsia" w:ascii="仿宋" w:hAnsi="仿宋" w:eastAsia="仿宋" w:cs="仿宋"/>
          <w:sz w:val="28"/>
          <w:szCs w:val="28"/>
        </w:rPr>
        <w:t>本企业（转让方）已知悉《关于企业之间存量非住宅转让申报土地增值税的风险提示》相关事项。</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本企业（转让方）</w:t>
      </w:r>
      <w:r>
        <w:rPr>
          <w:rFonts w:hint="eastAsia" w:ascii="仿宋" w:hAnsi="仿宋" w:eastAsia="仿宋" w:cs="仿宋"/>
          <w:sz w:val="28"/>
          <w:szCs w:val="28"/>
          <w:u w:val="single"/>
        </w:rPr>
        <w:t xml:space="preserve">                                </w:t>
      </w:r>
      <w:r>
        <w:rPr>
          <w:rFonts w:hint="eastAsia" w:ascii="仿宋" w:hAnsi="仿宋" w:eastAsia="仿宋" w:cs="仿宋"/>
          <w:sz w:val="28"/>
          <w:szCs w:val="28"/>
        </w:rPr>
        <w:t>与（受让方）</w:t>
      </w:r>
      <w:r>
        <w:rPr>
          <w:rFonts w:hint="eastAsia" w:ascii="仿宋" w:hAnsi="仿宋" w:eastAsia="仿宋" w:cs="仿宋"/>
          <w:sz w:val="28"/>
          <w:szCs w:val="28"/>
          <w:u w:val="single"/>
        </w:rPr>
        <w:t xml:space="preserve">                                </w:t>
      </w:r>
      <w:r>
        <w:rPr>
          <w:rFonts w:hint="eastAsia" w:ascii="仿宋" w:hAnsi="仿宋" w:eastAsia="仿宋" w:cs="仿宋"/>
          <w:sz w:val="28"/>
          <w:szCs w:val="28"/>
        </w:rPr>
        <w:t>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日签订的深圳市二手房买卖合同成交价格为</w:t>
      </w:r>
      <w:r>
        <w:rPr>
          <w:rFonts w:hint="eastAsia" w:ascii="仿宋" w:hAnsi="仿宋" w:eastAsia="仿宋" w:cs="仿宋"/>
          <w:sz w:val="28"/>
          <w:szCs w:val="28"/>
          <w:u w:val="single"/>
        </w:rPr>
        <w:t xml:space="preserve">            </w:t>
      </w:r>
      <w:r>
        <w:rPr>
          <w:rFonts w:hint="eastAsia" w:ascii="仿宋" w:hAnsi="仿宋" w:eastAsia="仿宋" w:cs="仿宋"/>
          <w:sz w:val="28"/>
          <w:szCs w:val="28"/>
        </w:rPr>
        <w:t>元。本企业在此郑重承诺，所签订的深圳市二手房买卖合同成交价格真实、合法、有效，如有虚假自愿承担相关法律责任。</w:t>
      </w: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ind w:firstLine="560" w:firstLineChars="20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承诺人：纳税人（盖章）</w:t>
      </w:r>
    </w:p>
    <w:p>
      <w:pPr>
        <w:keepNext w:val="0"/>
        <w:keepLines w:val="0"/>
        <w:pageBreakBefore w:val="0"/>
        <w:widowControl w:val="0"/>
        <w:kinsoku/>
        <w:wordWrap/>
        <w:overflowPunct/>
        <w:topLinePunct w:val="0"/>
        <w:autoSpaceDE/>
        <w:autoSpaceDN/>
        <w:bidi w:val="0"/>
        <w:adjustRightInd w:val="0"/>
        <w:snapToGrid w:val="0"/>
        <w:spacing w:line="288" w:lineRule="auto"/>
        <w:ind w:firstLine="4760" w:firstLineChars="1700"/>
        <w:jc w:val="both"/>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p>
    <w:sectPr>
      <w:pgSz w:w="11906" w:h="16838"/>
      <w:pgMar w:top="1418" w:right="1700" w:bottom="1276"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92"/>
    <w:rsid w:val="00017A08"/>
    <w:rsid w:val="00054B13"/>
    <w:rsid w:val="000F7692"/>
    <w:rsid w:val="00215006"/>
    <w:rsid w:val="002F5133"/>
    <w:rsid w:val="006E3A9F"/>
    <w:rsid w:val="00704060"/>
    <w:rsid w:val="00721A8C"/>
    <w:rsid w:val="00937286"/>
    <w:rsid w:val="009D1FEB"/>
    <w:rsid w:val="009E2B0F"/>
    <w:rsid w:val="00A040B8"/>
    <w:rsid w:val="00AA5771"/>
    <w:rsid w:val="00D214F2"/>
    <w:rsid w:val="03A77B56"/>
    <w:rsid w:val="30D0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9"/>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uiPriority w:val="99"/>
  </w:style>
  <w:style w:type="character" w:customStyle="1" w:styleId="9">
    <w:name w:val="批注框文本 Char"/>
    <w:basedOn w:val="7"/>
    <w:link w:val="3"/>
    <w:semiHidden/>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91</Words>
  <Characters>523</Characters>
  <Lines>4</Lines>
  <Paragraphs>1</Paragraphs>
  <TotalTime>16</TotalTime>
  <ScaleCrop>false</ScaleCrop>
  <LinksUpToDate>false</LinksUpToDate>
  <CharactersWithSpaces>613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2019-07-29T06:09:00Z</dcterms:created>
  <dc:creator>AutoBVT</dc:creator>
  <cp:lastModifiedBy>null</cp:lastModifiedBy>
  <cp:lastPrinted>2021-07-20T06:56:40Z</cp:lastPrinted>
  <dcterms:modified xsi:type="dcterms:W3CDTF">2021-07-20T07:28:41Z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