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910"/>
        </w:tabs>
        <w:spacing w:before="42"/>
        <w:ind w:firstLine="6114" w:firstLineChars="2900"/>
        <w:rPr>
          <w:b/>
          <w:sz w:val="24"/>
        </w:rPr>
      </w:pPr>
      <w:r>
        <w:rPr>
          <w:rFonts w:eastAsia="黑体"/>
          <w:b/>
          <w:bCs/>
          <w:sz w:val="21"/>
          <w:szCs w:val="24"/>
        </w:rPr>
        <w:t>深</w:t>
      </w:r>
      <w:r>
        <w:rPr>
          <w:rFonts w:eastAsia="黑体"/>
          <w:b/>
          <w:bCs/>
          <w:sz w:val="21"/>
          <w:szCs w:val="24"/>
          <w:u w:val="single"/>
        </w:rPr>
        <w:t xml:space="preserve"> 龙 </w:t>
      </w:r>
      <w:r>
        <w:rPr>
          <w:rFonts w:eastAsia="黑体"/>
          <w:b/>
          <w:bCs/>
          <w:sz w:val="21"/>
          <w:szCs w:val="24"/>
        </w:rPr>
        <w:t>产监协（   ）第</w:t>
      </w:r>
      <w:r>
        <w:rPr>
          <w:rFonts w:eastAsia="黑体"/>
          <w:b/>
          <w:bCs/>
          <w:sz w:val="21"/>
          <w:szCs w:val="24"/>
          <w:u w:val="single"/>
        </w:rPr>
        <w:t xml:space="preserve">    </w:t>
      </w:r>
      <w:r>
        <w:rPr>
          <w:rFonts w:eastAsia="黑体"/>
          <w:b/>
          <w:bCs/>
          <w:sz w:val="21"/>
          <w:szCs w:val="24"/>
        </w:rPr>
        <w:t>号</w:t>
      </w:r>
    </w:p>
    <w:p>
      <w:pPr>
        <w:pStyle w:val="3"/>
        <w:spacing w:before="3"/>
        <w:ind w:left="0"/>
        <w:rPr>
          <w:b/>
          <w:sz w:val="30"/>
        </w:rPr>
      </w:pPr>
    </w:p>
    <w:p>
      <w:pPr>
        <w:pStyle w:val="3"/>
        <w:spacing w:before="3"/>
        <w:ind w:left="0"/>
        <w:rPr>
          <w:b/>
          <w:sz w:val="30"/>
        </w:rPr>
      </w:pPr>
    </w:p>
    <w:p>
      <w:pPr>
        <w:pStyle w:val="3"/>
        <w:spacing w:before="3"/>
        <w:ind w:left="0"/>
        <w:rPr>
          <w:b/>
          <w:sz w:val="37"/>
        </w:rPr>
      </w:pPr>
    </w:p>
    <w:p>
      <w:pPr>
        <w:jc w:val="center"/>
        <w:rPr>
          <w:rFonts w:asciiTheme="majorEastAsia" w:hAnsiTheme="majorEastAsia" w:eastAsiaTheme="majorEastAsia"/>
          <w:b/>
          <w:bCs/>
          <w:sz w:val="52"/>
        </w:rPr>
      </w:pPr>
      <w:r>
        <w:rPr>
          <w:rFonts w:hint="eastAsia" w:asciiTheme="majorEastAsia" w:hAnsiTheme="majorEastAsia" w:eastAsiaTheme="majorEastAsia"/>
          <w:b/>
          <w:bCs/>
          <w:sz w:val="52"/>
        </w:rPr>
        <w:t>深圳市优质产业空间项目监管协议书</w:t>
      </w:r>
    </w:p>
    <w:p>
      <w:pPr>
        <w:pStyle w:val="3"/>
        <w:ind w:left="0"/>
        <w:rPr>
          <w:sz w:val="52"/>
        </w:rPr>
      </w:pPr>
    </w:p>
    <w:p>
      <w:pPr>
        <w:pStyle w:val="3"/>
        <w:ind w:left="0"/>
        <w:rPr>
          <w:sz w:val="52"/>
        </w:rPr>
      </w:pPr>
    </w:p>
    <w:p>
      <w:pPr>
        <w:tabs>
          <w:tab w:val="left" w:pos="6566"/>
          <w:tab w:val="left" w:pos="8264"/>
        </w:tabs>
        <w:spacing w:before="337"/>
        <w:ind w:left="646" w:right="370" w:firstLine="28"/>
        <w:rPr>
          <w:b/>
          <w:spacing w:val="5"/>
          <w:w w:val="95"/>
          <w:sz w:val="32"/>
          <w:u w:val="single"/>
        </w:rPr>
      </w:pPr>
      <w:r>
        <w:rPr>
          <w:rFonts w:hint="eastAsia"/>
          <w:b/>
          <w:w w:val="95"/>
          <w:sz w:val="32"/>
        </w:rPr>
        <w:t>宗地编号</w:t>
      </w:r>
      <w:r>
        <w:rPr>
          <w:rFonts w:hint="eastAsia"/>
          <w:b/>
          <w:spacing w:val="5"/>
          <w:w w:val="95"/>
          <w:sz w:val="32"/>
        </w:rPr>
        <w:t>：</w:t>
      </w:r>
      <w:r>
        <w:rPr>
          <w:rFonts w:hint="eastAsia"/>
          <w:b/>
          <w:spacing w:val="5"/>
          <w:w w:val="95"/>
          <w:sz w:val="32"/>
          <w:u w:val="single"/>
        </w:rPr>
        <w:t>[大康地区]06-19</w:t>
      </w:r>
      <w:r>
        <w:rPr>
          <w:rFonts w:hint="eastAsia"/>
          <w:b/>
          <w:spacing w:val="5"/>
          <w:w w:val="95"/>
          <w:sz w:val="32"/>
          <w:u w:val="single"/>
          <w:lang w:val="en-US"/>
        </w:rPr>
        <w:t>地块</w:t>
      </w:r>
      <w:r>
        <w:rPr>
          <w:rFonts w:hint="eastAsia"/>
          <w:b/>
          <w:spacing w:val="5"/>
          <w:w w:val="95"/>
          <w:sz w:val="32"/>
          <w:u w:val="single"/>
        </w:rPr>
        <w:tab/>
      </w:r>
      <w:r>
        <w:rPr>
          <w:b/>
          <w:spacing w:val="5"/>
          <w:w w:val="95"/>
          <w:sz w:val="32"/>
          <w:u w:val="single"/>
        </w:rPr>
        <w:t xml:space="preserve">  </w:t>
      </w:r>
      <w:r>
        <w:rPr>
          <w:rFonts w:hint="eastAsia"/>
          <w:b/>
          <w:spacing w:val="5"/>
          <w:w w:val="95"/>
          <w:sz w:val="32"/>
          <w:u w:val="single"/>
          <w:lang w:val="en-US"/>
        </w:rPr>
        <w:t xml:space="preserve">          </w:t>
      </w:r>
      <w:r>
        <w:rPr>
          <w:b/>
          <w:spacing w:val="5"/>
          <w:w w:val="95"/>
          <w:sz w:val="32"/>
          <w:u w:val="single"/>
        </w:rPr>
        <w:t xml:space="preserve">   </w:t>
      </w:r>
    </w:p>
    <w:p>
      <w:pPr>
        <w:tabs>
          <w:tab w:val="left" w:pos="6566"/>
          <w:tab w:val="left" w:pos="7954"/>
        </w:tabs>
        <w:spacing w:before="337"/>
        <w:ind w:left="646" w:right="370" w:firstLine="28"/>
        <w:rPr>
          <w:b/>
          <w:w w:val="95"/>
          <w:sz w:val="32"/>
          <w:u w:val="single"/>
        </w:rPr>
      </w:pPr>
      <w:r>
        <w:rPr>
          <w:rFonts w:hint="eastAsia"/>
          <w:b/>
          <w:w w:val="95"/>
          <w:sz w:val="32"/>
        </w:rPr>
        <w:t>项目名称</w:t>
      </w:r>
      <w:r>
        <w:rPr>
          <w:rFonts w:hint="eastAsia"/>
          <w:b/>
          <w:spacing w:val="5"/>
          <w:w w:val="95"/>
          <w:sz w:val="32"/>
        </w:rPr>
        <w:t>：</w:t>
      </w:r>
      <w:r>
        <w:rPr>
          <w:rFonts w:hint="eastAsia"/>
          <w:b/>
          <w:spacing w:val="5"/>
          <w:w w:val="95"/>
          <w:sz w:val="32"/>
          <w:u w:val="single"/>
        </w:rPr>
        <w:t>龙岗区园山优质产业空间供给试点项目</w:t>
      </w:r>
      <w:r>
        <w:rPr>
          <w:rFonts w:hint="eastAsia"/>
          <w:b/>
          <w:w w:val="95"/>
          <w:sz w:val="32"/>
          <w:u w:val="single"/>
        </w:rPr>
        <w:t xml:space="preserve"> </w:t>
      </w:r>
      <w:r>
        <w:rPr>
          <w:b/>
          <w:w w:val="95"/>
          <w:sz w:val="32"/>
          <w:u w:val="single"/>
        </w:rPr>
        <w:t xml:space="preserve">        </w:t>
      </w:r>
      <w:r>
        <w:rPr>
          <w:rFonts w:hint="eastAsia"/>
          <w:b/>
          <w:w w:val="95"/>
          <w:sz w:val="32"/>
          <w:u w:val="single"/>
        </w:rPr>
        <w:t xml:space="preserve"> </w:t>
      </w:r>
    </w:p>
    <w:p>
      <w:pPr>
        <w:tabs>
          <w:tab w:val="left" w:pos="8264"/>
          <w:tab w:val="left" w:pos="8426"/>
        </w:tabs>
        <w:spacing w:before="337"/>
        <w:ind w:left="646" w:right="370" w:firstLine="28"/>
        <w:rPr>
          <w:b/>
          <w:spacing w:val="5"/>
          <w:w w:val="95"/>
          <w:sz w:val="32"/>
          <w:u w:val="single"/>
        </w:rPr>
      </w:pPr>
      <w:r>
        <w:rPr>
          <w:rFonts w:hint="eastAsia"/>
          <w:b/>
          <w:w w:val="95"/>
          <w:sz w:val="32"/>
        </w:rPr>
        <w:t>项目单位</w:t>
      </w:r>
      <w:r>
        <w:rPr>
          <w:rFonts w:hint="eastAsia"/>
          <w:b/>
          <w:spacing w:val="5"/>
          <w:w w:val="95"/>
          <w:sz w:val="32"/>
        </w:rPr>
        <w:t>：</w:t>
      </w:r>
      <w:r>
        <w:rPr>
          <w:rFonts w:hint="eastAsia"/>
          <w:b/>
          <w:spacing w:val="5"/>
          <w:w w:val="95"/>
          <w:sz w:val="32"/>
          <w:u w:val="single"/>
        </w:rPr>
        <w:tab/>
      </w:r>
      <w:r>
        <w:rPr>
          <w:b/>
          <w:spacing w:val="5"/>
          <w:w w:val="95"/>
          <w:sz w:val="32"/>
          <w:u w:val="single"/>
        </w:rPr>
        <w:t xml:space="preserve">     </w:t>
      </w:r>
    </w:p>
    <w:p>
      <w:pPr>
        <w:tabs>
          <w:tab w:val="left" w:pos="8264"/>
        </w:tabs>
        <w:spacing w:before="337"/>
        <w:ind w:left="646" w:right="370" w:firstLine="28"/>
        <w:rPr>
          <w:sz w:val="32"/>
        </w:rPr>
      </w:pPr>
      <w:r>
        <w:rPr>
          <w:rFonts w:hint="eastAsia"/>
          <w:b/>
          <w:w w:val="95"/>
          <w:sz w:val="32"/>
        </w:rPr>
        <w:t xml:space="preserve">土地出让合同编号： </w:t>
      </w:r>
      <w:r>
        <w:rPr>
          <w:rFonts w:hint="eastAsia"/>
          <w:b/>
          <w:sz w:val="32"/>
          <w:u w:val="single"/>
        </w:rPr>
        <w:t xml:space="preserve">   </w:t>
      </w:r>
      <w:r>
        <w:rPr>
          <w:rFonts w:hint="eastAsia"/>
          <w:sz w:val="32"/>
          <w:u w:val="single"/>
        </w:rPr>
        <w:tab/>
      </w:r>
      <w:r>
        <w:rPr>
          <w:sz w:val="32"/>
          <w:u w:val="single"/>
        </w:rPr>
        <w:t xml:space="preserve">     </w:t>
      </w:r>
    </w:p>
    <w:p>
      <w:pPr>
        <w:pStyle w:val="3"/>
        <w:ind w:left="0"/>
        <w:rPr>
          <w:sz w:val="20"/>
        </w:rPr>
      </w:pPr>
    </w:p>
    <w:p>
      <w:pPr>
        <w:pStyle w:val="3"/>
        <w:ind w:left="0"/>
        <w:rPr>
          <w:sz w:val="20"/>
        </w:rPr>
      </w:pPr>
    </w:p>
    <w:p>
      <w:pPr>
        <w:pStyle w:val="3"/>
        <w:ind w:left="0"/>
      </w:pPr>
    </w:p>
    <w:p>
      <w:pPr>
        <w:pStyle w:val="3"/>
        <w:ind w:left="0"/>
      </w:pPr>
    </w:p>
    <w:p>
      <w:pPr>
        <w:pStyle w:val="3"/>
        <w:ind w:left="0"/>
      </w:pPr>
    </w:p>
    <w:p>
      <w:pPr>
        <w:pStyle w:val="3"/>
        <w:ind w:left="0"/>
      </w:pPr>
    </w:p>
    <w:p>
      <w:pPr>
        <w:pStyle w:val="3"/>
        <w:ind w:left="0"/>
      </w:pPr>
    </w:p>
    <w:p>
      <w:pPr>
        <w:pStyle w:val="3"/>
        <w:ind w:left="0"/>
      </w:pPr>
    </w:p>
    <w:p>
      <w:pPr>
        <w:pStyle w:val="3"/>
        <w:ind w:left="0"/>
      </w:pPr>
    </w:p>
    <w:p>
      <w:pPr>
        <w:pStyle w:val="3"/>
        <w:ind w:left="0"/>
      </w:pPr>
    </w:p>
    <w:p>
      <w:pPr>
        <w:pStyle w:val="3"/>
        <w:ind w:left="0"/>
        <w:rPr>
          <w:sz w:val="20"/>
        </w:rPr>
      </w:pPr>
    </w:p>
    <w:p>
      <w:pPr>
        <w:pStyle w:val="3"/>
        <w:ind w:left="0"/>
        <w:jc w:val="center"/>
        <w:rPr>
          <w:rFonts w:ascii="黑体" w:hAnsi="黑体" w:eastAsia="黑体"/>
        </w:rPr>
      </w:pPr>
      <w:r>
        <w:rPr>
          <w:rFonts w:hint="eastAsia" w:ascii="黑体" w:hAnsi="黑体" w:eastAsia="黑体"/>
        </w:rPr>
        <w:t>深圳市</w:t>
      </w:r>
      <w:r>
        <w:rPr>
          <w:rFonts w:hint="eastAsia" w:hAnsi="黑体"/>
          <w:u w:val="single"/>
        </w:rPr>
        <w:t xml:space="preserve"> 龙岗区</w:t>
      </w:r>
      <w:r>
        <w:rPr>
          <w:rFonts w:hAnsi="黑体"/>
          <w:u w:val="single"/>
        </w:rPr>
        <w:t xml:space="preserve">工业和信息化局 </w:t>
      </w:r>
      <w:r>
        <w:rPr>
          <w:rFonts w:hint="eastAsia" w:hAnsi="黑体"/>
          <w:u w:val="single"/>
        </w:rPr>
        <w:t xml:space="preserve"> </w:t>
      </w:r>
      <w:r>
        <w:rPr>
          <w:rFonts w:ascii="黑体" w:hAnsi="黑体" w:eastAsia="黑体"/>
        </w:rPr>
        <w:t>制</w:t>
      </w:r>
    </w:p>
    <w:p>
      <w:pPr>
        <w:pStyle w:val="3"/>
        <w:ind w:left="0"/>
        <w:rPr>
          <w:sz w:val="20"/>
        </w:rPr>
      </w:pPr>
    </w:p>
    <w:p>
      <w:pPr>
        <w:rPr>
          <w:sz w:val="15"/>
          <w:szCs w:val="32"/>
        </w:rPr>
      </w:pPr>
      <w:r>
        <w:rPr>
          <w:rFonts w:hint="eastAsia"/>
          <w:sz w:val="15"/>
        </w:rPr>
        <w:br w:type="page"/>
      </w:r>
    </w:p>
    <w:p>
      <w:pPr>
        <w:tabs>
          <w:tab w:val="left" w:pos="7430"/>
        </w:tabs>
        <w:spacing w:line="560" w:lineRule="exact"/>
        <w:jc w:val="center"/>
        <w:rPr>
          <w:b/>
          <w:sz w:val="24"/>
        </w:rPr>
      </w:pPr>
      <w:r>
        <w:rPr>
          <w:rFonts w:hint="eastAsia"/>
          <w:b/>
          <w:sz w:val="44"/>
        </w:rPr>
        <w:t>深圳市优质产业空间项目监管协议书</w:t>
      </w:r>
    </w:p>
    <w:p>
      <w:pPr>
        <w:pStyle w:val="3"/>
        <w:spacing w:line="560" w:lineRule="exact"/>
        <w:ind w:left="0"/>
        <w:rPr>
          <w:sz w:val="34"/>
        </w:rPr>
      </w:pPr>
    </w:p>
    <w:p>
      <w:pPr>
        <w:pStyle w:val="3"/>
        <w:tabs>
          <w:tab w:val="left" w:pos="3863"/>
          <w:tab w:val="left" w:pos="6028"/>
          <w:tab w:val="left" w:pos="8825"/>
        </w:tabs>
        <w:spacing w:line="560" w:lineRule="exact"/>
        <w:ind w:left="142"/>
        <w:rPr>
          <w:b/>
          <w:bCs/>
          <w:u w:val="single"/>
        </w:rPr>
      </w:pPr>
      <w:r>
        <w:rPr>
          <w:rFonts w:hint="eastAsia"/>
          <w:b/>
          <w:bCs/>
        </w:rPr>
        <w:t>甲</w:t>
      </w:r>
      <w:r>
        <w:rPr>
          <w:rFonts w:hint="eastAsia"/>
          <w:b/>
          <w:bCs/>
          <w:spacing w:val="-37"/>
        </w:rPr>
        <w:t>方</w:t>
      </w:r>
      <w:r>
        <w:rPr>
          <w:rFonts w:hint="eastAsia"/>
          <w:b/>
          <w:bCs/>
        </w:rPr>
        <w:t>（区政府授权单位</w:t>
      </w:r>
      <w:r>
        <w:rPr>
          <w:rFonts w:hint="eastAsia"/>
          <w:b/>
          <w:bCs/>
          <w:spacing w:val="-97"/>
        </w:rPr>
        <w:t>）：</w:t>
      </w:r>
      <w:r>
        <w:rPr>
          <w:rFonts w:hint="eastAsia" w:eastAsia="楷体_GB2312" w:cs="楷体_GB2312"/>
          <w:u w:val="single"/>
          <w:lang w:bidi="ar"/>
        </w:rPr>
        <w:t>深圳市龙岗区</w:t>
      </w:r>
      <w:r>
        <w:rPr>
          <w:rFonts w:eastAsia="楷体_GB2312" w:cs="楷体_GB2312"/>
          <w:u w:val="single"/>
          <w:lang w:bidi="ar"/>
        </w:rPr>
        <w:t xml:space="preserve">工业和信息化局   </w:t>
      </w:r>
    </w:p>
    <w:p>
      <w:pPr>
        <w:pStyle w:val="3"/>
        <w:tabs>
          <w:tab w:val="left" w:pos="3863"/>
          <w:tab w:val="left" w:pos="8510"/>
          <w:tab w:val="left" w:pos="9230"/>
        </w:tabs>
        <w:spacing w:line="560" w:lineRule="exact"/>
        <w:ind w:left="142"/>
        <w:jc w:val="both"/>
        <w:rPr>
          <w:b/>
          <w:bCs/>
        </w:rPr>
      </w:pPr>
      <w:r>
        <w:rPr>
          <w:rFonts w:hint="eastAsia"/>
          <w:b/>
          <w:bCs/>
        </w:rPr>
        <w:t>法定代表人：</w:t>
      </w:r>
      <w:r>
        <w:rPr>
          <w:rFonts w:hint="eastAsia"/>
          <w:bCs/>
          <w:u w:val="single"/>
        </w:rPr>
        <w:t xml:space="preserve"> </w:t>
      </w:r>
      <w:r>
        <w:rPr>
          <w:rFonts w:hint="eastAsia"/>
          <w:bCs/>
          <w:u w:val="single"/>
        </w:rPr>
        <w:tab/>
      </w:r>
      <w:r>
        <w:rPr>
          <w:rFonts w:hint="eastAsia"/>
          <w:bCs/>
          <w:u w:val="single"/>
        </w:rPr>
        <w:tab/>
      </w:r>
    </w:p>
    <w:p>
      <w:pPr>
        <w:pStyle w:val="3"/>
        <w:tabs>
          <w:tab w:val="left" w:pos="3863"/>
          <w:tab w:val="left" w:pos="6028"/>
          <w:tab w:val="left" w:pos="8825"/>
        </w:tabs>
        <w:spacing w:line="560" w:lineRule="exact"/>
        <w:ind w:left="142"/>
        <w:jc w:val="both"/>
        <w:rPr>
          <w:bCs/>
          <w:u w:val="single"/>
        </w:rPr>
      </w:pPr>
      <w:r>
        <w:rPr>
          <w:rFonts w:hint="eastAsia"/>
          <w:b/>
          <w:bCs/>
        </w:rPr>
        <w:t>职务：</w:t>
      </w:r>
      <w:r>
        <w:rPr>
          <w:rFonts w:hint="eastAsia"/>
          <w:bCs/>
          <w:u w:val="single"/>
        </w:rPr>
        <w:t xml:space="preserve"> </w:t>
      </w:r>
      <w:r>
        <w:rPr>
          <w:rFonts w:hint="eastAsia"/>
          <w:bCs/>
          <w:spacing w:val="97"/>
          <w:u w:val="single"/>
        </w:rPr>
        <w:t xml:space="preserve">             </w:t>
      </w:r>
      <w:r>
        <w:rPr>
          <w:bCs/>
          <w:spacing w:val="97"/>
          <w:u w:val="single"/>
        </w:rPr>
        <w:t xml:space="preserve">  </w:t>
      </w:r>
      <w:r>
        <w:rPr>
          <w:rFonts w:hint="eastAsia"/>
          <w:bCs/>
          <w:spacing w:val="97"/>
          <w:u w:val="single"/>
        </w:rPr>
        <w:t xml:space="preserve">            </w:t>
      </w:r>
    </w:p>
    <w:p>
      <w:pPr>
        <w:pStyle w:val="3"/>
        <w:tabs>
          <w:tab w:val="left" w:pos="3861"/>
          <w:tab w:val="left" w:pos="6028"/>
          <w:tab w:val="left" w:pos="8510"/>
        </w:tabs>
        <w:spacing w:line="560" w:lineRule="exact"/>
        <w:ind w:left="142"/>
        <w:jc w:val="both"/>
        <w:rPr>
          <w:b/>
          <w:bCs/>
        </w:rPr>
      </w:pPr>
      <w:r>
        <w:rPr>
          <w:rFonts w:hint="eastAsia"/>
          <w:b/>
          <w:bCs/>
        </w:rPr>
        <w:t>电话：</w:t>
      </w:r>
      <w:r>
        <w:rPr>
          <w:rFonts w:hint="eastAsia"/>
          <w:bCs/>
          <w:w w:val="99"/>
          <w:u w:val="single"/>
        </w:rPr>
        <w:t xml:space="preserve"> </w:t>
      </w:r>
      <w:r>
        <w:rPr>
          <w:rFonts w:hint="eastAsia"/>
          <w:bCs/>
          <w:u w:val="single"/>
        </w:rPr>
        <w:tab/>
      </w:r>
      <w:r>
        <w:rPr>
          <w:rFonts w:hint="eastAsia"/>
          <w:bCs/>
          <w:u w:val="single"/>
        </w:rPr>
        <w:tab/>
      </w:r>
      <w:r>
        <w:rPr>
          <w:rFonts w:hint="eastAsia"/>
          <w:b/>
          <w:bCs/>
        </w:rPr>
        <w:tab/>
      </w:r>
    </w:p>
    <w:p>
      <w:pPr>
        <w:pStyle w:val="3"/>
        <w:tabs>
          <w:tab w:val="left" w:pos="3540"/>
          <w:tab w:val="left" w:pos="6028"/>
          <w:tab w:val="left" w:pos="8825"/>
        </w:tabs>
        <w:spacing w:line="560" w:lineRule="exact"/>
        <w:ind w:left="142"/>
        <w:jc w:val="both"/>
        <w:rPr>
          <w:b/>
          <w:bCs/>
        </w:rPr>
      </w:pPr>
      <w:r>
        <w:rPr>
          <w:rFonts w:hint="eastAsia"/>
          <w:b/>
          <w:bCs/>
        </w:rPr>
        <w:t>地址：</w:t>
      </w:r>
      <w:r>
        <w:rPr>
          <w:rFonts w:hint="eastAsia" w:eastAsia="楷体_GB2312" w:cs="楷体_GB2312"/>
          <w:u w:val="single"/>
          <w:lang w:bidi="ar"/>
        </w:rPr>
        <w:t>深圳市龙岗区清林中路海关大厦</w:t>
      </w:r>
      <w:r>
        <w:rPr>
          <w:rFonts w:eastAsia="楷体_GB2312"/>
          <w:u w:val="single"/>
          <w:lang w:bidi="ar"/>
        </w:rPr>
        <w:t>1</w:t>
      </w:r>
      <w:r>
        <w:rPr>
          <w:rFonts w:hint="eastAsia" w:eastAsia="楷体_GB2312"/>
          <w:u w:val="single"/>
          <w:lang w:bidi="ar"/>
        </w:rPr>
        <w:t>1</w:t>
      </w:r>
      <w:r>
        <w:rPr>
          <w:rFonts w:hint="eastAsia" w:eastAsia="楷体_GB2312" w:cs="楷体_GB2312"/>
          <w:u w:val="single"/>
          <w:lang w:bidi="ar"/>
        </w:rPr>
        <w:t>楼</w:t>
      </w:r>
      <w:r>
        <w:rPr>
          <w:rFonts w:hint="eastAsia"/>
          <w:b/>
          <w:bCs/>
        </w:rPr>
        <w:t xml:space="preserve">                                          </w:t>
      </w:r>
    </w:p>
    <w:p>
      <w:pPr>
        <w:pStyle w:val="3"/>
        <w:tabs>
          <w:tab w:val="left" w:pos="3540"/>
          <w:tab w:val="left" w:pos="6028"/>
          <w:tab w:val="left" w:pos="8825"/>
        </w:tabs>
        <w:spacing w:line="560" w:lineRule="exact"/>
        <w:ind w:left="142"/>
        <w:jc w:val="both"/>
      </w:pPr>
    </w:p>
    <w:p>
      <w:pPr>
        <w:pStyle w:val="3"/>
        <w:tabs>
          <w:tab w:val="left" w:pos="3540"/>
          <w:tab w:val="left" w:pos="6028"/>
          <w:tab w:val="left" w:pos="8825"/>
        </w:tabs>
        <w:spacing w:line="560" w:lineRule="exact"/>
        <w:ind w:left="142"/>
        <w:jc w:val="both"/>
      </w:pPr>
    </w:p>
    <w:p>
      <w:pPr>
        <w:pStyle w:val="3"/>
        <w:tabs>
          <w:tab w:val="left" w:pos="5302"/>
          <w:tab w:val="left" w:pos="8428"/>
          <w:tab w:val="left" w:pos="8506"/>
          <w:tab w:val="left" w:pos="8825"/>
        </w:tabs>
        <w:spacing w:line="560" w:lineRule="exact"/>
        <w:ind w:left="142"/>
        <w:rPr>
          <w:bCs/>
          <w:u w:val="single"/>
        </w:rPr>
      </w:pPr>
      <w:r>
        <w:rPr>
          <w:rFonts w:hint="eastAsia"/>
          <w:b/>
          <w:bCs/>
          <w:spacing w:val="1"/>
          <w:w w:val="99"/>
        </w:rPr>
        <w:t>乙</w:t>
      </w:r>
      <w:r>
        <w:rPr>
          <w:rFonts w:hint="eastAsia"/>
          <w:b/>
          <w:bCs/>
          <w:w w:val="99"/>
        </w:rPr>
        <w:t>方</w:t>
      </w:r>
      <w:r>
        <w:rPr>
          <w:rFonts w:hint="eastAsia"/>
          <w:b/>
          <w:bCs/>
          <w:spacing w:val="1"/>
          <w:w w:val="99"/>
        </w:rPr>
        <w:t>：</w:t>
      </w:r>
      <w:r>
        <w:rPr>
          <w:rFonts w:hint="eastAsia"/>
          <w:bCs/>
          <w:w w:val="99"/>
          <w:u w:val="single"/>
        </w:rPr>
        <w:t xml:space="preserve"> </w:t>
      </w:r>
      <w:r>
        <w:rPr>
          <w:rFonts w:hint="eastAsia"/>
          <w:bCs/>
          <w:u w:val="single"/>
        </w:rPr>
        <w:tab/>
      </w:r>
      <w:r>
        <w:rPr>
          <w:rFonts w:hint="eastAsia"/>
          <w:bCs/>
          <w:u w:val="single"/>
        </w:rPr>
        <w:tab/>
      </w:r>
    </w:p>
    <w:p>
      <w:pPr>
        <w:pStyle w:val="3"/>
        <w:tabs>
          <w:tab w:val="left" w:pos="8500"/>
          <w:tab w:val="left" w:pos="8825"/>
        </w:tabs>
        <w:spacing w:line="560" w:lineRule="exact"/>
        <w:ind w:left="142"/>
        <w:rPr>
          <w:b/>
          <w:bCs/>
        </w:rPr>
      </w:pPr>
      <w:r>
        <w:rPr>
          <w:rFonts w:hint="eastAsia"/>
          <w:b/>
          <w:bCs/>
        </w:rPr>
        <w:t>统一社会信用代码：</w:t>
      </w:r>
      <w:r>
        <w:rPr>
          <w:bCs/>
          <w:u w:val="single"/>
        </w:rPr>
        <w:t xml:space="preserve">                                                                    </w:t>
      </w:r>
      <w:r>
        <w:rPr>
          <w:b/>
          <w:bCs/>
        </w:rPr>
        <w:t xml:space="preserve"> </w:t>
      </w:r>
    </w:p>
    <w:p>
      <w:pPr>
        <w:pStyle w:val="3"/>
        <w:tabs>
          <w:tab w:val="left" w:pos="8500"/>
          <w:tab w:val="left" w:pos="8825"/>
        </w:tabs>
        <w:spacing w:line="560" w:lineRule="exact"/>
        <w:ind w:left="142"/>
        <w:rPr>
          <w:b/>
          <w:bCs/>
        </w:rPr>
      </w:pPr>
      <w:r>
        <w:rPr>
          <w:rFonts w:hint="eastAsia"/>
          <w:b/>
          <w:bCs/>
        </w:rPr>
        <w:t>法定代表人：</w:t>
      </w:r>
      <w:r>
        <w:rPr>
          <w:rFonts w:hint="eastAsia"/>
          <w:bCs/>
          <w:u w:val="single"/>
        </w:rPr>
        <w:t xml:space="preserve"> </w:t>
      </w:r>
      <w:r>
        <w:rPr>
          <w:rFonts w:hint="eastAsia"/>
          <w:bCs/>
          <w:u w:val="single"/>
        </w:rPr>
        <w:tab/>
      </w:r>
    </w:p>
    <w:p>
      <w:pPr>
        <w:pStyle w:val="3"/>
        <w:tabs>
          <w:tab w:val="left" w:pos="4504"/>
          <w:tab w:val="left" w:pos="8270"/>
          <w:tab w:val="left" w:pos="8506"/>
          <w:tab w:val="left" w:pos="8825"/>
        </w:tabs>
        <w:spacing w:line="560" w:lineRule="exact"/>
        <w:ind w:left="142"/>
        <w:rPr>
          <w:b/>
          <w:bCs/>
        </w:rPr>
      </w:pPr>
      <w:r>
        <w:rPr>
          <w:rFonts w:hint="eastAsia"/>
          <w:b/>
          <w:bCs/>
        </w:rPr>
        <w:t>职务：</w:t>
      </w:r>
      <w:r>
        <w:rPr>
          <w:rFonts w:hint="eastAsia"/>
          <w:bCs/>
          <w:u w:val="single"/>
        </w:rPr>
        <w:tab/>
      </w:r>
      <w:r>
        <w:rPr>
          <w:rFonts w:hint="eastAsia"/>
          <w:bCs/>
          <w:u w:val="single"/>
        </w:rPr>
        <w:tab/>
      </w:r>
      <w:r>
        <w:rPr>
          <w:rFonts w:hint="eastAsia"/>
          <w:b/>
          <w:bCs/>
        </w:rPr>
        <w:t xml:space="preserve"> </w:t>
      </w:r>
    </w:p>
    <w:p>
      <w:pPr>
        <w:pStyle w:val="3"/>
        <w:tabs>
          <w:tab w:val="left" w:pos="4504"/>
          <w:tab w:val="left" w:pos="6347"/>
          <w:tab w:val="left" w:pos="8506"/>
        </w:tabs>
        <w:spacing w:line="560" w:lineRule="exact"/>
        <w:ind w:left="142"/>
        <w:rPr>
          <w:b/>
          <w:bCs/>
        </w:rPr>
      </w:pPr>
      <w:r>
        <w:rPr>
          <w:rFonts w:hint="eastAsia"/>
          <w:b/>
          <w:bCs/>
        </w:rPr>
        <w:t>电话：</w:t>
      </w:r>
      <w:r>
        <w:rPr>
          <w:rFonts w:hint="eastAsia"/>
          <w:b/>
          <w:bCs/>
          <w:w w:val="99"/>
        </w:rPr>
        <w:t xml:space="preserve"> </w:t>
      </w:r>
      <w:r>
        <w:rPr>
          <w:rFonts w:hint="eastAsia"/>
          <w:bCs/>
          <w:u w:val="single"/>
        </w:rPr>
        <w:tab/>
      </w:r>
      <w:r>
        <w:rPr>
          <w:rFonts w:hint="eastAsia"/>
          <w:bCs/>
          <w:u w:val="single"/>
        </w:rPr>
        <w:tab/>
      </w:r>
      <w:r>
        <w:rPr>
          <w:rFonts w:hint="eastAsia"/>
          <w:bCs/>
          <w:u w:val="single"/>
        </w:rPr>
        <w:tab/>
      </w:r>
    </w:p>
    <w:p>
      <w:pPr>
        <w:pStyle w:val="3"/>
        <w:tabs>
          <w:tab w:val="left" w:pos="4504"/>
          <w:tab w:val="left" w:pos="6347"/>
          <w:tab w:val="left" w:pos="8506"/>
        </w:tabs>
        <w:spacing w:line="560" w:lineRule="exact"/>
        <w:ind w:left="142"/>
        <w:rPr>
          <w:b/>
          <w:bCs/>
        </w:rPr>
      </w:pPr>
      <w:r>
        <w:rPr>
          <w:rFonts w:hint="eastAsia"/>
          <w:b/>
          <w:bCs/>
        </w:rPr>
        <w:t>地址：</w:t>
      </w:r>
      <w:r>
        <w:rPr>
          <w:rFonts w:hint="eastAsia"/>
          <w:bCs/>
          <w:u w:val="single"/>
        </w:rPr>
        <w:t xml:space="preserve"> </w:t>
      </w:r>
      <w:r>
        <w:rPr>
          <w:rFonts w:hint="eastAsia"/>
          <w:bCs/>
          <w:u w:val="single"/>
        </w:rPr>
        <w:tab/>
      </w:r>
      <w:r>
        <w:rPr>
          <w:rFonts w:hint="eastAsia"/>
          <w:bCs/>
          <w:u w:val="single"/>
        </w:rPr>
        <w:tab/>
      </w:r>
      <w:r>
        <w:rPr>
          <w:rFonts w:hint="eastAsia"/>
          <w:bCs/>
          <w:u w:val="single"/>
        </w:rPr>
        <w:tab/>
      </w:r>
    </w:p>
    <w:p>
      <w:pPr>
        <w:pStyle w:val="3"/>
        <w:tabs>
          <w:tab w:val="left" w:pos="4504"/>
          <w:tab w:val="left" w:pos="6347"/>
          <w:tab w:val="left" w:pos="8506"/>
        </w:tabs>
        <w:spacing w:line="560" w:lineRule="exact"/>
        <w:ind w:left="750"/>
      </w:pPr>
    </w:p>
    <w:p>
      <w:pPr>
        <w:pStyle w:val="3"/>
        <w:tabs>
          <w:tab w:val="left" w:pos="4158"/>
          <w:tab w:val="left" w:pos="4640"/>
          <w:tab w:val="left" w:pos="4968"/>
        </w:tabs>
        <w:spacing w:line="560" w:lineRule="exact"/>
        <w:ind w:firstLine="662"/>
        <w:jc w:val="both"/>
      </w:pPr>
      <w:r>
        <w:rPr>
          <w:rFonts w:hint="eastAsia"/>
          <w:spacing w:val="2"/>
        </w:rPr>
        <w:t>鉴</w:t>
      </w:r>
      <w:r>
        <w:rPr>
          <w:rFonts w:hint="eastAsia"/>
        </w:rPr>
        <w:t>于</w:t>
      </w:r>
      <w:r>
        <w:rPr>
          <w:rFonts w:hint="eastAsia"/>
          <w:spacing w:val="2"/>
        </w:rPr>
        <w:t>乙</w:t>
      </w:r>
      <w:r>
        <w:rPr>
          <w:rFonts w:hint="eastAsia"/>
        </w:rPr>
        <w:t>方</w:t>
      </w:r>
      <w:r>
        <w:rPr>
          <w:rFonts w:hint="eastAsia"/>
          <w:spacing w:val="2"/>
        </w:rPr>
        <w:t>已</w:t>
      </w:r>
      <w:r>
        <w:rPr>
          <w:rFonts w:hint="eastAsia"/>
          <w:spacing w:val="5"/>
        </w:rPr>
        <w:t>于</w:t>
      </w:r>
      <w:r>
        <w:rPr>
          <w:rFonts w:hint="eastAsia"/>
          <w:u w:val="single"/>
        </w:rPr>
        <w:t xml:space="preserve">  </w:t>
      </w:r>
      <w:r>
        <w:rPr>
          <w:u w:val="single"/>
        </w:rPr>
        <w:t xml:space="preserve">   </w:t>
      </w:r>
      <w:r>
        <w:rPr>
          <w:rFonts w:hint="eastAsia"/>
          <w:u w:val="single"/>
        </w:rPr>
        <w:t xml:space="preserve">  </w:t>
      </w:r>
      <w:r>
        <w:rPr>
          <w:rFonts w:hint="eastAsia"/>
          <w:spacing w:val="2"/>
        </w:rPr>
        <w:t>年</w:t>
      </w:r>
      <w:r>
        <w:rPr>
          <w:rFonts w:hint="eastAsia"/>
          <w:spacing w:val="2"/>
          <w:u w:val="single"/>
        </w:rPr>
        <w:t xml:space="preserve"> </w:t>
      </w:r>
      <w:r>
        <w:rPr>
          <w:rFonts w:hint="eastAsia"/>
          <w:spacing w:val="2"/>
          <w:u w:val="single"/>
        </w:rPr>
        <w:tab/>
      </w:r>
      <w:r>
        <w:rPr>
          <w:rFonts w:hint="eastAsia"/>
          <w:spacing w:val="5"/>
        </w:rPr>
        <w:t>月</w:t>
      </w:r>
      <w:r>
        <w:rPr>
          <w:rFonts w:hint="eastAsia"/>
          <w:spacing w:val="5"/>
          <w:u w:val="single"/>
        </w:rPr>
        <w:t xml:space="preserve"> </w:t>
      </w:r>
      <w:r>
        <w:rPr>
          <w:spacing w:val="5"/>
          <w:u w:val="single"/>
        </w:rPr>
        <w:t xml:space="preserve">  </w:t>
      </w:r>
      <w:r>
        <w:rPr>
          <w:rFonts w:hint="eastAsia"/>
          <w:spacing w:val="5"/>
          <w:u w:val="single"/>
        </w:rPr>
        <w:tab/>
      </w:r>
      <w:r>
        <w:rPr>
          <w:rFonts w:hint="eastAsia"/>
          <w:spacing w:val="2"/>
        </w:rPr>
        <w:t>日通</w:t>
      </w:r>
      <w:r>
        <w:rPr>
          <w:rFonts w:hint="eastAsia"/>
        </w:rPr>
        <w:t>过</w:t>
      </w:r>
      <w:r>
        <w:rPr>
          <w:rFonts w:hint="eastAsia"/>
          <w:spacing w:val="2"/>
        </w:rPr>
        <w:t>挂</w:t>
      </w:r>
      <w:r>
        <w:rPr>
          <w:rFonts w:hint="eastAsia"/>
        </w:rPr>
        <w:t>牌</w:t>
      </w:r>
      <w:r>
        <w:rPr>
          <w:rFonts w:hint="eastAsia"/>
          <w:spacing w:val="2"/>
        </w:rPr>
        <w:t>出</w:t>
      </w:r>
      <w:r>
        <w:rPr>
          <w:rFonts w:hint="eastAsia"/>
        </w:rPr>
        <w:t>让的</w:t>
      </w:r>
      <w:r>
        <w:rPr>
          <w:rFonts w:hint="eastAsia"/>
          <w:spacing w:val="2"/>
        </w:rPr>
        <w:t>方式</w:t>
      </w:r>
      <w:r>
        <w:rPr>
          <w:rFonts w:hint="eastAsia"/>
        </w:rPr>
        <w:t>取</w:t>
      </w:r>
      <w:r>
        <w:rPr>
          <w:rFonts w:hint="eastAsia"/>
          <w:spacing w:val="2"/>
        </w:rPr>
        <w:t>得深圳</w:t>
      </w:r>
      <w:r>
        <w:rPr>
          <w:rFonts w:hint="eastAsia"/>
        </w:rPr>
        <w:t>市</w:t>
      </w:r>
      <w:r>
        <w:rPr>
          <w:rFonts w:hint="eastAsia"/>
          <w:spacing w:val="2"/>
          <w:u w:val="single"/>
        </w:rPr>
        <w:t xml:space="preserve">  龙岗  </w:t>
      </w:r>
      <w:r>
        <w:rPr>
          <w:rFonts w:hint="eastAsia"/>
        </w:rPr>
        <w:t>区</w:t>
      </w:r>
      <w:r>
        <w:rPr>
          <w:rFonts w:hint="eastAsia"/>
          <w:spacing w:val="2"/>
        </w:rPr>
        <w:t>宗地号</w:t>
      </w:r>
      <w:r>
        <w:rPr>
          <w:rFonts w:hint="eastAsia"/>
          <w:spacing w:val="6"/>
        </w:rPr>
        <w:t>为</w:t>
      </w:r>
      <w:r>
        <w:rPr>
          <w:rFonts w:hint="eastAsia"/>
          <w:spacing w:val="6"/>
          <w:u w:val="single"/>
        </w:rPr>
        <w:t xml:space="preserve"> </w:t>
      </w:r>
      <w:r>
        <w:rPr>
          <w:rFonts w:hint="eastAsia"/>
          <w:spacing w:val="6"/>
          <w:u w:val="single"/>
          <w:lang w:val="en-US"/>
        </w:rPr>
        <w:t xml:space="preserve">   </w:t>
      </w:r>
      <w:r>
        <w:rPr>
          <w:rFonts w:hint="eastAsia"/>
          <w:spacing w:val="2"/>
        </w:rPr>
        <w:t>号的土</w:t>
      </w:r>
      <w:r>
        <w:rPr>
          <w:rFonts w:hint="eastAsia"/>
        </w:rPr>
        <w:t>地</w:t>
      </w:r>
      <w:r>
        <w:rPr>
          <w:rFonts w:hint="eastAsia"/>
          <w:spacing w:val="2"/>
        </w:rPr>
        <w:t>使</w:t>
      </w:r>
      <w:r>
        <w:rPr>
          <w:rFonts w:hint="eastAsia"/>
        </w:rPr>
        <w:t>用权</w:t>
      </w:r>
      <w:r>
        <w:rPr>
          <w:rFonts w:hint="eastAsia"/>
          <w:spacing w:val="2"/>
        </w:rPr>
        <w:t>。为切</w:t>
      </w:r>
      <w:r>
        <w:rPr>
          <w:rFonts w:hint="eastAsia"/>
        </w:rPr>
        <w:t>实</w:t>
      </w:r>
      <w:r>
        <w:rPr>
          <w:rFonts w:hint="eastAsia"/>
          <w:spacing w:val="2"/>
        </w:rPr>
        <w:t>履</w:t>
      </w:r>
      <w:r>
        <w:rPr>
          <w:rFonts w:hint="eastAsia"/>
        </w:rPr>
        <w:t>行</w:t>
      </w:r>
      <w:r>
        <w:rPr>
          <w:rFonts w:hint="eastAsia"/>
          <w:spacing w:val="-12"/>
        </w:rPr>
        <w:t>《深圳市土地使用权出让公告》</w:t>
      </w:r>
      <w:r>
        <w:rPr>
          <w:rFonts w:hint="eastAsia"/>
        </w:rPr>
        <w:t>（深土交告[      ]</w:t>
      </w:r>
      <w:r>
        <w:rPr>
          <w:rFonts w:hint="eastAsia"/>
          <w:spacing w:val="35"/>
          <w:u w:val="single"/>
        </w:rPr>
        <w:t xml:space="preserve">    </w:t>
      </w:r>
      <w:r>
        <w:rPr>
          <w:rFonts w:hint="eastAsia"/>
        </w:rPr>
        <w:t>号</w:t>
      </w:r>
      <w:r>
        <w:rPr>
          <w:rFonts w:hint="eastAsia"/>
          <w:spacing w:val="-123"/>
        </w:rPr>
        <w:t>）</w:t>
      </w:r>
      <w:r>
        <w:rPr>
          <w:rFonts w:hint="eastAsia"/>
        </w:rPr>
        <w:t>相应宗地的企业和项目准入条件要求，保证深圳市</w:t>
      </w:r>
      <w:r>
        <w:rPr>
          <w:rFonts w:hint="eastAsia"/>
          <w:u w:val="single"/>
        </w:rPr>
        <w:t xml:space="preserve"> 龙岗   </w:t>
      </w:r>
      <w:r>
        <w:rPr>
          <w:rFonts w:hint="eastAsia"/>
        </w:rPr>
        <w:t>区产业用地发</w:t>
      </w:r>
      <w:r>
        <w:rPr>
          <w:rFonts w:hint="eastAsia"/>
          <w:spacing w:val="-15"/>
        </w:rPr>
        <w:t>展要求，根据《深圳市优质产业空间供给试点改革方案》</w:t>
      </w:r>
      <w:r>
        <w:rPr>
          <w:rFonts w:hint="eastAsia"/>
        </w:rPr>
        <w:t>的有关规定，甲方作为</w:t>
      </w:r>
      <w:r>
        <w:rPr>
          <w:rFonts w:hint="eastAsia"/>
          <w:u w:val="single"/>
        </w:rPr>
        <w:t xml:space="preserve">  龙岗   </w:t>
      </w:r>
      <w:r>
        <w:rPr>
          <w:rFonts w:hint="eastAsia"/>
        </w:rPr>
        <w:t>区</w:t>
      </w:r>
      <w:r>
        <w:rPr>
          <w:rFonts w:hint="eastAsia"/>
          <w:u w:val="single"/>
        </w:rPr>
        <w:t xml:space="preserve"> 产业 </w:t>
      </w:r>
      <w:r>
        <w:rPr>
          <w:rFonts w:hint="eastAsia"/>
        </w:rPr>
        <w:t>部门，受深圳市</w:t>
      </w:r>
      <w:r>
        <w:rPr>
          <w:rFonts w:hint="eastAsia"/>
          <w:u w:val="single"/>
        </w:rPr>
        <w:t xml:space="preserve"> 龙岗  </w:t>
      </w:r>
      <w:r>
        <w:rPr>
          <w:rFonts w:hint="eastAsia"/>
        </w:rPr>
        <w:t>区人民政府委托，与乙方订立本协议以履行监管职责。</w:t>
      </w:r>
    </w:p>
    <w:p>
      <w:pPr>
        <w:pStyle w:val="3"/>
        <w:spacing w:line="560" w:lineRule="exact"/>
        <w:ind w:left="750"/>
        <w:jc w:val="both"/>
      </w:pPr>
    </w:p>
    <w:p>
      <w:pPr>
        <w:pStyle w:val="3"/>
        <w:spacing w:line="560" w:lineRule="exact"/>
        <w:ind w:left="750"/>
        <w:jc w:val="both"/>
        <w:rPr>
          <w:rFonts w:ascii="黑体" w:hAnsi="黑体" w:eastAsia="黑体"/>
        </w:rPr>
      </w:pPr>
      <w:r>
        <w:rPr>
          <w:rFonts w:hint="eastAsia" w:ascii="黑体" w:hAnsi="黑体" w:eastAsia="黑体"/>
        </w:rPr>
        <w:t>第一条 地块基本情况</w:t>
      </w:r>
      <w:r>
        <w:rPr>
          <w:rFonts w:hint="eastAsia"/>
        </w:rPr>
        <w:t>（以《</w:t>
      </w:r>
      <w:r>
        <w:t>国有建设用地</w:t>
      </w:r>
      <w:r>
        <w:rPr>
          <w:rFonts w:hint="eastAsia"/>
        </w:rPr>
        <w:t>使用权出让合同》为准）</w:t>
      </w:r>
    </w:p>
    <w:p>
      <w:pPr>
        <w:pStyle w:val="3"/>
        <w:tabs>
          <w:tab w:val="left" w:pos="7710"/>
          <w:tab w:val="left" w:pos="7870"/>
        </w:tabs>
        <w:spacing w:line="560" w:lineRule="exact"/>
        <w:ind w:left="750"/>
        <w:jc w:val="both"/>
        <w:rPr>
          <w:u w:val="single"/>
          <w:lang w:val="en-US"/>
        </w:rPr>
      </w:pPr>
      <w:r>
        <w:rPr>
          <w:rFonts w:hint="eastAsia"/>
        </w:rPr>
        <w:t>宗地编号：</w:t>
      </w:r>
      <w:r>
        <w:rPr>
          <w:rFonts w:hint="eastAsia"/>
          <w:u w:val="single"/>
        </w:rPr>
        <w:t>[大康地区]06-19地块</w:t>
      </w:r>
      <w:r>
        <w:rPr>
          <w:rFonts w:hint="eastAsia"/>
          <w:u w:val="single"/>
          <w:lang w:val="en-US"/>
        </w:rPr>
        <w:t xml:space="preserve">               </w:t>
      </w:r>
    </w:p>
    <w:p>
      <w:pPr>
        <w:pStyle w:val="3"/>
        <w:tabs>
          <w:tab w:val="left" w:pos="7870"/>
          <w:tab w:val="left" w:pos="8986"/>
        </w:tabs>
        <w:spacing w:line="560" w:lineRule="exact"/>
        <w:ind w:left="750"/>
        <w:jc w:val="both"/>
        <w:rPr>
          <w:u w:val="single"/>
        </w:rPr>
      </w:pPr>
      <w:r>
        <w:rPr>
          <w:rFonts w:hint="eastAsia"/>
        </w:rPr>
        <w:t>土地位置：</w:t>
      </w:r>
      <w:r>
        <w:rPr>
          <w:rFonts w:hint="eastAsia"/>
          <w:u w:val="single"/>
        </w:rPr>
        <w:t xml:space="preserve"> </w:t>
      </w:r>
      <w:r>
        <w:rPr>
          <w:rFonts w:hint="eastAsia"/>
          <w:bCs/>
          <w:u w:val="single"/>
        </w:rPr>
        <w:t>龙岗区</w:t>
      </w:r>
      <w:r>
        <w:rPr>
          <w:rFonts w:hint="eastAsia"/>
          <w:bCs/>
          <w:u w:val="single"/>
          <w:lang w:val="en-US"/>
        </w:rPr>
        <w:t>园山</w:t>
      </w:r>
      <w:r>
        <w:rPr>
          <w:rFonts w:hint="eastAsia"/>
          <w:bCs/>
          <w:u w:val="single"/>
        </w:rPr>
        <w:t>街道</w:t>
      </w:r>
      <w:r>
        <w:rPr>
          <w:rFonts w:hint="eastAsia"/>
          <w:u w:val="single"/>
        </w:rPr>
        <w:tab/>
      </w:r>
    </w:p>
    <w:p>
      <w:pPr>
        <w:pStyle w:val="3"/>
        <w:tabs>
          <w:tab w:val="left" w:pos="7884"/>
        </w:tabs>
        <w:spacing w:line="560" w:lineRule="exact"/>
        <w:ind w:left="750"/>
        <w:jc w:val="both"/>
        <w:rPr>
          <w:u w:val="single"/>
          <w:lang w:val="en-US"/>
        </w:rPr>
      </w:pPr>
      <w:r>
        <w:rPr>
          <w:rFonts w:hint="eastAsia"/>
        </w:rPr>
        <w:t>土地用途：</w:t>
      </w:r>
      <w:r>
        <w:rPr>
          <w:rFonts w:hint="eastAsia"/>
          <w:u w:val="single"/>
        </w:rPr>
        <w:t xml:space="preserve"> </w:t>
      </w:r>
      <w:r>
        <w:rPr>
          <w:rFonts w:hint="eastAsia"/>
          <w:u w:val="single"/>
          <w:lang w:val="en-US"/>
        </w:rPr>
        <w:t>普通工业用地</w:t>
      </w:r>
      <w:r>
        <w:rPr>
          <w:rFonts w:hint="eastAsia"/>
          <w:u w:val="single"/>
        </w:rPr>
        <w:t>（</w:t>
      </w:r>
      <w:r>
        <w:rPr>
          <w:rFonts w:hint="eastAsia"/>
          <w:u w:val="single"/>
          <w:lang w:val="en-US"/>
        </w:rPr>
        <w:t>M1）</w:t>
      </w:r>
    </w:p>
    <w:p>
      <w:pPr>
        <w:pStyle w:val="3"/>
        <w:tabs>
          <w:tab w:val="left" w:pos="7884"/>
        </w:tabs>
        <w:spacing w:line="560" w:lineRule="exact"/>
        <w:ind w:left="750"/>
        <w:jc w:val="both"/>
        <w:rPr>
          <w:u w:val="single"/>
        </w:rPr>
      </w:pPr>
      <w:r>
        <w:rPr>
          <w:rFonts w:hint="eastAsia"/>
          <w:w w:val="99"/>
        </w:rPr>
        <w:t>用地</w:t>
      </w:r>
      <w:r>
        <w:rPr>
          <w:rFonts w:hint="eastAsia"/>
          <w:spacing w:val="1"/>
          <w:w w:val="99"/>
        </w:rPr>
        <w:t>面</w:t>
      </w:r>
      <w:r>
        <w:rPr>
          <w:rFonts w:hint="eastAsia"/>
          <w:w w:val="99"/>
        </w:rPr>
        <w:t>积（平</w:t>
      </w:r>
      <w:r>
        <w:rPr>
          <w:rFonts w:hint="eastAsia"/>
          <w:spacing w:val="1"/>
          <w:w w:val="99"/>
        </w:rPr>
        <w:t>方</w:t>
      </w:r>
      <w:r>
        <w:rPr>
          <w:rFonts w:hint="eastAsia"/>
          <w:w w:val="99"/>
        </w:rPr>
        <w:t>米</w:t>
      </w:r>
      <w:r>
        <w:rPr>
          <w:rFonts w:hint="eastAsia"/>
          <w:spacing w:val="-159"/>
          <w:w w:val="99"/>
        </w:rPr>
        <w:t>）</w:t>
      </w:r>
      <w:r>
        <w:rPr>
          <w:rFonts w:hint="eastAsia"/>
          <w:w w:val="99"/>
        </w:rPr>
        <w:t>：</w:t>
      </w:r>
      <w:r>
        <w:rPr>
          <w:rFonts w:hint="eastAsia"/>
          <w:u w:val="single"/>
        </w:rPr>
        <w:t xml:space="preserve"> </w:t>
      </w:r>
      <w:r>
        <w:rPr>
          <w:rFonts w:hint="eastAsia"/>
          <w:u w:val="single"/>
          <w:lang w:val="en-US"/>
        </w:rPr>
        <w:t xml:space="preserve"> 13396</w:t>
      </w:r>
      <w:r>
        <w:rPr>
          <w:rFonts w:hint="eastAsia"/>
          <w:u w:val="single"/>
        </w:rPr>
        <w:t xml:space="preserve"> </w:t>
      </w:r>
      <w:bookmarkStart w:id="2" w:name="_GoBack"/>
      <w:bookmarkEnd w:id="2"/>
    </w:p>
    <w:p>
      <w:pPr>
        <w:pStyle w:val="3"/>
        <w:tabs>
          <w:tab w:val="left" w:pos="7884"/>
          <w:tab w:val="left" w:pos="9180"/>
        </w:tabs>
        <w:spacing w:line="560" w:lineRule="exact"/>
        <w:ind w:left="750"/>
        <w:jc w:val="both"/>
        <w:rPr>
          <w:spacing w:val="1"/>
          <w:w w:val="99"/>
        </w:rPr>
      </w:pPr>
      <w:r>
        <w:rPr>
          <w:rFonts w:hint="eastAsia"/>
        </w:rPr>
        <w:t>容积率：</w:t>
      </w:r>
      <w:r>
        <w:rPr>
          <w:rFonts w:hint="eastAsia"/>
          <w:u w:val="single"/>
          <w:lang w:val="en-US"/>
        </w:rPr>
        <w:t>4.6</w:t>
      </w:r>
      <w:r>
        <w:rPr>
          <w:rFonts w:hint="eastAsia"/>
          <w:u w:val="single"/>
        </w:rPr>
        <w:tab/>
      </w:r>
    </w:p>
    <w:p>
      <w:pPr>
        <w:pStyle w:val="3"/>
        <w:tabs>
          <w:tab w:val="left" w:pos="7884"/>
          <w:tab w:val="left" w:pos="9180"/>
        </w:tabs>
        <w:spacing w:line="560" w:lineRule="exact"/>
        <w:ind w:left="750"/>
        <w:jc w:val="both"/>
        <w:rPr>
          <w:w w:val="99"/>
          <w:u w:val="single"/>
        </w:rPr>
      </w:pPr>
      <w:r>
        <w:rPr>
          <w:rFonts w:hint="eastAsia"/>
        </w:rPr>
        <w:t>计入容积率的总建筑面积</w:t>
      </w:r>
      <w:r>
        <w:rPr>
          <w:rFonts w:hint="eastAsia"/>
          <w:w w:val="99"/>
        </w:rPr>
        <w:t>（平</w:t>
      </w:r>
      <w:r>
        <w:rPr>
          <w:rFonts w:hint="eastAsia"/>
          <w:spacing w:val="1"/>
          <w:w w:val="99"/>
        </w:rPr>
        <w:t>方</w:t>
      </w:r>
      <w:r>
        <w:rPr>
          <w:rFonts w:hint="eastAsia"/>
          <w:w w:val="99"/>
        </w:rPr>
        <w:t>米</w:t>
      </w:r>
      <w:r>
        <w:rPr>
          <w:rFonts w:hint="eastAsia"/>
          <w:spacing w:val="-159"/>
          <w:w w:val="99"/>
        </w:rPr>
        <w:t>）</w:t>
      </w:r>
      <w:r>
        <w:rPr>
          <w:rFonts w:hint="eastAsia"/>
          <w:w w:val="99"/>
        </w:rPr>
        <w:t>：</w:t>
      </w:r>
      <w:r>
        <w:rPr>
          <w:rFonts w:hint="eastAsia"/>
          <w:u w:val="single"/>
          <w:lang w:val="en-US"/>
        </w:rPr>
        <w:t xml:space="preserve"> 61619</w:t>
      </w:r>
    </w:p>
    <w:p>
      <w:pPr>
        <w:pStyle w:val="3"/>
        <w:tabs>
          <w:tab w:val="left" w:pos="8597"/>
        </w:tabs>
        <w:spacing w:line="560" w:lineRule="exact"/>
        <w:ind w:left="709"/>
        <w:jc w:val="both"/>
        <w:rPr>
          <w:u w:val="single"/>
        </w:rPr>
      </w:pPr>
      <w:r>
        <w:rPr>
          <w:rFonts w:hint="eastAsia"/>
        </w:rPr>
        <w:t>项目名称：</w:t>
      </w:r>
      <w:r>
        <w:rPr>
          <w:rFonts w:hint="eastAsia"/>
          <w:u w:val="single"/>
        </w:rPr>
        <w:t xml:space="preserve"> 龙岗区园山优质产业空间供给试点项目  </w:t>
      </w:r>
    </w:p>
    <w:p>
      <w:pPr>
        <w:pStyle w:val="3"/>
        <w:tabs>
          <w:tab w:val="left" w:pos="8597"/>
        </w:tabs>
        <w:spacing w:line="560" w:lineRule="exact"/>
        <w:ind w:left="709"/>
        <w:jc w:val="both"/>
        <w:rPr>
          <w:u w:val="single"/>
        </w:rPr>
      </w:pPr>
      <w:r>
        <w:rPr>
          <w:rFonts w:hint="eastAsia"/>
          <w:spacing w:val="1"/>
          <w:w w:val="99"/>
        </w:rPr>
        <w:t>土</w:t>
      </w:r>
      <w:r>
        <w:rPr>
          <w:rFonts w:hint="eastAsia"/>
          <w:w w:val="99"/>
        </w:rPr>
        <w:t>地使</w:t>
      </w:r>
      <w:r>
        <w:rPr>
          <w:rFonts w:hint="eastAsia"/>
          <w:spacing w:val="1"/>
          <w:w w:val="99"/>
        </w:rPr>
        <w:t>用</w:t>
      </w:r>
      <w:r>
        <w:rPr>
          <w:rFonts w:hint="eastAsia"/>
          <w:w w:val="99"/>
        </w:rPr>
        <w:t>年期（</w:t>
      </w:r>
      <w:r>
        <w:rPr>
          <w:rFonts w:hint="eastAsia"/>
          <w:spacing w:val="1"/>
          <w:w w:val="99"/>
        </w:rPr>
        <w:t>年</w:t>
      </w:r>
      <w:r>
        <w:rPr>
          <w:rFonts w:hint="eastAsia"/>
          <w:spacing w:val="-161"/>
          <w:w w:val="99"/>
        </w:rPr>
        <w:t>）</w:t>
      </w:r>
      <w:r>
        <w:rPr>
          <w:rFonts w:hint="eastAsia"/>
          <w:spacing w:val="2"/>
          <w:w w:val="99"/>
        </w:rPr>
        <w:t>：</w:t>
      </w:r>
      <w:r>
        <w:rPr>
          <w:u w:val="single"/>
        </w:rPr>
        <w:t>30年</w:t>
      </w:r>
    </w:p>
    <w:p>
      <w:pPr>
        <w:pStyle w:val="3"/>
        <w:tabs>
          <w:tab w:val="left" w:pos="8597"/>
        </w:tabs>
        <w:spacing w:line="560" w:lineRule="exact"/>
        <w:ind w:left="680"/>
        <w:jc w:val="both"/>
        <w:rPr>
          <w:rFonts w:ascii="黑体" w:hAnsi="黑体" w:eastAsia="黑体"/>
        </w:rPr>
      </w:pPr>
      <w:r>
        <w:rPr>
          <w:rFonts w:hint="eastAsia" w:ascii="黑体" w:hAnsi="黑体" w:eastAsia="黑体"/>
        </w:rPr>
        <w:t>第二条 监管内容</w:t>
      </w:r>
    </w:p>
    <w:p>
      <w:pPr>
        <w:pStyle w:val="3"/>
        <w:spacing w:line="560" w:lineRule="exact"/>
        <w:ind w:firstLine="640"/>
        <w:jc w:val="both"/>
        <w:rPr>
          <w:rFonts w:hint="default"/>
        </w:rPr>
      </w:pPr>
      <w:r>
        <w:rPr>
          <w:rFonts w:hint="eastAsia"/>
        </w:rPr>
        <w:t>（一）注册地址、税务登记地址、统计关系归属地的迁入与迁出</w:t>
      </w:r>
      <w:r>
        <w:rPr>
          <w:rFonts w:hint="default"/>
        </w:rPr>
        <w:t>。</w:t>
      </w:r>
    </w:p>
    <w:p>
      <w:pPr>
        <w:pStyle w:val="3"/>
        <w:spacing w:line="560" w:lineRule="exact"/>
        <w:ind w:left="750"/>
        <w:jc w:val="both"/>
        <w:rPr>
          <w:rFonts w:hint="default"/>
        </w:rPr>
      </w:pPr>
      <w:r>
        <w:rPr>
          <w:rFonts w:hint="eastAsia"/>
        </w:rPr>
        <w:t>（二）《</w:t>
      </w:r>
      <w:r>
        <w:t>国有建设用地</w:t>
      </w:r>
      <w:r>
        <w:rPr>
          <w:rFonts w:hint="eastAsia"/>
        </w:rPr>
        <w:t>地使用权出让合同》的履行</w:t>
      </w:r>
      <w:r>
        <w:rPr>
          <w:rFonts w:hint="default"/>
        </w:rPr>
        <w:t>。</w:t>
      </w:r>
    </w:p>
    <w:p>
      <w:pPr>
        <w:pStyle w:val="3"/>
        <w:spacing w:line="560" w:lineRule="exact"/>
        <w:ind w:left="750"/>
        <w:jc w:val="both"/>
        <w:rPr>
          <w:u w:val="single"/>
        </w:rPr>
      </w:pPr>
      <w:r>
        <w:rPr>
          <w:rFonts w:hint="eastAsia"/>
        </w:rPr>
        <w:t>（三</w:t>
      </w:r>
      <w:r>
        <w:rPr>
          <w:rFonts w:hint="eastAsia"/>
          <w:spacing w:val="-159"/>
        </w:rPr>
        <w:t>）</w:t>
      </w:r>
      <w:r>
        <w:rPr>
          <w:rFonts w:hint="eastAsia"/>
        </w:rPr>
        <w:t>上述宗地的项目总投资额达到</w:t>
      </w:r>
      <w:r>
        <w:rPr>
          <w:rFonts w:hint="eastAsia"/>
          <w:u w:val="single"/>
        </w:rPr>
        <w:t>￥</w:t>
      </w:r>
      <w:r>
        <w:rPr>
          <w:rFonts w:hint="eastAsia"/>
          <w:u w:val="single"/>
          <w:lang w:val="en-US"/>
        </w:rPr>
        <w:t>3</w:t>
      </w:r>
      <w:r>
        <w:rPr>
          <w:rFonts w:hint="eastAsia"/>
          <w:u w:val="single"/>
        </w:rPr>
        <w:t>亿元（大写：人民币</w:t>
      </w:r>
    </w:p>
    <w:p>
      <w:pPr>
        <w:pStyle w:val="3"/>
        <w:spacing w:line="560" w:lineRule="exact"/>
        <w:ind w:left="0"/>
        <w:jc w:val="both"/>
        <w:rPr>
          <w:rFonts w:hint="default"/>
        </w:rPr>
      </w:pPr>
      <w:r>
        <w:rPr>
          <w:rFonts w:hint="eastAsia"/>
          <w:u w:val="single"/>
          <w:lang w:val="en-US"/>
        </w:rPr>
        <w:t>叁</w:t>
      </w:r>
      <w:r>
        <w:rPr>
          <w:rFonts w:hint="eastAsia"/>
          <w:u w:val="single"/>
        </w:rPr>
        <w:t>亿元整）</w:t>
      </w:r>
      <w:r>
        <w:rPr>
          <w:rFonts w:hint="eastAsia"/>
        </w:rPr>
        <w:t>以上</w:t>
      </w:r>
      <w:r>
        <w:rPr>
          <w:rFonts w:hint="default"/>
        </w:rPr>
        <w:t>。</w:t>
      </w:r>
    </w:p>
    <w:p>
      <w:pPr>
        <w:pStyle w:val="3"/>
        <w:spacing w:line="560" w:lineRule="exact"/>
        <w:ind w:left="142" w:firstLine="566" w:firstLineChars="177"/>
        <w:jc w:val="both"/>
        <w:rPr>
          <w:rFonts w:hint="default"/>
        </w:rPr>
      </w:pPr>
      <w:r>
        <w:rPr>
          <w:rFonts w:hint="eastAsia"/>
        </w:rPr>
        <w:t>（四）</w:t>
      </w:r>
      <w:r>
        <w:rPr>
          <w:rFonts w:hint="eastAsia"/>
          <w:w w:val="95"/>
        </w:rPr>
        <w:t xml:space="preserve">项目固定资产投资强度（单位占地面积上的固定资产额， </w:t>
      </w:r>
      <w:r>
        <w:rPr>
          <w:rFonts w:hint="eastAsia"/>
        </w:rPr>
        <w:t>包括园区建设工程成本、设备和地价款等）不低于</w:t>
      </w:r>
      <w:r>
        <w:rPr>
          <w:rFonts w:hint="eastAsia"/>
          <w:spacing w:val="-1"/>
          <w:u w:val="single"/>
        </w:rPr>
        <w:t xml:space="preserve"> </w:t>
      </w:r>
      <w:r>
        <w:rPr>
          <w:rFonts w:hint="eastAsia"/>
          <w:u w:val="single"/>
        </w:rPr>
        <w:t>￥</w:t>
      </w:r>
      <w:r>
        <w:rPr>
          <w:rFonts w:hint="eastAsia"/>
          <w:u w:val="single"/>
          <w:lang w:val="en-US"/>
        </w:rPr>
        <w:t>20</w:t>
      </w:r>
      <w:r>
        <w:rPr>
          <w:u w:val="single"/>
        </w:rPr>
        <w:t>000</w:t>
      </w:r>
      <w:r>
        <w:rPr>
          <w:rFonts w:hint="eastAsia"/>
        </w:rPr>
        <w:t>元/</w:t>
      </w:r>
      <w:r>
        <w:rPr>
          <w:rFonts w:hint="eastAsia"/>
          <w:spacing w:val="-8"/>
          <w:w w:val="99"/>
        </w:rPr>
        <w:t>平方米</w:t>
      </w:r>
      <w:r>
        <w:rPr>
          <w:rFonts w:hint="eastAsia"/>
          <w:w w:val="99"/>
          <w:u w:val="single"/>
        </w:rPr>
        <w:t>（</w:t>
      </w:r>
      <w:r>
        <w:rPr>
          <w:rFonts w:hint="eastAsia"/>
          <w:spacing w:val="-4"/>
          <w:w w:val="99"/>
          <w:u w:val="single"/>
        </w:rPr>
        <w:t>大写：人民币</w:t>
      </w:r>
      <w:r>
        <w:rPr>
          <w:rFonts w:hint="eastAsia"/>
          <w:spacing w:val="-4"/>
          <w:w w:val="99"/>
          <w:u w:val="single"/>
          <w:lang w:val="en-US"/>
        </w:rPr>
        <w:t>贰</w:t>
      </w:r>
      <w:r>
        <w:rPr>
          <w:rFonts w:hint="eastAsia"/>
          <w:spacing w:val="-4"/>
          <w:w w:val="99"/>
          <w:u w:val="single"/>
        </w:rPr>
        <w:t>万元整</w:t>
      </w:r>
      <w:r>
        <w:rPr>
          <w:rFonts w:hint="eastAsia"/>
          <w:spacing w:val="-160"/>
          <w:w w:val="99"/>
          <w:u w:val="single"/>
        </w:rPr>
        <w:t>）</w:t>
      </w:r>
      <w:r>
        <w:rPr>
          <w:rFonts w:hint="eastAsia"/>
          <w:spacing w:val="-5"/>
          <w:w w:val="99"/>
        </w:rPr>
        <w:t>，其中建设工程成本（单位占地面积）不低于人民</w:t>
      </w:r>
      <w:r>
        <w:rPr>
          <w:rFonts w:hint="eastAsia"/>
          <w:spacing w:val="-5"/>
        </w:rPr>
        <w:t>币</w:t>
      </w:r>
      <w:r>
        <w:rPr>
          <w:rFonts w:hint="eastAsia"/>
          <w:spacing w:val="-5"/>
          <w:u w:val="single"/>
        </w:rPr>
        <w:t>￥</w:t>
      </w:r>
      <w:r>
        <w:rPr>
          <w:rFonts w:hint="eastAsia"/>
          <w:spacing w:val="-5"/>
          <w:u w:val="single"/>
          <w:lang w:val="en-US"/>
        </w:rPr>
        <w:t>15</w:t>
      </w:r>
      <w:r>
        <w:rPr>
          <w:spacing w:val="-5"/>
          <w:u w:val="single"/>
        </w:rPr>
        <w:t>000</w:t>
      </w:r>
      <w:r>
        <w:rPr>
          <w:rFonts w:hint="eastAsia"/>
          <w:spacing w:val="-5"/>
          <w:u w:val="single"/>
        </w:rPr>
        <w:t xml:space="preserve"> </w:t>
      </w:r>
      <w:r>
        <w:rPr>
          <w:rFonts w:hint="eastAsia"/>
          <w:spacing w:val="-4"/>
        </w:rPr>
        <w:t xml:space="preserve"> </w:t>
      </w:r>
      <w:r>
        <w:rPr>
          <w:rFonts w:hint="eastAsia"/>
        </w:rPr>
        <w:t>元</w:t>
      </w:r>
      <w:r>
        <w:rPr>
          <w:rFonts w:hint="eastAsia"/>
          <w:spacing w:val="-3"/>
        </w:rPr>
        <w:t>/</w:t>
      </w:r>
      <w:r>
        <w:rPr>
          <w:rFonts w:hint="eastAsia"/>
        </w:rPr>
        <w:t>平方米</w:t>
      </w:r>
      <w:r>
        <w:rPr>
          <w:rFonts w:hint="eastAsia"/>
          <w:u w:val="single"/>
        </w:rPr>
        <w:t>（大写：人民币</w:t>
      </w:r>
      <w:r>
        <w:rPr>
          <w:rFonts w:hint="eastAsia"/>
          <w:u w:val="single"/>
          <w:lang w:val="en-US"/>
        </w:rPr>
        <w:t>壹</w:t>
      </w:r>
      <w:r>
        <w:rPr>
          <w:rFonts w:hint="eastAsia"/>
          <w:u w:val="single"/>
        </w:rPr>
        <w:t>万</w:t>
      </w:r>
      <w:r>
        <w:rPr>
          <w:rFonts w:hint="eastAsia"/>
          <w:u w:val="single"/>
          <w:lang w:val="en-US"/>
        </w:rPr>
        <w:t>伍</w:t>
      </w:r>
      <w:r>
        <w:rPr>
          <w:rFonts w:hint="eastAsia"/>
          <w:u w:val="single"/>
        </w:rPr>
        <w:t>仟元整</w:t>
      </w:r>
      <w:r>
        <w:rPr>
          <w:rFonts w:hint="eastAsia"/>
          <w:spacing w:val="-160"/>
          <w:u w:val="single"/>
        </w:rPr>
        <w:t xml:space="preserve">）  </w:t>
      </w:r>
      <w:r>
        <w:rPr>
          <w:rFonts w:hint="default"/>
        </w:rPr>
        <w:t>。</w:t>
      </w:r>
    </w:p>
    <w:p>
      <w:pPr>
        <w:pStyle w:val="3"/>
        <w:spacing w:line="560" w:lineRule="exact"/>
        <w:ind w:firstLine="571"/>
        <w:jc w:val="both"/>
        <w:rPr>
          <w:rFonts w:hint="default"/>
        </w:rPr>
      </w:pPr>
      <w:r>
        <w:rPr>
          <w:rFonts w:hint="eastAsia"/>
        </w:rPr>
        <w:t>以上所称</w:t>
      </w:r>
      <w:r>
        <w:rPr>
          <w:rFonts w:hint="eastAsia" w:hAnsi="Times New Roman"/>
        </w:rPr>
        <w:t>“</w:t>
      </w:r>
      <w:r>
        <w:rPr>
          <w:rFonts w:hint="eastAsia"/>
        </w:rPr>
        <w:t>建设工程成本</w:t>
      </w:r>
      <w:r>
        <w:rPr>
          <w:rFonts w:hint="eastAsia" w:hAnsi="Times New Roman"/>
          <w:spacing w:val="-21"/>
        </w:rPr>
        <w:t>”</w:t>
      </w:r>
      <w:r>
        <w:rPr>
          <w:rFonts w:hint="eastAsia"/>
          <w:spacing w:val="-14"/>
        </w:rPr>
        <w:t>，包括：项目设计费</w:t>
      </w:r>
      <w:r>
        <w:rPr>
          <w:rFonts w:hint="eastAsia"/>
        </w:rPr>
        <w:t>（含流转税</w:t>
      </w:r>
      <w:r>
        <w:rPr>
          <w:rFonts w:hint="eastAsia"/>
          <w:spacing w:val="-161"/>
        </w:rPr>
        <w:t>）</w:t>
      </w:r>
      <w:r>
        <w:rPr>
          <w:rFonts w:hint="eastAsia"/>
        </w:rPr>
        <w:t>、</w:t>
      </w:r>
      <w:r>
        <w:rPr>
          <w:rFonts w:hint="eastAsia"/>
          <w:spacing w:val="-13"/>
        </w:rPr>
        <w:t>建安工程费、装修工程费</w:t>
      </w:r>
      <w:r>
        <w:rPr>
          <w:rFonts w:hint="eastAsia"/>
        </w:rPr>
        <w:t>（含流转税</w:t>
      </w:r>
      <w:r>
        <w:rPr>
          <w:rFonts w:hint="eastAsia"/>
          <w:spacing w:val="-159"/>
        </w:rPr>
        <w:t>）</w:t>
      </w:r>
      <w:r>
        <w:rPr>
          <w:rFonts w:hint="eastAsia"/>
          <w:spacing w:val="-11"/>
        </w:rPr>
        <w:t>、工程建设其他费，其中，</w:t>
      </w:r>
      <w:r>
        <w:rPr>
          <w:rFonts w:hint="eastAsia"/>
        </w:rPr>
        <w:t>建安工程费的计算公式参照深圳市建设工程造价管理站发布的《深圳市建设工程计价规程(201</w:t>
      </w:r>
      <w:r>
        <w:rPr>
          <w:rFonts w:hint="eastAsia"/>
          <w:lang w:val="en-US"/>
        </w:rPr>
        <w:t>7</w:t>
      </w:r>
      <w:r>
        <w:rPr>
          <w:rFonts w:hint="eastAsia"/>
        </w:rPr>
        <w:t>)》的要求执行</w:t>
      </w:r>
      <w:r>
        <w:rPr>
          <w:rFonts w:hint="default"/>
        </w:rPr>
        <w:t>。</w:t>
      </w:r>
    </w:p>
    <w:p>
      <w:pPr>
        <w:pStyle w:val="3"/>
        <w:spacing w:line="560" w:lineRule="exact"/>
        <w:ind w:firstLine="571"/>
        <w:jc w:val="both"/>
        <w:rPr>
          <w:rFonts w:hint="default"/>
        </w:rPr>
      </w:pPr>
      <w:r>
        <w:rPr>
          <w:rFonts w:hint="eastAsia" w:hAnsi="宋体" w:cs="宋体"/>
          <w:w w:val="95"/>
        </w:rPr>
        <w:t>（五）</w:t>
      </w:r>
      <w:r>
        <w:rPr>
          <w:rFonts w:hint="eastAsia"/>
        </w:rPr>
        <w:t>税收规模：乙方自签订《国有建设用地使用权出让合同》之日起</w:t>
      </w:r>
      <w:r>
        <w:rPr>
          <w:rFonts w:hint="eastAsia"/>
          <w:u w:val="single"/>
        </w:rPr>
        <w:t xml:space="preserve"> </w:t>
      </w:r>
      <w:r>
        <w:rPr>
          <w:u w:val="single"/>
        </w:rPr>
        <w:t xml:space="preserve">5 </w:t>
      </w:r>
      <w:r>
        <w:rPr>
          <w:rFonts w:hint="eastAsia"/>
        </w:rPr>
        <w:t>个完整会计年度在龙岗区纳税总额累计不低于</w:t>
      </w:r>
      <w:r>
        <w:rPr>
          <w:rFonts w:hint="eastAsia"/>
          <w:u w:val="single"/>
        </w:rPr>
        <w:t>￥</w:t>
      </w:r>
      <w:r>
        <w:rPr>
          <w:rFonts w:hint="eastAsia"/>
          <w:u w:val="single"/>
          <w:lang w:val="en-US"/>
        </w:rPr>
        <w:t>20</w:t>
      </w:r>
      <w:r>
        <w:rPr>
          <w:u w:val="single"/>
        </w:rPr>
        <w:t>00</w:t>
      </w:r>
      <w:r>
        <w:rPr>
          <w:rFonts w:hint="eastAsia"/>
          <w:u w:val="single"/>
        </w:rPr>
        <w:t>万</w:t>
      </w:r>
      <w:r>
        <w:rPr>
          <w:rFonts w:hint="eastAsia"/>
        </w:rPr>
        <w:t>元（</w:t>
      </w:r>
      <w:r>
        <w:rPr>
          <w:rFonts w:hint="eastAsia"/>
          <w:u w:val="single"/>
        </w:rPr>
        <w:t>大写：人民币</w:t>
      </w:r>
      <w:r>
        <w:rPr>
          <w:rFonts w:hint="eastAsia"/>
          <w:u w:val="single"/>
          <w:lang w:val="en-US"/>
        </w:rPr>
        <w:t>贰仟万</w:t>
      </w:r>
      <w:r>
        <w:rPr>
          <w:rFonts w:hint="eastAsia"/>
          <w:spacing w:val="-4"/>
          <w:w w:val="99"/>
          <w:u w:val="single"/>
        </w:rPr>
        <w:t>元整</w:t>
      </w:r>
      <w:r>
        <w:rPr>
          <w:rFonts w:hint="eastAsia"/>
        </w:rPr>
        <w:t>）</w:t>
      </w:r>
      <w:r>
        <w:rPr>
          <w:rFonts w:hint="default"/>
        </w:rPr>
        <w:t>。</w:t>
      </w:r>
    </w:p>
    <w:p>
      <w:pPr>
        <w:pStyle w:val="3"/>
        <w:spacing w:line="560" w:lineRule="exact"/>
        <w:ind w:left="142" w:firstLine="566" w:firstLineChars="177"/>
        <w:jc w:val="both"/>
        <w:rPr>
          <w:rFonts w:hint="default"/>
        </w:rPr>
      </w:pPr>
      <w:r>
        <w:rPr>
          <w:rFonts w:hint="eastAsia"/>
        </w:rPr>
        <w:t>（六）项目竣工时间：于签订《国有建设用地使用权出让合同》后</w:t>
      </w:r>
      <w:r>
        <w:rPr>
          <w:u w:val="single"/>
        </w:rPr>
        <w:t>4</w:t>
      </w:r>
      <w:r>
        <w:rPr>
          <w:rFonts w:hint="eastAsia"/>
        </w:rPr>
        <w:t>年内竣工，以《国有建设用地使用权出让合同》约定为准</w:t>
      </w:r>
      <w:r>
        <w:rPr>
          <w:rFonts w:hint="default"/>
        </w:rPr>
        <w:t>。</w:t>
      </w:r>
    </w:p>
    <w:p>
      <w:pPr>
        <w:pStyle w:val="3"/>
        <w:spacing w:line="560" w:lineRule="exact"/>
        <w:ind w:left="142" w:firstLine="566" w:firstLineChars="177"/>
        <w:jc w:val="both"/>
        <w:rPr>
          <w:rFonts w:hint="eastAsia"/>
        </w:rPr>
      </w:pPr>
      <w:r>
        <w:rPr>
          <w:rFonts w:hint="eastAsia" w:hAnsiTheme="minorEastAsia"/>
        </w:rPr>
        <w:t>（七）</w:t>
      </w:r>
      <w:r>
        <w:rPr>
          <w:rFonts w:hint="eastAsia"/>
        </w:rPr>
        <w:t>建设标准及园区设计除需满足深圳市建设类规范标准以外，还需满足《深圳市工业区块线管理办法》</w:t>
      </w:r>
      <w:r>
        <w:rPr>
          <w:rFonts w:hint="default"/>
        </w:rPr>
        <w:t>等有关政策规定</w:t>
      </w:r>
      <w:r>
        <w:rPr>
          <w:rFonts w:hint="eastAsia"/>
        </w:rPr>
        <w:t>标准要求</w:t>
      </w:r>
      <w:r>
        <w:rPr>
          <w:rFonts w:hint="default"/>
        </w:rPr>
        <w:t>。</w:t>
      </w:r>
    </w:p>
    <w:p>
      <w:pPr>
        <w:pStyle w:val="3"/>
        <w:spacing w:line="560" w:lineRule="exact"/>
        <w:ind w:left="142" w:firstLine="566" w:firstLineChars="177"/>
        <w:jc w:val="both"/>
      </w:pPr>
      <w:r>
        <w:rPr>
          <w:rFonts w:hint="eastAsia"/>
        </w:rPr>
        <w:t>（八）建筑要求：</w:t>
      </w:r>
      <w:r>
        <w:rPr>
          <w:rFonts w:hint="eastAsia"/>
          <w:lang w:val="en-US"/>
        </w:rPr>
        <w:t>以区规划和自然资源部门和区产业主管部门确认的建筑标准为准</w:t>
      </w:r>
      <w:r>
        <w:rPr>
          <w:rFonts w:hint="eastAsia"/>
        </w:rPr>
        <w:t>。</w:t>
      </w:r>
    </w:p>
    <w:p>
      <w:pPr>
        <w:pStyle w:val="3"/>
        <w:spacing w:line="560" w:lineRule="exact"/>
        <w:ind w:left="142" w:firstLine="566" w:firstLineChars="177"/>
        <w:jc w:val="both"/>
        <w:rPr>
          <w:rFonts w:hint="eastAsia"/>
        </w:rPr>
      </w:pPr>
      <w:r>
        <w:rPr>
          <w:rFonts w:hint="eastAsia"/>
          <w:color w:val="auto"/>
        </w:rPr>
        <w:t>（九）销售对象：从园山优质产业空间遴选企业库中按程序经专家评审后选定，为打造专业化先进制造业园区，优先引进现代时尚产业细分领域中的眼镜产业，以及深圳市“20+8”产业集群中的</w:t>
      </w:r>
      <w:r>
        <w:rPr>
          <w:rFonts w:hint="default"/>
          <w:color w:val="auto"/>
        </w:rPr>
        <w:t>现代时尚、智能终端、智能传感器、网络通信、绿色低碳、新材料及空天技术</w:t>
      </w:r>
      <w:r>
        <w:rPr>
          <w:rFonts w:hint="eastAsia"/>
          <w:color w:val="auto"/>
        </w:rPr>
        <w:t>等产业集群的优质企业</w:t>
      </w:r>
      <w:r>
        <w:rPr>
          <w:rFonts w:hint="default"/>
          <w:color w:val="auto"/>
        </w:rPr>
        <w:t>。</w:t>
      </w:r>
    </w:p>
    <w:p>
      <w:pPr>
        <w:pStyle w:val="3"/>
        <w:spacing w:line="560" w:lineRule="exact"/>
        <w:ind w:left="142" w:firstLine="566" w:firstLineChars="177"/>
        <w:jc w:val="both"/>
      </w:pPr>
      <w:r>
        <w:rPr>
          <w:rFonts w:hint="eastAsia"/>
        </w:rPr>
        <w:t>（十）销售价格：本项目产业用房及配套宿舍的基准销售价格按照“总成本+微利”原则确定，其中，总成本包括土地成本、建安成本、期间费用（财务费用、管理费用）、相关税费等；微利以总成本为基数，按8%计算。单套产业用房与单套宿舍的售价根据基准销售价格结合楼层、朝向等因素拟定，除配套宿舍以外的其他配套用房的销售价格参考市场评估价确定。</w:t>
      </w:r>
    </w:p>
    <w:p>
      <w:pPr>
        <w:pStyle w:val="3"/>
        <w:spacing w:line="560" w:lineRule="exact"/>
        <w:ind w:left="142" w:firstLine="566" w:firstLineChars="177"/>
        <w:jc w:val="both"/>
      </w:pPr>
      <w:r>
        <w:rPr>
          <w:rFonts w:hint="eastAsia"/>
        </w:rPr>
        <w:t>（十一）产业配套服务与园区运营管理。</w:t>
      </w:r>
    </w:p>
    <w:p>
      <w:pPr>
        <w:pStyle w:val="3"/>
        <w:spacing w:line="560" w:lineRule="exact"/>
        <w:ind w:left="692"/>
        <w:jc w:val="both"/>
        <w:rPr>
          <w:rFonts w:ascii="黑体" w:hAnsi="黑体" w:eastAsia="黑体"/>
        </w:rPr>
      </w:pPr>
      <w:r>
        <w:rPr>
          <w:rFonts w:hint="eastAsia" w:ascii="黑体" w:hAnsi="黑体" w:eastAsia="黑体"/>
        </w:rPr>
        <w:t>第三条 甲方权利和义务</w:t>
      </w:r>
    </w:p>
    <w:p>
      <w:pPr>
        <w:pStyle w:val="3"/>
        <w:spacing w:line="560" w:lineRule="exact"/>
        <w:ind w:firstLine="571"/>
        <w:jc w:val="both"/>
      </w:pPr>
      <w:r>
        <w:rPr>
          <w:rFonts w:hint="eastAsia"/>
        </w:rPr>
        <w:t>（一）甲方应根据深圳市和龙岗区的产业政策和发展要求，为产业用地项目提供指导性服务。</w:t>
      </w:r>
    </w:p>
    <w:p>
      <w:pPr>
        <w:pStyle w:val="3"/>
        <w:spacing w:line="560" w:lineRule="exact"/>
        <w:ind w:left="680"/>
        <w:jc w:val="both"/>
      </w:pPr>
      <w:r>
        <w:rPr>
          <w:rFonts w:hint="eastAsia"/>
        </w:rPr>
        <w:t>（二）甲方有权对乙方上述项目的建设进展情况进行监管。</w:t>
      </w:r>
    </w:p>
    <w:p>
      <w:pPr>
        <w:pStyle w:val="3"/>
        <w:spacing w:line="560" w:lineRule="exact"/>
        <w:ind w:firstLine="571"/>
        <w:jc w:val="both"/>
      </w:pPr>
      <w:r>
        <w:rPr>
          <w:rFonts w:hint="eastAsia"/>
        </w:rPr>
        <w:t>（三</w:t>
      </w:r>
      <w:r>
        <w:rPr>
          <w:rFonts w:hint="eastAsia"/>
          <w:spacing w:val="-80"/>
        </w:rPr>
        <w:t>）</w:t>
      </w:r>
      <w:r>
        <w:rPr>
          <w:rFonts w:hint="eastAsia"/>
          <w:spacing w:val="-8"/>
        </w:rPr>
        <w:t>上述项目竣工前，甲方有权指出乙方建设中存在的问题并提出处理意见。</w:t>
      </w:r>
    </w:p>
    <w:p>
      <w:pPr>
        <w:pStyle w:val="3"/>
        <w:spacing w:line="560" w:lineRule="exact"/>
        <w:ind w:left="750"/>
        <w:jc w:val="both"/>
        <w:rPr>
          <w:rFonts w:ascii="黑体" w:hAnsi="黑体" w:eastAsia="黑体"/>
        </w:rPr>
      </w:pPr>
      <w:r>
        <w:rPr>
          <w:rFonts w:hint="eastAsia" w:ascii="黑体" w:hAnsi="黑体" w:eastAsia="黑体"/>
        </w:rPr>
        <w:t>第四条 乙方权利和义务</w:t>
      </w:r>
    </w:p>
    <w:p>
      <w:pPr>
        <w:pStyle w:val="3"/>
        <w:spacing w:line="560" w:lineRule="exact"/>
        <w:ind w:left="0" w:firstLine="640" w:firstLineChars="200"/>
        <w:jc w:val="both"/>
      </w:pPr>
      <w:r>
        <w:rPr>
          <w:rFonts w:hint="eastAsia"/>
        </w:rPr>
        <w:t>（一）乙方应在参与该宗地的土地竞买</w:t>
      </w:r>
      <w:r>
        <w:t>后</w:t>
      </w:r>
      <w:r>
        <w:rPr>
          <w:rFonts w:hint="eastAsia"/>
        </w:rPr>
        <w:t>，在</w:t>
      </w:r>
      <w:r>
        <w:rPr>
          <w:rFonts w:hint="eastAsia"/>
          <w:lang w:val="en-US"/>
        </w:rPr>
        <w:t>龙岗</w:t>
      </w:r>
      <w:r>
        <w:rPr>
          <w:rFonts w:hint="eastAsia"/>
        </w:rPr>
        <w:t>区设立全资子公司作为本项目的运营主体</w:t>
      </w:r>
      <w:r>
        <w:rPr>
          <w:rFonts w:hint="eastAsia"/>
          <w:lang w:val="en-US"/>
        </w:rPr>
        <w:t>。</w:t>
      </w:r>
    </w:p>
    <w:p>
      <w:pPr>
        <w:pStyle w:val="3"/>
        <w:spacing w:line="560" w:lineRule="exact"/>
        <w:ind w:left="0" w:firstLine="640" w:firstLineChars="200"/>
        <w:jc w:val="both"/>
      </w:pPr>
      <w:r>
        <w:rPr>
          <w:rFonts w:hint="eastAsia"/>
        </w:rPr>
        <w:t>（二）乙方取得的上述产业用地使用权后必须按照</w:t>
      </w:r>
      <w:r>
        <w:t>本协议</w:t>
      </w:r>
      <w:r>
        <w:rPr>
          <w:rFonts w:hint="eastAsia"/>
        </w:rPr>
        <w:t>约定的有关内容进行开发建设。</w:t>
      </w:r>
    </w:p>
    <w:p>
      <w:pPr>
        <w:pStyle w:val="3"/>
        <w:spacing w:line="560" w:lineRule="exact"/>
        <w:ind w:firstLine="640"/>
        <w:jc w:val="both"/>
      </w:pPr>
      <w:r>
        <w:rPr>
          <w:rFonts w:hint="eastAsia"/>
        </w:rPr>
        <w:t>（三）乙方须按照竞买土地后签订的《国有建设用地使用权出让合同》约定的时间开发利用土地。</w:t>
      </w:r>
    </w:p>
    <w:p>
      <w:pPr>
        <w:pStyle w:val="3"/>
        <w:spacing w:line="560" w:lineRule="exact"/>
        <w:ind w:firstLine="638"/>
        <w:jc w:val="both"/>
      </w:pPr>
      <w:r>
        <w:rPr>
          <w:rFonts w:hint="eastAsia"/>
          <w:spacing w:val="2"/>
        </w:rPr>
        <w:t>（四）</w:t>
      </w:r>
      <w:r>
        <w:rPr>
          <w:rFonts w:hint="eastAsia"/>
        </w:rPr>
        <w:t>乙方在签订《国有建设用地使用权出让合同》后，应按</w:t>
      </w:r>
      <w:r>
        <w:rPr>
          <w:rFonts w:hint="eastAsia"/>
          <w:u w:val="single"/>
        </w:rPr>
        <w:t xml:space="preserve"> </w:t>
      </w:r>
      <w:r>
        <w:rPr>
          <w:rFonts w:hint="eastAsia"/>
          <w:spacing w:val="58"/>
          <w:u w:val="single"/>
        </w:rPr>
        <w:t xml:space="preserve">季 </w:t>
      </w:r>
      <w:r>
        <w:rPr>
          <w:rFonts w:hint="eastAsia"/>
          <w:spacing w:val="2"/>
        </w:rPr>
        <w:t>向甲</w:t>
      </w:r>
      <w:r>
        <w:rPr>
          <w:rFonts w:hint="eastAsia"/>
        </w:rPr>
        <w:t>方报告项目建设进展情况，直至项目投产。</w:t>
      </w:r>
    </w:p>
    <w:p>
      <w:pPr>
        <w:pStyle w:val="3"/>
        <w:spacing w:line="560" w:lineRule="exact"/>
        <w:ind w:firstLine="571"/>
        <w:jc w:val="both"/>
      </w:pPr>
      <w:r>
        <w:rPr>
          <w:rFonts w:hint="eastAsia"/>
        </w:rPr>
        <w:t>（五</w:t>
      </w:r>
      <w:r>
        <w:rPr>
          <w:rFonts w:hint="eastAsia"/>
          <w:spacing w:val="-80"/>
        </w:rPr>
        <w:t>）</w:t>
      </w:r>
      <w:r>
        <w:rPr>
          <w:rFonts w:hint="eastAsia"/>
          <w:spacing w:val="-7"/>
        </w:rPr>
        <w:t>本项目的建筑设计必须符合《绿色建筑评价标准》GB/T50</w:t>
      </w:r>
      <w:r>
        <w:rPr>
          <w:spacing w:val="-7"/>
        </w:rPr>
        <w:t>37</w:t>
      </w:r>
      <w:r>
        <w:rPr>
          <w:rFonts w:hint="eastAsia"/>
          <w:spacing w:val="-7"/>
        </w:rPr>
        <w:t>8</w:t>
      </w:r>
      <w:r>
        <w:rPr>
          <w:rFonts w:hint="eastAsia"/>
        </w:rPr>
        <w:t>及深圳市绿色建筑促进办法等规范、标准的要求执行。</w:t>
      </w:r>
    </w:p>
    <w:p>
      <w:pPr>
        <w:pStyle w:val="3"/>
        <w:spacing w:line="560" w:lineRule="exact"/>
        <w:ind w:firstLine="571"/>
        <w:jc w:val="both"/>
        <w:rPr>
          <w:spacing w:val="-53"/>
        </w:rPr>
      </w:pPr>
      <w:r>
        <w:rPr>
          <w:rFonts w:hint="eastAsia"/>
        </w:rPr>
        <w:t>（六</w:t>
      </w:r>
      <w:r>
        <w:rPr>
          <w:rFonts w:hint="eastAsia"/>
          <w:spacing w:val="-53"/>
        </w:rPr>
        <w:t>）</w:t>
      </w:r>
      <w:r>
        <w:rPr>
          <w:rFonts w:hint="eastAsia"/>
          <w:spacing w:val="-7"/>
        </w:rPr>
        <w:t>项目需按国家和地方海绵城市建设的相关规定，同步开展海绵设施的规划设计、建设和验收</w:t>
      </w:r>
      <w:r>
        <w:rPr>
          <w:spacing w:val="-7"/>
        </w:rPr>
        <w:t>。</w:t>
      </w:r>
    </w:p>
    <w:p>
      <w:pPr>
        <w:pStyle w:val="3"/>
        <w:spacing w:line="560" w:lineRule="exact"/>
        <w:ind w:firstLine="571"/>
        <w:jc w:val="both"/>
      </w:pPr>
      <w:r>
        <w:rPr>
          <w:rFonts w:hint="eastAsia"/>
        </w:rPr>
        <w:t>（七）</w:t>
      </w:r>
      <w:r>
        <w:rPr>
          <w:rFonts w:hint="eastAsia"/>
          <w:spacing w:val="-10"/>
        </w:rPr>
        <w:t>物业移交要求：如存在物业移交情况，乙方应在本</w:t>
      </w:r>
      <w:r>
        <w:rPr>
          <w:rFonts w:hint="eastAsia"/>
        </w:rPr>
        <w:t>宗地建设项目竣工验收前与区政府或其指定部门签订相关物业的移交协议。</w:t>
      </w:r>
    </w:p>
    <w:p>
      <w:pPr>
        <w:pStyle w:val="3"/>
        <w:spacing w:line="560" w:lineRule="exact"/>
        <w:ind w:firstLine="571"/>
        <w:jc w:val="both"/>
        <w:rPr>
          <w:color w:val="FF0000"/>
        </w:rPr>
      </w:pPr>
      <w:r>
        <w:rPr>
          <w:rFonts w:hint="eastAsia"/>
        </w:rPr>
        <w:t>（八）乙方可对本宗项目产业用房及配套宿舍进行分割销售，</w:t>
      </w:r>
      <w:r>
        <w:rPr>
          <w:rFonts w:hint="eastAsia"/>
          <w:color w:val="auto"/>
        </w:rPr>
        <w:t>但销售对象从</w:t>
      </w:r>
      <w:r>
        <w:rPr>
          <w:rFonts w:hint="eastAsia"/>
          <w:color w:val="auto"/>
          <w:lang w:val="en-US"/>
        </w:rPr>
        <w:t>园山</w:t>
      </w:r>
      <w:r>
        <w:rPr>
          <w:rFonts w:hint="eastAsia"/>
          <w:color w:val="auto"/>
        </w:rPr>
        <w:t>优质产业空间遴选企业库中选取，按程序经专家评审、区产业部门及区相关领导会议审议后确定。乙方需配合区产业主管部门开展销售对象遴选工作，包括但不限于发布报名公告、企业调研、专家评审等工作。</w:t>
      </w:r>
    </w:p>
    <w:p>
      <w:pPr>
        <w:pStyle w:val="3"/>
        <w:spacing w:line="560" w:lineRule="exact"/>
        <w:ind w:firstLine="571"/>
        <w:jc w:val="both"/>
        <w:rPr>
          <w:color w:val="auto"/>
        </w:rPr>
      </w:pPr>
      <w:r>
        <w:rPr>
          <w:rFonts w:hint="eastAsia"/>
          <w:color w:val="auto"/>
        </w:rPr>
        <w:t>（九）乙方在对本宗项目产业用房及配套宿舍进行分割销售时，需</w:t>
      </w:r>
      <w:r>
        <w:rPr>
          <w:color w:val="auto"/>
        </w:rPr>
        <w:t>与</w:t>
      </w:r>
      <w:r>
        <w:rPr>
          <w:rFonts w:hint="eastAsia"/>
          <w:color w:val="auto"/>
        </w:rPr>
        <w:t>区产业主管部门</w:t>
      </w:r>
      <w:r>
        <w:rPr>
          <w:color w:val="auto"/>
        </w:rPr>
        <w:t>、</w:t>
      </w:r>
      <w:r>
        <w:rPr>
          <w:rFonts w:hint="eastAsia"/>
          <w:color w:val="auto"/>
        </w:rPr>
        <w:t>购房企业签订三方《产业发展监管协议书》，</w:t>
      </w:r>
      <w:r>
        <w:rPr>
          <w:rFonts w:hint="eastAsia"/>
          <w:color w:val="auto"/>
          <w:lang w:val="en-US"/>
        </w:rPr>
        <w:t>对购房企业</w:t>
      </w:r>
      <w:r>
        <w:rPr>
          <w:rFonts w:hint="eastAsia"/>
          <w:color w:val="auto"/>
        </w:rPr>
        <w:t>约定收入法增加值规模、税收规模、产值能耗等相关要求。</w:t>
      </w:r>
    </w:p>
    <w:p>
      <w:pPr>
        <w:pStyle w:val="3"/>
        <w:tabs>
          <w:tab w:val="left" w:pos="2835"/>
        </w:tabs>
        <w:spacing w:line="560" w:lineRule="exact"/>
        <w:ind w:firstLine="571"/>
        <w:jc w:val="both"/>
      </w:pPr>
      <w:r>
        <w:rPr>
          <w:spacing w:val="-53"/>
        </w:rPr>
        <w:t>（</w:t>
      </w:r>
      <w:r>
        <w:rPr>
          <w:rFonts w:hint="eastAsia"/>
          <w:spacing w:val="-53"/>
          <w:lang w:val="en-US"/>
        </w:rPr>
        <w:t>十</w:t>
      </w:r>
      <w:r>
        <w:rPr>
          <w:spacing w:val="-53"/>
        </w:rPr>
        <w:t>）</w:t>
      </w:r>
      <w:r>
        <w:rPr>
          <w:rFonts w:hint="eastAsia"/>
        </w:rPr>
        <w:t>乙方应在本项目内开展产业服务及园区运营相关工作，</w:t>
      </w:r>
      <w:r>
        <w:t xml:space="preserve"> 打造数字化、智能化、绿色化的</w:t>
      </w:r>
      <w:r>
        <w:rPr>
          <w:rFonts w:hint="eastAsia"/>
        </w:rPr>
        <w:t>产业空间</w:t>
      </w:r>
      <w:r>
        <w:t>。包括但不限于：建设数字化监控管理的园区，园区各项指标可进行可视化统计分析；建设智能化的出行系统及远程办公系统，提高入园企业出行效率及办公效率；园区需满足海绵城市设计要求，并且通过绿色建筑认证，构建绿色化的产业空间。</w:t>
      </w:r>
    </w:p>
    <w:p>
      <w:pPr>
        <w:pStyle w:val="3"/>
        <w:spacing w:line="560" w:lineRule="exact"/>
        <w:ind w:left="817"/>
        <w:jc w:val="both"/>
        <w:rPr>
          <w:rFonts w:ascii="黑体" w:hAnsi="黑体" w:eastAsia="黑体"/>
        </w:rPr>
      </w:pPr>
      <w:r>
        <w:rPr>
          <w:rFonts w:hint="eastAsia" w:ascii="黑体" w:hAnsi="黑体" w:eastAsia="黑体"/>
        </w:rPr>
        <w:t>第五条 违约责任</w:t>
      </w:r>
    </w:p>
    <w:p>
      <w:pPr>
        <w:pStyle w:val="3"/>
        <w:spacing w:line="560" w:lineRule="exact"/>
        <w:ind w:left="142" w:firstLine="531" w:firstLineChars="177"/>
        <w:jc w:val="both"/>
        <w:rPr>
          <w:spacing w:val="-10"/>
        </w:rPr>
      </w:pPr>
      <w:r>
        <w:rPr>
          <w:rFonts w:hint="eastAsia"/>
          <w:spacing w:val="-10"/>
        </w:rPr>
        <w:t>（一）违反投资强度的违约责任</w:t>
      </w:r>
    </w:p>
    <w:p>
      <w:pPr>
        <w:pStyle w:val="3"/>
        <w:spacing w:line="560" w:lineRule="exact"/>
        <w:ind w:left="142" w:firstLine="531" w:firstLineChars="177"/>
        <w:jc w:val="both"/>
        <w:rPr>
          <w:spacing w:val="-10"/>
        </w:rPr>
      </w:pPr>
      <w:r>
        <w:rPr>
          <w:spacing w:val="-10"/>
        </w:rPr>
        <w:t>1.项目建成</w:t>
      </w:r>
      <w:r>
        <w:rPr>
          <w:rFonts w:hint="eastAsia"/>
          <w:spacing w:val="-10"/>
        </w:rPr>
        <w:t>竣工</w:t>
      </w:r>
      <w:r>
        <w:rPr>
          <w:spacing w:val="-10"/>
        </w:rPr>
        <w:t>后，经甲方核查，乙方投资强度未达到本协议第</w:t>
      </w:r>
      <w:r>
        <w:rPr>
          <w:rFonts w:hint="eastAsia"/>
          <w:spacing w:val="-10"/>
        </w:rPr>
        <w:t>二</w:t>
      </w:r>
      <w:r>
        <w:rPr>
          <w:spacing w:val="-10"/>
        </w:rPr>
        <w:t>条（</w:t>
      </w:r>
      <w:r>
        <w:rPr>
          <w:rFonts w:hint="eastAsia"/>
          <w:spacing w:val="-10"/>
        </w:rPr>
        <w:t>四</w:t>
      </w:r>
      <w:r>
        <w:rPr>
          <w:spacing w:val="-10"/>
        </w:rPr>
        <w:t>）项要求的，甲方有权要求乙方限期补足投资额，并支付固定资产投资不足部分的5%作为违约金，即违约金=（乙方承诺固定资产投资强度-实际固定资产投资强度）×总用地面积×5%。</w:t>
      </w:r>
    </w:p>
    <w:p>
      <w:pPr>
        <w:pStyle w:val="3"/>
        <w:spacing w:line="560" w:lineRule="exact"/>
        <w:ind w:left="142" w:firstLine="531" w:firstLineChars="177"/>
        <w:jc w:val="both"/>
        <w:rPr>
          <w:spacing w:val="-10"/>
        </w:rPr>
      </w:pPr>
      <w:r>
        <w:rPr>
          <w:spacing w:val="-10"/>
        </w:rPr>
        <w:t>2.核查不合格满一年经再次核查仍不合格的，甲方有权要求乙方支付固定资产投资不足部分的10%作为违约金，直至经核查投资强度达到约定要求为止。</w:t>
      </w:r>
    </w:p>
    <w:p>
      <w:pPr>
        <w:pStyle w:val="3"/>
        <w:spacing w:line="560" w:lineRule="exact"/>
        <w:ind w:left="142" w:firstLine="531" w:firstLineChars="177"/>
        <w:jc w:val="both"/>
        <w:rPr>
          <w:spacing w:val="-10"/>
        </w:rPr>
      </w:pPr>
      <w:r>
        <w:rPr>
          <w:spacing w:val="-10"/>
        </w:rPr>
        <w:t>3.乙方应自甲方出具核查不合格通知书之日起20个自然日内缴纳违约金。</w:t>
      </w:r>
    </w:p>
    <w:p>
      <w:pPr>
        <w:pStyle w:val="3"/>
        <w:spacing w:line="560" w:lineRule="exact"/>
        <w:ind w:left="142" w:firstLine="531" w:firstLineChars="177"/>
        <w:jc w:val="both"/>
        <w:rPr>
          <w:spacing w:val="-10"/>
        </w:rPr>
      </w:pPr>
      <w:r>
        <w:rPr>
          <w:rFonts w:hint="eastAsia"/>
          <w:spacing w:val="-10"/>
        </w:rPr>
        <w:t>（二）违反税收贡献承诺的违约责任</w:t>
      </w:r>
    </w:p>
    <w:p>
      <w:pPr>
        <w:pStyle w:val="3"/>
        <w:spacing w:line="560" w:lineRule="exact"/>
        <w:ind w:left="142" w:firstLine="531" w:firstLineChars="177"/>
        <w:jc w:val="both"/>
        <w:rPr>
          <w:spacing w:val="-10"/>
        </w:rPr>
      </w:pPr>
      <w:r>
        <w:rPr>
          <w:spacing w:val="-10"/>
        </w:rPr>
        <w:t>1.项目建成</w:t>
      </w:r>
      <w:r>
        <w:rPr>
          <w:rFonts w:hint="eastAsia"/>
          <w:spacing w:val="-10"/>
        </w:rPr>
        <w:t>竣工</w:t>
      </w:r>
      <w:r>
        <w:rPr>
          <w:spacing w:val="-10"/>
        </w:rPr>
        <w:t>后，经甲方核查，除因不可抗力外，乙方</w:t>
      </w:r>
      <w:r>
        <w:rPr>
          <w:rFonts w:hint="eastAsia"/>
        </w:rPr>
        <w:t>自签订《国有建设用地使用权出让合同》之日起</w:t>
      </w:r>
      <w:r>
        <w:rPr>
          <w:rFonts w:hint="eastAsia"/>
          <w:u w:val="single"/>
        </w:rPr>
        <w:t xml:space="preserve"> </w:t>
      </w:r>
      <w:r>
        <w:rPr>
          <w:u w:val="single"/>
        </w:rPr>
        <w:t xml:space="preserve">5 </w:t>
      </w:r>
      <w:r>
        <w:rPr>
          <w:rFonts w:hint="eastAsia"/>
        </w:rPr>
        <w:t>个完整会计年度</w:t>
      </w:r>
      <w:r>
        <w:rPr>
          <w:spacing w:val="-10"/>
        </w:rPr>
        <w:t>累计在龙岗区缴纳的纳税额未达到本协议第</w:t>
      </w:r>
      <w:r>
        <w:rPr>
          <w:rFonts w:hint="eastAsia"/>
          <w:spacing w:val="-10"/>
        </w:rPr>
        <w:t>二</w:t>
      </w:r>
      <w:r>
        <w:rPr>
          <w:spacing w:val="-10"/>
        </w:rPr>
        <w:t>条（</w:t>
      </w:r>
      <w:r>
        <w:rPr>
          <w:rFonts w:hint="eastAsia"/>
          <w:spacing w:val="-10"/>
        </w:rPr>
        <w:t>五</w:t>
      </w:r>
      <w:r>
        <w:rPr>
          <w:spacing w:val="-10"/>
        </w:rPr>
        <w:t>）项承诺值要求的，甲方有权要求乙方支付纳税额的差额作为违约金，即违约金=乙方承诺纳税额-实际纳税额。</w:t>
      </w:r>
    </w:p>
    <w:p>
      <w:pPr>
        <w:pStyle w:val="3"/>
        <w:spacing w:line="560" w:lineRule="exact"/>
        <w:ind w:left="142" w:firstLine="531" w:firstLineChars="177"/>
        <w:jc w:val="both"/>
        <w:rPr>
          <w:spacing w:val="-10"/>
        </w:rPr>
      </w:pPr>
      <w:r>
        <w:rPr>
          <w:spacing w:val="-10"/>
        </w:rPr>
        <w:t>2.乙方应自甲方出具核查不合格通知书之日起20个自然日内缴纳违约金。</w:t>
      </w:r>
    </w:p>
    <w:p>
      <w:pPr>
        <w:pStyle w:val="3"/>
        <w:spacing w:line="560" w:lineRule="exact"/>
        <w:ind w:left="142" w:firstLine="531" w:firstLineChars="177"/>
        <w:jc w:val="both"/>
        <w:rPr>
          <w:spacing w:val="-10"/>
        </w:rPr>
      </w:pPr>
      <w:r>
        <w:rPr>
          <w:rFonts w:hint="eastAsia"/>
          <w:spacing w:val="-10"/>
        </w:rPr>
        <w:t>（三）经甲方核查，乙方未履行承诺在规定时间内完成全资子公司在龙岗区注册的手续，自甲方出具核查不合格通知书之日起 20 日内，乙方应按该地块土地出让金的 5%向甲方缴纳违约金</w:t>
      </w:r>
      <w:r>
        <w:rPr>
          <w:spacing w:val="-10"/>
        </w:rPr>
        <w:t>，且乙方仍需按甲方要求在限期内完成全资子公司注册手续。</w:t>
      </w:r>
    </w:p>
    <w:p>
      <w:pPr>
        <w:pStyle w:val="3"/>
        <w:spacing w:line="560" w:lineRule="exact"/>
        <w:ind w:left="141" w:leftChars="64" w:firstLine="531" w:firstLineChars="177"/>
        <w:jc w:val="both"/>
        <w:rPr>
          <w:spacing w:val="-10"/>
        </w:rPr>
      </w:pPr>
      <w:r>
        <w:rPr>
          <w:rFonts w:hint="eastAsia"/>
          <w:spacing w:val="-10"/>
        </w:rPr>
        <w:t>（四）针对乙方违反本项目遴选方案或违反本协议的其他的不同违约行为，甲方有权责令其限期改正；对未按要求改正的，甲方有权</w:t>
      </w:r>
      <w:r>
        <w:rPr>
          <w:spacing w:val="-10"/>
        </w:rPr>
        <w:t>建议有关部门依照有关规定予以处罚</w:t>
      </w:r>
      <w:r>
        <w:rPr>
          <w:rFonts w:hint="eastAsia"/>
          <w:spacing w:val="-10"/>
        </w:rPr>
        <w:t>。</w:t>
      </w:r>
    </w:p>
    <w:p>
      <w:pPr>
        <w:pStyle w:val="3"/>
        <w:spacing w:line="560" w:lineRule="exact"/>
        <w:ind w:left="733"/>
        <w:jc w:val="both"/>
        <w:rPr>
          <w:rFonts w:ascii="黑体" w:hAnsi="黑体" w:eastAsia="黑体"/>
        </w:rPr>
      </w:pPr>
      <w:r>
        <w:rPr>
          <w:rFonts w:hint="eastAsia" w:ascii="黑体" w:hAnsi="黑体" w:eastAsia="黑体"/>
        </w:rPr>
        <w:t>第六条 退出机制</w:t>
      </w:r>
    </w:p>
    <w:p>
      <w:pPr>
        <w:pStyle w:val="3"/>
        <w:spacing w:line="560" w:lineRule="exact"/>
        <w:ind w:firstLine="571"/>
        <w:jc w:val="both"/>
      </w:pPr>
      <w:r>
        <w:rPr>
          <w:rFonts w:hint="eastAsia"/>
        </w:rPr>
        <w:t>（一</w:t>
      </w:r>
      <w:r>
        <w:rPr>
          <w:rFonts w:hint="eastAsia"/>
          <w:spacing w:val="-53"/>
        </w:rPr>
        <w:t>）</w:t>
      </w:r>
      <w:r>
        <w:rPr>
          <w:rFonts w:hint="eastAsia"/>
          <w:spacing w:val="-11"/>
        </w:rPr>
        <w:t>主动退出。乙方因自身原因终止项目投资建设，提出</w:t>
      </w:r>
      <w:r>
        <w:rPr>
          <w:rFonts w:hint="eastAsia"/>
        </w:rPr>
        <w:t>终止履行《国有建设用地使用权出让合同》并请求退还土地的，乙方报经区政</w:t>
      </w:r>
      <w:r>
        <w:rPr>
          <w:rFonts w:hint="eastAsia"/>
          <w:spacing w:val="-17"/>
        </w:rPr>
        <w:t>府批准后，分别按以下约定，退还部分建设用地使用权出让</w:t>
      </w:r>
      <w:r>
        <w:rPr>
          <w:rFonts w:hint="eastAsia"/>
          <w:w w:val="99"/>
        </w:rPr>
        <w:t>价款（不计利息</w:t>
      </w:r>
      <w:r>
        <w:rPr>
          <w:rFonts w:hint="eastAsia"/>
          <w:spacing w:val="-159"/>
          <w:w w:val="99"/>
        </w:rPr>
        <w:t>）</w:t>
      </w:r>
      <w:r>
        <w:rPr>
          <w:rFonts w:hint="eastAsia"/>
          <w:w w:val="99"/>
        </w:rPr>
        <w:t>，由土地主管部门收回建设用地使用权，</w:t>
      </w:r>
      <w:r>
        <w:rPr>
          <w:rFonts w:hint="eastAsia"/>
        </w:rPr>
        <w:t>地上建（构）筑物的补偿方式在《国有建设用地使用权出让合同》中予以明确：</w:t>
      </w:r>
    </w:p>
    <w:p>
      <w:pPr>
        <w:pStyle w:val="3"/>
        <w:spacing w:line="560" w:lineRule="exact"/>
        <w:ind w:firstLine="571"/>
        <w:jc w:val="both"/>
        <w:rPr>
          <w:w w:val="99"/>
        </w:rPr>
      </w:pPr>
      <w:r>
        <w:rPr>
          <w:rFonts w:hint="eastAsia"/>
          <w:w w:val="99"/>
        </w:rPr>
        <w:t>1.超过《国有建设用地使用权出让合同》约定的开工建设日期但未满1年向出让人提出申请的，将已缴纳合同剩余年期的土地价款退还建设用地使用权人；</w:t>
      </w:r>
    </w:p>
    <w:p>
      <w:pPr>
        <w:pStyle w:val="3"/>
        <w:spacing w:line="560" w:lineRule="exact"/>
        <w:ind w:firstLine="571"/>
        <w:jc w:val="both"/>
      </w:pPr>
      <w:r>
        <w:rPr>
          <w:rFonts w:hint="eastAsia"/>
        </w:rPr>
        <w:t>2.</w:t>
      </w:r>
      <w:r>
        <w:rPr>
          <w:rFonts w:hint="eastAsia"/>
          <w:spacing w:val="-6"/>
        </w:rPr>
        <w:t xml:space="preserve">超过《国有建设用地使用权出让合同》约定的开工建设日期 </w:t>
      </w:r>
      <w:r>
        <w:rPr>
          <w:rFonts w:hint="eastAsia"/>
        </w:rPr>
        <w:t>1</w:t>
      </w:r>
      <w:r>
        <w:rPr>
          <w:rFonts w:hint="eastAsia"/>
          <w:spacing w:val="-24"/>
        </w:rPr>
        <w:t xml:space="preserve"> </w:t>
      </w:r>
      <w:r>
        <w:rPr>
          <w:rFonts w:hint="eastAsia"/>
          <w:spacing w:val="-21"/>
        </w:rPr>
        <w:t xml:space="preserve">年但未满 </w:t>
      </w:r>
      <w:r>
        <w:rPr>
          <w:rFonts w:hint="eastAsia"/>
        </w:rPr>
        <w:t>2</w:t>
      </w:r>
      <w:r>
        <w:rPr>
          <w:rFonts w:hint="eastAsia"/>
          <w:spacing w:val="-21"/>
        </w:rPr>
        <w:t xml:space="preserve"> </w:t>
      </w:r>
      <w:r>
        <w:rPr>
          <w:rFonts w:hint="eastAsia"/>
        </w:rPr>
        <w:t>年向</w:t>
      </w:r>
      <w:r>
        <w:rPr>
          <w:rFonts w:hint="eastAsia"/>
          <w:spacing w:val="2"/>
        </w:rPr>
        <w:t>出让</w:t>
      </w:r>
      <w:r>
        <w:rPr>
          <w:rFonts w:hint="eastAsia"/>
        </w:rPr>
        <w:t>人提出申请的，按照规定征收土地闲置费后，将已缴纳合同剩余年期的土地价款退还建设用地使用权人。</w:t>
      </w:r>
    </w:p>
    <w:p>
      <w:pPr>
        <w:pStyle w:val="3"/>
        <w:spacing w:line="560" w:lineRule="exact"/>
        <w:ind w:firstLine="571"/>
        <w:jc w:val="both"/>
      </w:pPr>
      <w:r>
        <w:rPr>
          <w:rFonts w:hint="eastAsia"/>
        </w:rPr>
        <w:t>报经区政府未获批准的，如拒不履行土地供应方案的，</w:t>
      </w:r>
      <w:r>
        <w:rPr>
          <w:rFonts w:hint="eastAsia"/>
          <w:spacing w:val="-5"/>
          <w:w w:val="95"/>
        </w:rPr>
        <w:t>建设用地和地上建</w:t>
      </w:r>
      <w:r>
        <w:rPr>
          <w:rFonts w:hint="eastAsia"/>
          <w:w w:val="95"/>
        </w:rPr>
        <w:t>（构</w:t>
      </w:r>
      <w:r>
        <w:rPr>
          <w:rFonts w:hint="eastAsia"/>
          <w:spacing w:val="-34"/>
          <w:w w:val="95"/>
        </w:rPr>
        <w:t>）</w:t>
      </w:r>
      <w:r>
        <w:rPr>
          <w:rFonts w:hint="eastAsia"/>
          <w:w w:val="95"/>
        </w:rPr>
        <w:t>筑物及其附属设施按照约定无偿收回。</w:t>
      </w:r>
      <w:r>
        <w:rPr>
          <w:rFonts w:hint="eastAsia"/>
        </w:rPr>
        <w:t>涉嫌闲置的，应当依法依规依约处置。</w:t>
      </w:r>
    </w:p>
    <w:p>
      <w:pPr>
        <w:pStyle w:val="3"/>
        <w:spacing w:line="560" w:lineRule="exact"/>
        <w:ind w:firstLine="571"/>
        <w:jc w:val="both"/>
        <w:rPr>
          <w:color w:val="auto"/>
        </w:rPr>
      </w:pPr>
      <w:r>
        <w:rPr>
          <w:rFonts w:hint="eastAsia"/>
        </w:rPr>
        <w:t>3.</w:t>
      </w:r>
      <w:r>
        <w:rPr>
          <w:rFonts w:hint="eastAsia"/>
          <w:spacing w:val="-4"/>
        </w:rPr>
        <w:t>在《国有建设用地使用权出让合同》约定的开工日期之前，乙方因</w:t>
      </w:r>
      <w:r>
        <w:rPr>
          <w:rFonts w:hint="eastAsia"/>
          <w:spacing w:val="-9"/>
          <w:w w:val="95"/>
        </w:rPr>
        <w:t>自身原因无法开发建设的，可以申请解除《国有建设用地使用权出让合同》。</w:t>
      </w:r>
      <w:r>
        <w:rPr>
          <w:rFonts w:hint="eastAsia"/>
        </w:rPr>
        <w:t>土地主管部门收回建设用地，返还剩余年期土地出让价款（不</w:t>
      </w:r>
      <w:r>
        <w:rPr>
          <w:rFonts w:hint="eastAsia"/>
          <w:w w:val="99"/>
        </w:rPr>
        <w:t>计利息</w:t>
      </w:r>
      <w:r>
        <w:rPr>
          <w:rFonts w:hint="eastAsia"/>
          <w:color w:val="auto"/>
          <w:spacing w:val="-161"/>
          <w:w w:val="99"/>
        </w:rPr>
        <w:t>）</w:t>
      </w:r>
      <w:r>
        <w:rPr>
          <w:rFonts w:hint="eastAsia"/>
          <w:color w:val="auto"/>
        </w:rPr>
        <w:t>。</w:t>
      </w:r>
    </w:p>
    <w:p>
      <w:pPr>
        <w:pStyle w:val="3"/>
        <w:spacing w:line="560" w:lineRule="exact"/>
        <w:ind w:firstLine="571"/>
        <w:jc w:val="both"/>
      </w:pPr>
      <w:r>
        <w:rPr>
          <w:rFonts w:hint="eastAsia"/>
          <w:color w:val="auto"/>
          <w:w w:val="95"/>
        </w:rPr>
        <w:t>（二</w:t>
      </w:r>
      <w:r>
        <w:rPr>
          <w:rFonts w:hint="eastAsia"/>
          <w:color w:val="auto"/>
          <w:spacing w:val="-53"/>
          <w:w w:val="95"/>
        </w:rPr>
        <w:t>）</w:t>
      </w:r>
      <w:r>
        <w:rPr>
          <w:rFonts w:hint="eastAsia"/>
          <w:color w:val="auto"/>
          <w:spacing w:val="-12"/>
          <w:w w:val="95"/>
        </w:rPr>
        <w:t>强制退出。符合法律法规规定、</w:t>
      </w:r>
      <w:r>
        <w:rPr>
          <w:rFonts w:hint="eastAsia"/>
        </w:rPr>
        <w:t>《国有建设用地使用权出让合同》</w:t>
      </w:r>
      <w:r>
        <w:rPr>
          <w:rFonts w:hint="eastAsia"/>
          <w:spacing w:val="-12"/>
          <w:w w:val="95"/>
        </w:rPr>
        <w:t>和本协</w:t>
      </w:r>
      <w:r>
        <w:rPr>
          <w:rFonts w:hint="eastAsia"/>
        </w:rPr>
        <w:t>议规定应当解除《国有建设用地使用权出让合同》情形的，乙方的建设用地使用权由土地主管部门无偿收回，地上建</w:t>
      </w:r>
      <w:r>
        <w:rPr>
          <w:rFonts w:hint="eastAsia"/>
          <w:spacing w:val="2"/>
        </w:rPr>
        <w:t>（构）</w:t>
      </w:r>
      <w:r>
        <w:rPr>
          <w:rFonts w:hint="eastAsia"/>
        </w:rPr>
        <w:t>筑物补偿方式在《国有建设用地使用权出让合同》中明确。</w:t>
      </w:r>
    </w:p>
    <w:p>
      <w:pPr>
        <w:pStyle w:val="3"/>
        <w:spacing w:line="560" w:lineRule="exact"/>
        <w:ind w:left="817"/>
        <w:jc w:val="both"/>
        <w:rPr>
          <w:rFonts w:ascii="黑体" w:hAnsi="黑体" w:eastAsia="黑体"/>
        </w:rPr>
      </w:pPr>
      <w:r>
        <w:rPr>
          <w:rFonts w:hint="eastAsia" w:ascii="黑体" w:hAnsi="黑体" w:eastAsia="黑体"/>
        </w:rPr>
        <w:t>第七条 法律适用与争议解决</w:t>
      </w:r>
    </w:p>
    <w:p>
      <w:pPr>
        <w:pStyle w:val="3"/>
        <w:spacing w:line="560" w:lineRule="exact"/>
        <w:ind w:left="680"/>
        <w:jc w:val="both"/>
      </w:pPr>
      <w:r>
        <w:rPr>
          <w:rFonts w:hint="eastAsia"/>
        </w:rPr>
        <w:t>（一）本协议的适用法律为中华人民共和国的法律。</w:t>
      </w:r>
    </w:p>
    <w:p>
      <w:pPr>
        <w:pStyle w:val="3"/>
        <w:spacing w:line="560" w:lineRule="exact"/>
        <w:ind w:firstLine="571"/>
        <w:jc w:val="both"/>
      </w:pPr>
      <w:r>
        <w:rPr>
          <w:rFonts w:hint="eastAsia"/>
        </w:rPr>
        <w:t>（二</w:t>
      </w:r>
      <w:r>
        <w:rPr>
          <w:rFonts w:hint="eastAsia"/>
          <w:spacing w:val="-53"/>
        </w:rPr>
        <w:t>）</w:t>
      </w:r>
      <w:r>
        <w:rPr>
          <w:rFonts w:hint="eastAsia"/>
          <w:spacing w:val="-7"/>
        </w:rPr>
        <w:t>凡因本协议书引起的任何争议，由双方协商解决。若</w:t>
      </w:r>
      <w:r>
        <w:rPr>
          <w:rFonts w:hint="eastAsia"/>
        </w:rPr>
        <w:t>协商不成，可向项目用地所在地有管辖权的人民法院提起诉讼。</w:t>
      </w:r>
    </w:p>
    <w:p>
      <w:pPr>
        <w:pStyle w:val="3"/>
        <w:spacing w:line="560" w:lineRule="exact"/>
        <w:ind w:left="817"/>
        <w:jc w:val="both"/>
        <w:rPr>
          <w:rFonts w:ascii="黑体" w:hAnsi="黑体" w:eastAsia="黑体"/>
        </w:rPr>
      </w:pPr>
      <w:r>
        <w:rPr>
          <w:rFonts w:hint="eastAsia" w:ascii="黑体" w:hAnsi="黑体" w:eastAsia="黑体"/>
        </w:rPr>
        <w:t>第八条 协议书效力</w:t>
      </w:r>
    </w:p>
    <w:p>
      <w:pPr>
        <w:pStyle w:val="3"/>
        <w:spacing w:line="560" w:lineRule="exact"/>
        <w:ind w:firstLine="571"/>
        <w:jc w:val="both"/>
      </w:pPr>
      <w:r>
        <w:rPr>
          <w:rFonts w:hint="eastAsia"/>
        </w:rPr>
        <w:t>（一）</w:t>
      </w:r>
      <w:r>
        <w:t>本协议书一式伍份，具同等法律效力，甲方执贰份，乙方执叁份（分送土地主管部门壹份）。</w:t>
      </w:r>
    </w:p>
    <w:p>
      <w:pPr>
        <w:pStyle w:val="3"/>
        <w:spacing w:line="560" w:lineRule="exact"/>
        <w:ind w:firstLine="571"/>
        <w:jc w:val="both"/>
        <w:rPr>
          <w:rFonts w:hint="default"/>
        </w:rPr>
      </w:pPr>
      <w:r>
        <w:rPr>
          <w:rFonts w:hint="eastAsia"/>
        </w:rPr>
        <w:t>（二）</w:t>
      </w:r>
      <w:r>
        <w:rPr>
          <w:rFonts w:hint="eastAsia" w:ascii="仿宋" w:hAnsi="仿宋" w:eastAsia="仿宋" w:cs="仿宋"/>
          <w:sz w:val="32"/>
          <w:szCs w:val="32"/>
        </w:rPr>
        <w:t>本协议书自甲乙双方</w:t>
      </w:r>
      <w:bookmarkStart w:id="0" w:name="_Hlk41639249"/>
      <w:r>
        <w:rPr>
          <w:rFonts w:hint="eastAsia" w:ascii="仿宋" w:hAnsi="仿宋" w:eastAsia="仿宋" w:cs="仿宋"/>
          <w:sz w:val="32"/>
          <w:szCs w:val="32"/>
        </w:rPr>
        <w:t>法定代表人或委托代理人</w:t>
      </w:r>
      <w:bookmarkEnd w:id="0"/>
      <w:r>
        <w:rPr>
          <w:rFonts w:hint="eastAsia" w:ascii="仿宋" w:hAnsi="仿宋" w:eastAsia="仿宋" w:cs="仿宋"/>
          <w:sz w:val="32"/>
          <w:szCs w:val="32"/>
        </w:rPr>
        <w:t>签字并</w:t>
      </w:r>
      <w:bookmarkStart w:id="1" w:name="_Hlk41639816"/>
      <w:r>
        <w:rPr>
          <w:rFonts w:hint="eastAsia" w:ascii="仿宋" w:hAnsi="仿宋" w:eastAsia="仿宋" w:cs="仿宋"/>
          <w:sz w:val="32"/>
          <w:szCs w:val="32"/>
        </w:rPr>
        <w:t>加</w:t>
      </w:r>
      <w:bookmarkEnd w:id="1"/>
      <w:r>
        <w:rPr>
          <w:rFonts w:hint="eastAsia" w:ascii="仿宋" w:hAnsi="仿宋" w:eastAsia="仿宋" w:cs="仿宋"/>
          <w:sz w:val="32"/>
          <w:szCs w:val="32"/>
        </w:rPr>
        <w:t>盖公章之日起生效。</w:t>
      </w:r>
    </w:p>
    <w:p>
      <w:pPr>
        <w:pStyle w:val="3"/>
        <w:spacing w:line="560" w:lineRule="exact"/>
        <w:ind w:firstLine="571"/>
        <w:jc w:val="both"/>
      </w:pPr>
      <w:r>
        <w:rPr>
          <w:rFonts w:hint="eastAsia"/>
        </w:rPr>
        <w:t>（三）本协议书未尽事宜，双方通过友好协商解决，可另行 签订补充协议，补充协议与本协议书具有同等的法律效力。</w:t>
      </w:r>
    </w:p>
    <w:p>
      <w:pPr>
        <w:pStyle w:val="3"/>
        <w:spacing w:line="560" w:lineRule="exact"/>
        <w:ind w:left="817"/>
        <w:jc w:val="both"/>
      </w:pPr>
      <w:r>
        <w:rPr>
          <w:rFonts w:hint="eastAsia"/>
        </w:rPr>
        <w:t>【以下无正文】</w:t>
      </w:r>
    </w:p>
    <w:p>
      <w:pPr>
        <w:pStyle w:val="3"/>
        <w:spacing w:line="560" w:lineRule="exact"/>
        <w:ind w:left="817"/>
        <w:jc w:val="both"/>
      </w:pPr>
    </w:p>
    <w:p>
      <w:pPr>
        <w:pStyle w:val="3"/>
        <w:spacing w:line="560" w:lineRule="exact"/>
        <w:ind w:left="817"/>
        <w:jc w:val="both"/>
      </w:pPr>
    </w:p>
    <w:p>
      <w:pPr>
        <w:pStyle w:val="3"/>
        <w:tabs>
          <w:tab w:val="left" w:pos="4910"/>
        </w:tabs>
        <w:spacing w:line="560" w:lineRule="exact"/>
        <w:jc w:val="both"/>
        <w:rPr>
          <w:rFonts w:hint="eastAsia"/>
          <w:spacing w:val="1"/>
          <w:w w:val="99"/>
        </w:rPr>
      </w:pPr>
    </w:p>
    <w:p>
      <w:pPr>
        <w:pStyle w:val="3"/>
        <w:tabs>
          <w:tab w:val="left" w:pos="4910"/>
        </w:tabs>
        <w:spacing w:line="560" w:lineRule="exact"/>
        <w:jc w:val="both"/>
        <w:rPr>
          <w:rFonts w:hint="eastAsia"/>
          <w:spacing w:val="1"/>
          <w:w w:val="99"/>
        </w:rPr>
      </w:pPr>
    </w:p>
    <w:p>
      <w:pPr>
        <w:pStyle w:val="3"/>
        <w:tabs>
          <w:tab w:val="left" w:pos="4910"/>
        </w:tabs>
        <w:spacing w:line="560" w:lineRule="exact"/>
        <w:jc w:val="both"/>
        <w:rPr>
          <w:rFonts w:hint="eastAsia"/>
          <w:spacing w:val="1"/>
          <w:w w:val="99"/>
        </w:rPr>
      </w:pPr>
    </w:p>
    <w:p>
      <w:pPr>
        <w:pStyle w:val="3"/>
        <w:tabs>
          <w:tab w:val="left" w:pos="4910"/>
        </w:tabs>
        <w:spacing w:line="560" w:lineRule="exact"/>
        <w:jc w:val="both"/>
        <w:rPr>
          <w:rFonts w:hint="eastAsia"/>
          <w:spacing w:val="1"/>
          <w:w w:val="99"/>
        </w:rPr>
      </w:pPr>
    </w:p>
    <w:p>
      <w:pPr>
        <w:pStyle w:val="3"/>
        <w:tabs>
          <w:tab w:val="left" w:pos="4910"/>
        </w:tabs>
        <w:spacing w:line="560" w:lineRule="exact"/>
        <w:jc w:val="both"/>
        <w:rPr>
          <w:rFonts w:hint="eastAsia"/>
          <w:spacing w:val="1"/>
          <w:w w:val="99"/>
        </w:rPr>
      </w:pPr>
    </w:p>
    <w:p>
      <w:pPr>
        <w:pStyle w:val="3"/>
        <w:tabs>
          <w:tab w:val="left" w:pos="4910"/>
        </w:tabs>
        <w:spacing w:line="560" w:lineRule="exact"/>
        <w:jc w:val="both"/>
        <w:rPr>
          <w:rFonts w:hint="eastAsia"/>
          <w:spacing w:val="1"/>
          <w:w w:val="99"/>
        </w:rPr>
      </w:pPr>
    </w:p>
    <w:p>
      <w:pPr>
        <w:pStyle w:val="3"/>
        <w:tabs>
          <w:tab w:val="left" w:pos="4910"/>
        </w:tabs>
        <w:spacing w:line="560" w:lineRule="exact"/>
        <w:jc w:val="both"/>
        <w:rPr>
          <w:rFonts w:hint="eastAsia"/>
          <w:spacing w:val="1"/>
          <w:w w:val="99"/>
        </w:rPr>
      </w:pPr>
    </w:p>
    <w:p>
      <w:pPr>
        <w:pStyle w:val="3"/>
        <w:tabs>
          <w:tab w:val="left" w:pos="4910"/>
        </w:tabs>
        <w:spacing w:line="560" w:lineRule="exact"/>
        <w:jc w:val="both"/>
        <w:rPr>
          <w:rFonts w:hint="eastAsia"/>
          <w:spacing w:val="1"/>
          <w:w w:val="99"/>
        </w:rPr>
      </w:pPr>
    </w:p>
    <w:p>
      <w:pPr>
        <w:pStyle w:val="3"/>
        <w:tabs>
          <w:tab w:val="left" w:pos="4910"/>
        </w:tabs>
        <w:spacing w:line="560" w:lineRule="exact"/>
        <w:jc w:val="both"/>
        <w:rPr>
          <w:rFonts w:hint="eastAsia"/>
          <w:spacing w:val="1"/>
          <w:w w:val="99"/>
        </w:rPr>
      </w:pPr>
    </w:p>
    <w:p>
      <w:pPr>
        <w:pStyle w:val="3"/>
        <w:tabs>
          <w:tab w:val="left" w:pos="4910"/>
        </w:tabs>
        <w:spacing w:line="560" w:lineRule="exact"/>
        <w:jc w:val="both"/>
        <w:rPr>
          <w:rFonts w:hint="eastAsia"/>
          <w:spacing w:val="1"/>
          <w:w w:val="99"/>
        </w:rPr>
      </w:pPr>
    </w:p>
    <w:p>
      <w:pPr>
        <w:pStyle w:val="3"/>
        <w:tabs>
          <w:tab w:val="left" w:pos="4910"/>
        </w:tabs>
        <w:spacing w:line="560" w:lineRule="exact"/>
        <w:jc w:val="both"/>
        <w:rPr>
          <w:rFonts w:hint="eastAsia"/>
          <w:spacing w:val="1"/>
          <w:w w:val="99"/>
        </w:rPr>
      </w:pPr>
    </w:p>
    <w:p>
      <w:pPr>
        <w:pStyle w:val="3"/>
        <w:tabs>
          <w:tab w:val="left" w:pos="4910"/>
        </w:tabs>
        <w:spacing w:line="560" w:lineRule="exact"/>
        <w:jc w:val="both"/>
        <w:rPr>
          <w:rFonts w:hint="eastAsia"/>
          <w:spacing w:val="1"/>
          <w:w w:val="99"/>
        </w:rPr>
      </w:pPr>
    </w:p>
    <w:p>
      <w:pPr>
        <w:pStyle w:val="3"/>
        <w:tabs>
          <w:tab w:val="left" w:pos="4910"/>
        </w:tabs>
        <w:spacing w:line="560" w:lineRule="exact"/>
        <w:jc w:val="both"/>
        <w:rPr>
          <w:rFonts w:hint="eastAsia"/>
          <w:spacing w:val="1"/>
          <w:w w:val="99"/>
        </w:rPr>
      </w:pPr>
    </w:p>
    <w:p>
      <w:pPr>
        <w:pStyle w:val="3"/>
        <w:tabs>
          <w:tab w:val="left" w:pos="4910"/>
        </w:tabs>
        <w:spacing w:line="560" w:lineRule="exact"/>
        <w:jc w:val="both"/>
        <w:rPr>
          <w:rFonts w:hint="eastAsia"/>
          <w:spacing w:val="1"/>
          <w:w w:val="99"/>
        </w:rPr>
      </w:pPr>
    </w:p>
    <w:p>
      <w:pPr>
        <w:pStyle w:val="3"/>
        <w:tabs>
          <w:tab w:val="left" w:pos="4910"/>
        </w:tabs>
        <w:spacing w:line="560" w:lineRule="exact"/>
        <w:jc w:val="both"/>
        <w:rPr>
          <w:rFonts w:hint="eastAsia"/>
          <w:spacing w:val="1"/>
          <w:w w:val="99"/>
        </w:rPr>
      </w:pPr>
    </w:p>
    <w:p>
      <w:pPr>
        <w:pStyle w:val="3"/>
        <w:tabs>
          <w:tab w:val="left" w:pos="4910"/>
        </w:tabs>
        <w:spacing w:line="560" w:lineRule="exact"/>
        <w:jc w:val="both"/>
        <w:rPr>
          <w:rFonts w:hint="eastAsia"/>
          <w:spacing w:val="1"/>
          <w:w w:val="99"/>
        </w:rPr>
      </w:pPr>
    </w:p>
    <w:p>
      <w:pPr>
        <w:pStyle w:val="3"/>
        <w:tabs>
          <w:tab w:val="left" w:pos="4910"/>
        </w:tabs>
        <w:spacing w:line="560" w:lineRule="exact"/>
        <w:jc w:val="both"/>
        <w:rPr>
          <w:rFonts w:hint="eastAsia"/>
          <w:spacing w:val="1"/>
          <w:w w:val="99"/>
        </w:rPr>
      </w:pPr>
    </w:p>
    <w:p>
      <w:pPr>
        <w:pStyle w:val="3"/>
        <w:tabs>
          <w:tab w:val="left" w:pos="4910"/>
        </w:tabs>
        <w:spacing w:line="560" w:lineRule="exact"/>
        <w:jc w:val="both"/>
        <w:rPr>
          <w:rFonts w:hint="eastAsia"/>
          <w:spacing w:val="1"/>
          <w:w w:val="99"/>
        </w:rPr>
      </w:pPr>
    </w:p>
    <w:p>
      <w:pPr>
        <w:pStyle w:val="3"/>
        <w:tabs>
          <w:tab w:val="left" w:pos="4910"/>
        </w:tabs>
        <w:spacing w:line="560" w:lineRule="exact"/>
        <w:jc w:val="both"/>
        <w:rPr>
          <w:rFonts w:hint="eastAsia"/>
          <w:spacing w:val="1"/>
          <w:w w:val="99"/>
        </w:rPr>
      </w:pPr>
    </w:p>
    <w:p>
      <w:pPr>
        <w:pStyle w:val="3"/>
        <w:adjustRightInd w:val="0"/>
        <w:snapToGrid w:val="0"/>
        <w:spacing w:line="560" w:lineRule="exact"/>
        <w:ind w:left="0" w:firstLine="0" w:firstLineChars="0"/>
        <w:jc w:val="both"/>
        <w:rPr>
          <w:rFonts w:hint="eastAsia" w:ascii="仿宋" w:hAnsi="仿宋" w:eastAsia="仿宋" w:cs="仿宋"/>
        </w:rPr>
      </w:pPr>
      <w:r>
        <w:rPr>
          <w:rFonts w:hint="eastAsia" w:ascii="仿宋" w:hAnsi="仿宋" w:eastAsia="仿宋" w:cs="仿宋"/>
        </w:rPr>
        <w:t>【本页为签</w:t>
      </w:r>
      <w:r>
        <w:rPr>
          <w:rFonts w:hint="eastAsia" w:ascii="仿宋" w:hAnsi="仿宋" w:eastAsia="仿宋" w:cs="仿宋"/>
          <w:lang w:val="en-US" w:eastAsia="zh-CN"/>
        </w:rPr>
        <w:t>署</w:t>
      </w:r>
      <w:r>
        <w:rPr>
          <w:rFonts w:hint="eastAsia" w:ascii="仿宋" w:hAnsi="仿宋" w:eastAsia="仿宋" w:cs="仿宋"/>
        </w:rPr>
        <w:t>页】</w:t>
      </w:r>
    </w:p>
    <w:p>
      <w:pPr>
        <w:pStyle w:val="3"/>
        <w:tabs>
          <w:tab w:val="left" w:pos="4910"/>
        </w:tabs>
        <w:spacing w:line="560" w:lineRule="exact"/>
        <w:jc w:val="both"/>
        <w:rPr>
          <w:rFonts w:hint="eastAsia"/>
          <w:spacing w:val="1"/>
          <w:w w:val="99"/>
        </w:rPr>
      </w:pPr>
    </w:p>
    <w:p>
      <w:pPr>
        <w:pStyle w:val="3"/>
        <w:tabs>
          <w:tab w:val="left" w:pos="4910"/>
        </w:tabs>
        <w:spacing w:line="560" w:lineRule="exact"/>
        <w:jc w:val="both"/>
      </w:pPr>
      <w:r>
        <w:rPr>
          <w:rFonts w:hint="eastAsia"/>
          <w:spacing w:val="1"/>
          <w:w w:val="99"/>
        </w:rPr>
        <w:t>甲</w:t>
      </w:r>
      <w:r>
        <w:rPr>
          <w:rFonts w:hint="eastAsia"/>
          <w:w w:val="99"/>
        </w:rPr>
        <w:t>方（</w:t>
      </w:r>
      <w:r>
        <w:rPr>
          <w:rFonts w:hint="eastAsia"/>
          <w:spacing w:val="1"/>
          <w:w w:val="99"/>
        </w:rPr>
        <w:t>盖</w:t>
      </w:r>
      <w:r>
        <w:rPr>
          <w:rFonts w:hint="eastAsia"/>
          <w:w w:val="99"/>
        </w:rPr>
        <w:t>章</w:t>
      </w:r>
      <w:r>
        <w:rPr>
          <w:rFonts w:hint="eastAsia"/>
          <w:spacing w:val="-159"/>
          <w:w w:val="99"/>
        </w:rPr>
        <w:t>）</w:t>
      </w:r>
      <w:r>
        <w:rPr>
          <w:rFonts w:hint="eastAsia"/>
          <w:w w:val="99"/>
        </w:rPr>
        <w:t>：</w:t>
      </w:r>
      <w:r>
        <w:rPr>
          <w:rFonts w:hint="eastAsia"/>
        </w:rPr>
        <w:tab/>
      </w:r>
      <w:r>
        <w:rPr>
          <w:rFonts w:hint="eastAsia"/>
          <w:spacing w:val="1"/>
          <w:w w:val="99"/>
        </w:rPr>
        <w:t>乙</w:t>
      </w:r>
      <w:r>
        <w:rPr>
          <w:rFonts w:hint="eastAsia"/>
          <w:w w:val="99"/>
        </w:rPr>
        <w:t>方（</w:t>
      </w:r>
      <w:r>
        <w:rPr>
          <w:rFonts w:hint="eastAsia"/>
          <w:spacing w:val="1"/>
          <w:w w:val="99"/>
        </w:rPr>
        <w:t>盖</w:t>
      </w:r>
      <w:r>
        <w:rPr>
          <w:rFonts w:hint="eastAsia"/>
          <w:w w:val="99"/>
        </w:rPr>
        <w:t>章</w:t>
      </w:r>
      <w:r>
        <w:rPr>
          <w:rFonts w:hint="eastAsia"/>
          <w:spacing w:val="-159"/>
          <w:w w:val="99"/>
        </w:rPr>
        <w:t>）</w:t>
      </w:r>
      <w:r>
        <w:rPr>
          <w:rFonts w:hint="eastAsia"/>
          <w:w w:val="99"/>
        </w:rPr>
        <w:t>：</w:t>
      </w:r>
    </w:p>
    <w:p>
      <w:pPr>
        <w:pStyle w:val="3"/>
        <w:tabs>
          <w:tab w:val="left" w:pos="4910"/>
        </w:tabs>
        <w:spacing w:line="560" w:lineRule="exact"/>
        <w:jc w:val="both"/>
        <w:rPr>
          <w:rFonts w:hint="eastAsia"/>
        </w:rPr>
      </w:pPr>
    </w:p>
    <w:p>
      <w:pPr>
        <w:pStyle w:val="3"/>
        <w:tabs>
          <w:tab w:val="left" w:pos="4910"/>
        </w:tabs>
        <w:spacing w:line="560" w:lineRule="exact"/>
        <w:jc w:val="both"/>
      </w:pPr>
      <w:r>
        <w:rPr>
          <w:rFonts w:hint="eastAsia"/>
        </w:rPr>
        <w:t>法定代表人：</w:t>
      </w:r>
      <w:r>
        <w:rPr>
          <w:rFonts w:hint="eastAsia"/>
        </w:rPr>
        <w:tab/>
      </w:r>
      <w:r>
        <w:rPr>
          <w:rFonts w:hint="eastAsia"/>
          <w:w w:val="95"/>
        </w:rPr>
        <w:t>法定代表人：</w:t>
      </w:r>
    </w:p>
    <w:p>
      <w:pPr>
        <w:pStyle w:val="3"/>
        <w:tabs>
          <w:tab w:val="left" w:pos="4910"/>
        </w:tabs>
        <w:spacing w:line="560" w:lineRule="exact"/>
        <w:jc w:val="both"/>
        <w:rPr>
          <w:rFonts w:hint="eastAsia"/>
        </w:rPr>
      </w:pPr>
    </w:p>
    <w:p>
      <w:pPr>
        <w:pStyle w:val="3"/>
        <w:tabs>
          <w:tab w:val="left" w:pos="4910"/>
        </w:tabs>
        <w:spacing w:line="560" w:lineRule="exact"/>
        <w:jc w:val="both"/>
        <w:rPr>
          <w:w w:val="95"/>
        </w:rPr>
      </w:pPr>
      <w:r>
        <w:rPr>
          <w:rFonts w:hint="eastAsia"/>
        </w:rPr>
        <w:t>委托代理人：</w:t>
      </w:r>
      <w:r>
        <w:rPr>
          <w:rFonts w:hint="eastAsia"/>
        </w:rPr>
        <w:tab/>
      </w:r>
      <w:r>
        <w:rPr>
          <w:rFonts w:hint="eastAsia"/>
          <w:w w:val="95"/>
        </w:rPr>
        <w:t>委托代理人：</w:t>
      </w:r>
    </w:p>
    <w:p>
      <w:pPr>
        <w:pStyle w:val="3"/>
        <w:tabs>
          <w:tab w:val="left" w:pos="4910"/>
        </w:tabs>
        <w:spacing w:line="560" w:lineRule="exact"/>
        <w:jc w:val="both"/>
        <w:rPr>
          <w:w w:val="95"/>
        </w:rPr>
      </w:pPr>
    </w:p>
    <w:p>
      <w:pPr>
        <w:pStyle w:val="3"/>
        <w:tabs>
          <w:tab w:val="left" w:pos="4910"/>
        </w:tabs>
        <w:spacing w:line="560" w:lineRule="exact"/>
        <w:jc w:val="both"/>
        <w:rPr>
          <w:w w:val="95"/>
        </w:rPr>
      </w:pPr>
    </w:p>
    <w:p>
      <w:pPr>
        <w:pStyle w:val="3"/>
        <w:tabs>
          <w:tab w:val="left" w:pos="6440"/>
          <w:tab w:val="left" w:pos="7399"/>
        </w:tabs>
        <w:spacing w:line="560" w:lineRule="exact"/>
        <w:ind w:left="2452" w:firstLine="1749"/>
        <w:jc w:val="both"/>
      </w:pPr>
      <w:r>
        <w:rPr>
          <w:rFonts w:hint="eastAsia"/>
        </w:rPr>
        <w:t>签订日期：</w:t>
      </w:r>
      <w:r>
        <w:rPr>
          <w:rFonts w:hint="eastAsia"/>
          <w:u w:val="single"/>
        </w:rPr>
        <w:t xml:space="preserve"> </w:t>
      </w:r>
      <w:r>
        <w:rPr>
          <w:rFonts w:hint="eastAsia"/>
          <w:u w:val="single"/>
        </w:rPr>
        <w:tab/>
      </w:r>
      <w:r>
        <w:rPr>
          <w:rFonts w:hint="eastAsia"/>
        </w:rPr>
        <w:t>年</w:t>
      </w:r>
      <w:r>
        <w:rPr>
          <w:rFonts w:hint="eastAsia"/>
          <w:u w:val="single"/>
        </w:rPr>
        <w:t xml:space="preserve"> </w:t>
      </w:r>
      <w:r>
        <w:rPr>
          <w:rFonts w:hint="eastAsia"/>
          <w:u w:val="single"/>
        </w:rPr>
        <w:tab/>
      </w:r>
      <w:r>
        <w:rPr>
          <w:rFonts w:hint="eastAsia"/>
        </w:rPr>
        <w:t>月</w:t>
      </w:r>
      <w:r>
        <w:rPr>
          <w:rFonts w:hint="eastAsia"/>
          <w:u w:val="single"/>
        </w:rPr>
        <w:t xml:space="preserve"> </w:t>
      </w:r>
      <w:r>
        <w:rPr>
          <w:rFonts w:hint="eastAsia"/>
          <w:u w:val="single"/>
        </w:rPr>
        <w:tab/>
      </w:r>
      <w:r>
        <w:rPr>
          <w:rFonts w:hint="eastAsia"/>
          <w:u w:val="single"/>
        </w:rPr>
        <w:t xml:space="preserve">   </w:t>
      </w:r>
      <w:r>
        <w:rPr>
          <w:rFonts w:hint="eastAsia"/>
        </w:rPr>
        <w:t>日</w:t>
      </w:r>
    </w:p>
    <w:p>
      <w:pPr>
        <w:pStyle w:val="3"/>
        <w:tabs>
          <w:tab w:val="left" w:pos="6440"/>
          <w:tab w:val="left" w:pos="7399"/>
        </w:tabs>
        <w:spacing w:line="560" w:lineRule="exact"/>
        <w:ind w:left="2452" w:firstLine="1749"/>
        <w:jc w:val="both"/>
      </w:pPr>
      <w:r>
        <w:rPr>
          <w:rFonts w:hint="eastAsia"/>
        </w:rPr>
        <w:t>签订地点：</w:t>
      </w:r>
      <w:r>
        <w:rPr>
          <w:rFonts w:hint="eastAsia"/>
          <w:spacing w:val="-4"/>
          <w:u w:val="single"/>
        </w:rPr>
        <w:t xml:space="preserve"> </w:t>
      </w:r>
      <w:r>
        <w:rPr>
          <w:rFonts w:hint="eastAsia"/>
          <w:u w:val="single"/>
        </w:rPr>
        <w:t xml:space="preserve">                            </w:t>
      </w:r>
    </w:p>
    <w:sectPr>
      <w:footerReference r:id="rId3" w:type="default"/>
      <w:pgSz w:w="11910" w:h="16840"/>
      <w:pgMar w:top="1500" w:right="1137" w:bottom="1600" w:left="1480" w:header="0" w:footer="140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5009422"/>
    </w:sdtPr>
    <w:sdtContent>
      <w:p>
        <w:pPr>
          <w:pStyle w:val="5"/>
          <w:jc w:val="center"/>
        </w:pPr>
        <w:r>
          <w:fldChar w:fldCharType="begin"/>
        </w:r>
        <w:r>
          <w:instrText xml:space="preserve">PAGE   \* MERGEFORMAT</w:instrText>
        </w:r>
        <w:r>
          <w:fldChar w:fldCharType="separate"/>
        </w:r>
        <w:r>
          <w:t>1</w:t>
        </w:r>
        <w:r>
          <w:fldChar w:fldCharType="end"/>
        </w:r>
      </w:p>
    </w:sdtContent>
  </w:sdt>
  <w:p>
    <w:pPr>
      <w:pStyle w:val="3"/>
      <w:spacing w:line="14" w:lineRule="auto"/>
      <w:ind w:left="0"/>
      <w:rPr>
        <w:sz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displayBackgroundShape w:val="1"/>
  <w:bordersDoNotSurroundHeader w:val="1"/>
  <w:bordersDoNotSurroundFooter w:val="1"/>
  <w:documentProtection w:enforcement="0"/>
  <w:defaultTabStop w:val="720"/>
  <w:drawingGridHorizontalSpacing w:val="110"/>
  <w:noPunctuationKerning w:val="1"/>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IxYjRmODdjNjAyZDk4OTIxNWViMmZjYTE4MDQwNjYifQ=="/>
  </w:docVars>
  <w:rsids>
    <w:rsidRoot w:val="002D21BD"/>
    <w:rsid w:val="00020C67"/>
    <w:rsid w:val="00021204"/>
    <w:rsid w:val="00042823"/>
    <w:rsid w:val="00044EB2"/>
    <w:rsid w:val="00054478"/>
    <w:rsid w:val="00062E4F"/>
    <w:rsid w:val="00066911"/>
    <w:rsid w:val="00077227"/>
    <w:rsid w:val="00083FF9"/>
    <w:rsid w:val="00096511"/>
    <w:rsid w:val="000A4C1E"/>
    <w:rsid w:val="000A6BC9"/>
    <w:rsid w:val="000C38DB"/>
    <w:rsid w:val="000C6158"/>
    <w:rsid w:val="000E4921"/>
    <w:rsid w:val="001577E1"/>
    <w:rsid w:val="0018618E"/>
    <w:rsid w:val="001907CD"/>
    <w:rsid w:val="001A147C"/>
    <w:rsid w:val="001C6259"/>
    <w:rsid w:val="001E49F1"/>
    <w:rsid w:val="001F4E76"/>
    <w:rsid w:val="0020785D"/>
    <w:rsid w:val="0022799B"/>
    <w:rsid w:val="00266CDD"/>
    <w:rsid w:val="0027498D"/>
    <w:rsid w:val="002A5AE8"/>
    <w:rsid w:val="002C2B40"/>
    <w:rsid w:val="002D21BD"/>
    <w:rsid w:val="00312EB6"/>
    <w:rsid w:val="003536C9"/>
    <w:rsid w:val="00371B9F"/>
    <w:rsid w:val="00371FE2"/>
    <w:rsid w:val="003D6228"/>
    <w:rsid w:val="003D7939"/>
    <w:rsid w:val="00403F52"/>
    <w:rsid w:val="00436030"/>
    <w:rsid w:val="0044294E"/>
    <w:rsid w:val="004500D0"/>
    <w:rsid w:val="00481480"/>
    <w:rsid w:val="00483C48"/>
    <w:rsid w:val="004936CB"/>
    <w:rsid w:val="00495958"/>
    <w:rsid w:val="004A44E3"/>
    <w:rsid w:val="004D5225"/>
    <w:rsid w:val="004E5AB1"/>
    <w:rsid w:val="00513DC4"/>
    <w:rsid w:val="00556C63"/>
    <w:rsid w:val="005828E3"/>
    <w:rsid w:val="005A0E99"/>
    <w:rsid w:val="005A6A90"/>
    <w:rsid w:val="005B4452"/>
    <w:rsid w:val="00617D87"/>
    <w:rsid w:val="0064482E"/>
    <w:rsid w:val="00650F10"/>
    <w:rsid w:val="00653329"/>
    <w:rsid w:val="00695330"/>
    <w:rsid w:val="006965C5"/>
    <w:rsid w:val="006A2F3D"/>
    <w:rsid w:val="006D0A58"/>
    <w:rsid w:val="006E0804"/>
    <w:rsid w:val="006F1315"/>
    <w:rsid w:val="007046C5"/>
    <w:rsid w:val="007062AA"/>
    <w:rsid w:val="007333E2"/>
    <w:rsid w:val="007504FC"/>
    <w:rsid w:val="0075330C"/>
    <w:rsid w:val="00755347"/>
    <w:rsid w:val="00780DFF"/>
    <w:rsid w:val="007875A6"/>
    <w:rsid w:val="00794C42"/>
    <w:rsid w:val="00795B9B"/>
    <w:rsid w:val="007A0979"/>
    <w:rsid w:val="007A68DD"/>
    <w:rsid w:val="007B67F7"/>
    <w:rsid w:val="007C2CD2"/>
    <w:rsid w:val="007C58EC"/>
    <w:rsid w:val="007D3EA2"/>
    <w:rsid w:val="007D5A26"/>
    <w:rsid w:val="007E5C69"/>
    <w:rsid w:val="00823EF6"/>
    <w:rsid w:val="008246AC"/>
    <w:rsid w:val="00851595"/>
    <w:rsid w:val="00862C54"/>
    <w:rsid w:val="008B7ED5"/>
    <w:rsid w:val="008E55C8"/>
    <w:rsid w:val="0090332D"/>
    <w:rsid w:val="00946CD5"/>
    <w:rsid w:val="00967588"/>
    <w:rsid w:val="0097402F"/>
    <w:rsid w:val="009B146A"/>
    <w:rsid w:val="009C0589"/>
    <w:rsid w:val="009D309F"/>
    <w:rsid w:val="009E3D00"/>
    <w:rsid w:val="009E5BDC"/>
    <w:rsid w:val="009F0DD0"/>
    <w:rsid w:val="00A013F2"/>
    <w:rsid w:val="00A10477"/>
    <w:rsid w:val="00A53E2C"/>
    <w:rsid w:val="00AE34F4"/>
    <w:rsid w:val="00B133D9"/>
    <w:rsid w:val="00B21F93"/>
    <w:rsid w:val="00B24971"/>
    <w:rsid w:val="00B403CF"/>
    <w:rsid w:val="00B4610E"/>
    <w:rsid w:val="00B50095"/>
    <w:rsid w:val="00B67AED"/>
    <w:rsid w:val="00B8338F"/>
    <w:rsid w:val="00BB1391"/>
    <w:rsid w:val="00BB4753"/>
    <w:rsid w:val="00BE2A19"/>
    <w:rsid w:val="00C0312E"/>
    <w:rsid w:val="00C20A46"/>
    <w:rsid w:val="00C31E5E"/>
    <w:rsid w:val="00C65CBA"/>
    <w:rsid w:val="00C7537D"/>
    <w:rsid w:val="00CC3FBD"/>
    <w:rsid w:val="00CC74AB"/>
    <w:rsid w:val="00CE00C7"/>
    <w:rsid w:val="00CE0292"/>
    <w:rsid w:val="00CE203E"/>
    <w:rsid w:val="00D0236B"/>
    <w:rsid w:val="00D26810"/>
    <w:rsid w:val="00D32CDC"/>
    <w:rsid w:val="00D448F2"/>
    <w:rsid w:val="00D45BD7"/>
    <w:rsid w:val="00D509CE"/>
    <w:rsid w:val="00D64E37"/>
    <w:rsid w:val="00DD42F3"/>
    <w:rsid w:val="00DE19CA"/>
    <w:rsid w:val="00E508B0"/>
    <w:rsid w:val="00E56505"/>
    <w:rsid w:val="00E70AC4"/>
    <w:rsid w:val="00E7244D"/>
    <w:rsid w:val="00E963C4"/>
    <w:rsid w:val="00E972DD"/>
    <w:rsid w:val="00EA41F3"/>
    <w:rsid w:val="00EC0B77"/>
    <w:rsid w:val="00EC78F5"/>
    <w:rsid w:val="00EE0E21"/>
    <w:rsid w:val="00EF376B"/>
    <w:rsid w:val="00F35626"/>
    <w:rsid w:val="00F50106"/>
    <w:rsid w:val="00F70934"/>
    <w:rsid w:val="00FB6F92"/>
    <w:rsid w:val="00FF534E"/>
    <w:rsid w:val="01255750"/>
    <w:rsid w:val="016D61AE"/>
    <w:rsid w:val="041B4312"/>
    <w:rsid w:val="12543D6B"/>
    <w:rsid w:val="29A5A7B9"/>
    <w:rsid w:val="2C9E5E8E"/>
    <w:rsid w:val="2CB04761"/>
    <w:rsid w:val="2F3FF892"/>
    <w:rsid w:val="2F7F5DB5"/>
    <w:rsid w:val="2F9F29E4"/>
    <w:rsid w:val="31BA6A67"/>
    <w:rsid w:val="31EA643D"/>
    <w:rsid w:val="34DC7B92"/>
    <w:rsid w:val="35EB4C18"/>
    <w:rsid w:val="39771927"/>
    <w:rsid w:val="3A817B4D"/>
    <w:rsid w:val="3BBF3E9A"/>
    <w:rsid w:val="3EFE5A0C"/>
    <w:rsid w:val="3F6C72E9"/>
    <w:rsid w:val="3FFB2C71"/>
    <w:rsid w:val="41493097"/>
    <w:rsid w:val="4A5B0AE8"/>
    <w:rsid w:val="5F5629E0"/>
    <w:rsid w:val="5FDEC9FA"/>
    <w:rsid w:val="66015838"/>
    <w:rsid w:val="66F90797"/>
    <w:rsid w:val="67B7C8CF"/>
    <w:rsid w:val="6DFF4C68"/>
    <w:rsid w:val="6F196AF0"/>
    <w:rsid w:val="6FFD2E6E"/>
    <w:rsid w:val="6FFFB6B3"/>
    <w:rsid w:val="71007E26"/>
    <w:rsid w:val="72E7DC77"/>
    <w:rsid w:val="7687BBEB"/>
    <w:rsid w:val="76BE440B"/>
    <w:rsid w:val="79DD667A"/>
    <w:rsid w:val="7CF16C56"/>
    <w:rsid w:val="7EEBBE26"/>
    <w:rsid w:val="7F3FFFF2"/>
    <w:rsid w:val="7FD71247"/>
    <w:rsid w:val="85FF6B04"/>
    <w:rsid w:val="AA7D119B"/>
    <w:rsid w:val="B4C7D570"/>
    <w:rsid w:val="BDFDEE91"/>
    <w:rsid w:val="BFF78C9A"/>
    <w:rsid w:val="D3773768"/>
    <w:rsid w:val="F7FF29C9"/>
    <w:rsid w:val="FF375CFD"/>
    <w:rsid w:val="FF5F5E6B"/>
    <w:rsid w:val="FF7D45EF"/>
    <w:rsid w:val="FFFEC7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仿宋_GB2312" w:hAnsi="仿宋_GB2312" w:eastAsia="仿宋_GB2312" w:cs="仿宋_GB2312"/>
      <w:sz w:val="22"/>
      <w:szCs w:val="22"/>
      <w:lang w:val="zh-CN" w:eastAsia="zh-CN" w:bidi="zh-CN"/>
    </w:rPr>
  </w:style>
  <w:style w:type="paragraph" w:styleId="2">
    <w:name w:val="heading 4"/>
    <w:basedOn w:val="1"/>
    <w:next w:val="1"/>
    <w:semiHidden/>
    <w:unhideWhenUsed/>
    <w:qFormat/>
    <w:uiPriority w:val="9"/>
    <w:pPr>
      <w:spacing w:beforeAutospacing="1" w:afterAutospacing="1"/>
      <w:outlineLvl w:val="3"/>
    </w:pPr>
    <w:rPr>
      <w:rFonts w:hint="eastAsia" w:ascii="宋体" w:hAnsi="宋体" w:eastAsia="宋体" w:cs="Times New Roman"/>
      <w:b/>
      <w:bCs/>
      <w:sz w:val="24"/>
      <w:szCs w:val="24"/>
      <w:lang w:val="en-US"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ind w:left="109"/>
    </w:pPr>
    <w:rPr>
      <w:sz w:val="32"/>
      <w:szCs w:val="32"/>
    </w:r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cs="Times New Roman"/>
      <w:sz w:val="24"/>
      <w:szCs w:val="24"/>
      <w:lang w:val="en-US" w:bidi="ar-SA"/>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 w:type="character" w:customStyle="1" w:styleId="13">
    <w:name w:val="页眉 字符"/>
    <w:basedOn w:val="9"/>
    <w:link w:val="6"/>
    <w:qFormat/>
    <w:uiPriority w:val="99"/>
    <w:rPr>
      <w:rFonts w:ascii="仿宋_GB2312" w:hAnsi="仿宋_GB2312" w:eastAsia="仿宋_GB2312" w:cs="仿宋_GB2312"/>
      <w:sz w:val="18"/>
      <w:szCs w:val="18"/>
      <w:lang w:val="zh-CN" w:eastAsia="zh-CN" w:bidi="zh-CN"/>
    </w:rPr>
  </w:style>
  <w:style w:type="character" w:customStyle="1" w:styleId="14">
    <w:name w:val="页脚 字符"/>
    <w:basedOn w:val="9"/>
    <w:link w:val="5"/>
    <w:qFormat/>
    <w:uiPriority w:val="99"/>
    <w:rPr>
      <w:rFonts w:ascii="仿宋_GB2312" w:hAnsi="仿宋_GB2312" w:eastAsia="仿宋_GB2312" w:cs="仿宋_GB2312"/>
      <w:sz w:val="18"/>
      <w:szCs w:val="18"/>
      <w:lang w:val="zh-CN" w:eastAsia="zh-CN" w:bidi="zh-CN"/>
    </w:rPr>
  </w:style>
  <w:style w:type="character" w:customStyle="1" w:styleId="15">
    <w:name w:val="批注框文本 字符"/>
    <w:basedOn w:val="9"/>
    <w:link w:val="4"/>
    <w:semiHidden/>
    <w:qFormat/>
    <w:uiPriority w:val="99"/>
    <w:rPr>
      <w:rFonts w:ascii="仿宋_GB2312" w:hAnsi="仿宋_GB2312" w:eastAsia="仿宋_GB2312" w:cs="仿宋_GB2312"/>
      <w:sz w:val="18"/>
      <w:szCs w:val="18"/>
      <w:lang w:val="zh-CN" w:bidi="zh-CN"/>
    </w:rPr>
  </w:style>
  <w:style w:type="paragraph" w:customStyle="1" w:styleId="16">
    <w:name w:val="Revision"/>
    <w:hidden/>
    <w:semiHidden/>
    <w:qFormat/>
    <w:uiPriority w:val="99"/>
    <w:rPr>
      <w:rFonts w:ascii="仿宋_GB2312" w:hAnsi="仿宋_GB2312" w:eastAsia="仿宋_GB2312" w:cs="仿宋_GB2312"/>
      <w:sz w:val="22"/>
      <w:szCs w:val="22"/>
      <w:lang w:val="zh-CN" w:eastAsia="zh-CN" w:bidi="zh-CN"/>
    </w:rPr>
  </w:style>
  <w:style w:type="paragraph" w:customStyle="1" w:styleId="17">
    <w:name w:val="正文首行缩进 21"/>
    <w:basedOn w:val="18"/>
    <w:qFormat/>
    <w:uiPriority w:val="0"/>
    <w:pPr>
      <w:ind w:firstLine="420" w:firstLineChars="200"/>
    </w:pPr>
    <w:rPr>
      <w:rFonts w:ascii="Times New Roman" w:hAnsi="Times New Roman" w:eastAsia="宋体" w:cs="Times New Roman"/>
    </w:rPr>
  </w:style>
  <w:style w:type="paragraph" w:customStyle="1" w:styleId="18">
    <w:name w:val="正文文本缩进1"/>
    <w:basedOn w:val="1"/>
    <w:qFormat/>
    <w:uiPriority w:val="0"/>
    <w:pPr>
      <w:ind w:left="420" w:leftChars="200"/>
    </w:pPr>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3683</Words>
  <Characters>3747</Characters>
  <Lines>29</Lines>
  <Paragraphs>8</Paragraphs>
  <TotalTime>1</TotalTime>
  <ScaleCrop>false</ScaleCrop>
  <LinksUpToDate>false</LinksUpToDate>
  <CharactersWithSpaces>4108</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2023-02-12T18:29:00Z</dcterms:created>
  <dc:creator>符希栋</dc:creator>
  <cp:lastModifiedBy>PP</cp:lastModifiedBy>
  <cp:lastPrinted>2022-11-10T19:06:00Z</cp:lastPrinted>
  <dcterms:modified xsi:type="dcterms:W3CDTF">2023-04-22T02:39:57Z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2019-12-19T00:00:00Z</vt:filetime>
  </property>
  <property fmtid="{D5CDD505-2E9C-101B-9397-08002B2CF9AE}" pid="3" name="Creator">
    <vt:lpwstr>Microsoft® Word 2016</vt:lpwstr>
  </property>
  <property fmtid="{D5CDD505-2E9C-101B-9397-08002B2CF9AE}" pid="4" name="LastSaved">
    <vt:filetime>2021-02-23T00:00:00Z</vt:filetime>
  </property>
  <property fmtid="{D5CDD505-2E9C-101B-9397-08002B2CF9AE}" pid="5" name="KSOProductBuildVer">
    <vt:lpwstr>2052-11.8.2.10229</vt:lpwstr>
  </property>
  <property fmtid="{D5CDD505-2E9C-101B-9397-08002B2CF9AE}" pid="6" name="ICV">
    <vt:lpwstr>442CDFE88E864219B8EA69CA8B64CA16</vt:lpwstr>
  </property>
</Properties>
</file>