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snapToGrid/>
        <w:spacing w:line="560" w:lineRule="exact"/>
        <w:jc w:val="left"/>
        <w:textAlignment w:val="auto"/>
        <w:outlineLvl w:val="0"/>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6</w:t>
      </w:r>
    </w:p>
    <w:p>
      <w:pPr>
        <w:keepNext w:val="0"/>
        <w:keepLines w:val="0"/>
        <w:pageBreakBefore w:val="0"/>
        <w:widowControl w:val="0"/>
        <w:tabs>
          <w:tab w:val="left" w:pos="6521"/>
          <w:tab w:val="left" w:pos="7513"/>
          <w:tab w:val="left" w:pos="7923"/>
        </w:tabs>
        <w:kinsoku/>
        <w:wordWrap/>
        <w:overflowPunct w:val="0"/>
        <w:topLinePunct w:val="0"/>
        <w:autoSpaceDE/>
        <w:autoSpaceDN/>
        <w:bidi w:val="0"/>
        <w:snapToGrid w:val="0"/>
        <w:spacing w:line="560" w:lineRule="exact"/>
        <w:ind w:right="-17"/>
        <w:jc w:val="right"/>
        <w:textAlignment w:val="auto"/>
        <w:outlineLvl w:val="9"/>
        <w:rPr>
          <w:rFonts w:hint="eastAsia" w:ascii="仿宋_GB2312" w:hAnsi="仿宋_GB2312" w:eastAsia="仿宋_GB2312"/>
          <w:b w:val="0"/>
          <w:bCs w:val="0"/>
          <w:color w:val="auto"/>
          <w:sz w:val="32"/>
          <w:szCs w:val="32"/>
          <w:highlight w:val="none"/>
        </w:rPr>
      </w:pPr>
      <w:r>
        <w:rPr>
          <w:rFonts w:hint="eastAsia" w:eastAsia="华文宋体"/>
          <w:b/>
          <w:bCs/>
          <w:color w:val="auto"/>
          <w:sz w:val="24"/>
          <w:highlight w:val="none"/>
        </w:rPr>
        <w:t>深龙产发协〔    〕第    号</w:t>
      </w:r>
    </w:p>
    <w:p>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ascii="Times New Roman" w:hAnsi="Times New Roman" w:eastAsia="黑体"/>
          <w:b w:val="0"/>
          <w:bCs w:val="0"/>
          <w:color w:val="auto"/>
          <w:highlight w:val="none"/>
        </w:rPr>
      </w:pPr>
    </w:p>
    <w:p>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ascii="Times New Roman" w:hAnsi="Times New Roman" w:eastAsia="黑体"/>
          <w:b w:val="0"/>
          <w:bCs w:val="0"/>
          <w:color w:val="auto"/>
          <w:highlight w:val="none"/>
        </w:rPr>
      </w:pPr>
    </w:p>
    <w:p>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ascii="Times New Roman" w:hAnsi="Times New Roman" w:eastAsia="黑体"/>
          <w:b w:val="0"/>
          <w:bCs w:val="0"/>
          <w:color w:val="auto"/>
          <w:highlight w:val="none"/>
        </w:rPr>
      </w:pPr>
    </w:p>
    <w:p>
      <w:pPr>
        <w:keepNext w:val="0"/>
        <w:keepLines w:val="0"/>
        <w:pageBreakBefore w:val="0"/>
        <w:kinsoku/>
        <w:wordWrap/>
        <w:topLinePunct w:val="0"/>
        <w:autoSpaceDE/>
        <w:autoSpaceDN/>
        <w:bidi w:val="0"/>
        <w:snapToGrid w:val="0"/>
        <w:spacing w:line="560" w:lineRule="exact"/>
        <w:jc w:val="center"/>
        <w:textAlignment w:val="auto"/>
        <w:rPr>
          <w:rFonts w:hint="eastAsia" w:ascii="黑体" w:hAnsi="黑体" w:eastAsia="黑体" w:cs="黑体"/>
          <w:b/>
          <w:bCs/>
          <w:color w:val="auto"/>
          <w:sz w:val="52"/>
          <w:highlight w:val="none"/>
        </w:rPr>
      </w:pPr>
      <w:r>
        <w:rPr>
          <w:rFonts w:hint="eastAsia" w:ascii="黑体" w:hAnsi="黑体" w:eastAsia="黑体" w:cs="黑体"/>
          <w:b/>
          <w:bCs/>
          <w:color w:val="auto"/>
          <w:sz w:val="52"/>
          <w:highlight w:val="none"/>
        </w:rPr>
        <w:t>深圳市龙华区产业</w:t>
      </w:r>
      <w:r>
        <w:rPr>
          <w:rFonts w:hint="eastAsia" w:ascii="黑体" w:hAnsi="黑体" w:eastAsia="黑体" w:cs="黑体"/>
          <w:b/>
          <w:bCs/>
          <w:color w:val="auto"/>
          <w:sz w:val="52"/>
          <w:szCs w:val="52"/>
          <w:highlight w:val="none"/>
        </w:rPr>
        <w:t>发展监管协议</w:t>
      </w:r>
    </w:p>
    <w:p>
      <w:pPr>
        <w:pStyle w:val="2"/>
        <w:keepNext w:val="0"/>
        <w:keepLines w:val="0"/>
        <w:pageBreakBefore w:val="0"/>
        <w:kinsoku/>
        <w:wordWrap/>
        <w:topLinePunct w:val="0"/>
        <w:autoSpaceDE/>
        <w:autoSpaceDN/>
        <w:bidi w:val="0"/>
        <w:spacing w:line="560" w:lineRule="exact"/>
        <w:textAlignment w:val="auto"/>
        <w:rPr>
          <w:color w:val="auto"/>
          <w:highlight w:val="none"/>
        </w:rPr>
      </w:pPr>
      <w:bookmarkStart w:id="0" w:name="_GoBack"/>
      <w:bookmarkEnd w:id="0"/>
    </w:p>
    <w:p>
      <w:pPr>
        <w:pStyle w:val="2"/>
        <w:keepNext w:val="0"/>
        <w:keepLines w:val="0"/>
        <w:pageBreakBefore w:val="0"/>
        <w:kinsoku/>
        <w:wordWrap/>
        <w:topLinePunct w:val="0"/>
        <w:autoSpaceDE/>
        <w:autoSpaceDN/>
        <w:bidi w:val="0"/>
        <w:spacing w:line="560" w:lineRule="exact"/>
        <w:textAlignment w:val="auto"/>
        <w:rPr>
          <w:color w:val="auto"/>
          <w:highlight w:val="none"/>
        </w:rPr>
      </w:pPr>
    </w:p>
    <w:p>
      <w:pPr>
        <w:keepNext w:val="0"/>
        <w:keepLines w:val="0"/>
        <w:pageBreakBefore w:val="0"/>
        <w:kinsoku/>
        <w:wordWrap/>
        <w:topLinePunct w:val="0"/>
        <w:autoSpaceDE/>
        <w:autoSpaceDN/>
        <w:bidi w:val="0"/>
        <w:snapToGrid w:val="0"/>
        <w:spacing w:line="560" w:lineRule="exact"/>
        <w:jc w:val="center"/>
        <w:textAlignment w:val="auto"/>
        <w:rPr>
          <w:rFonts w:ascii="Times New Roman" w:hAnsi="Times New Roman" w:eastAsia="仿宋_GB2312"/>
          <w:b/>
          <w:bCs/>
          <w:color w:val="auto"/>
          <w:sz w:val="32"/>
          <w:highlight w:val="none"/>
        </w:rPr>
      </w:pPr>
    </w:p>
    <w:p>
      <w:pPr>
        <w:keepNext w:val="0"/>
        <w:keepLines w:val="0"/>
        <w:pageBreakBefore w:val="0"/>
        <w:kinsoku/>
        <w:wordWrap/>
        <w:topLinePunct w:val="0"/>
        <w:autoSpaceDE/>
        <w:autoSpaceDN/>
        <w:bidi w:val="0"/>
        <w:snapToGrid w:val="0"/>
        <w:spacing w:line="560" w:lineRule="exact"/>
        <w:jc w:val="both"/>
        <w:textAlignment w:val="auto"/>
        <w:rPr>
          <w:rFonts w:ascii="Times New Roman" w:hAnsi="Times New Roman" w:eastAsia="仿宋_GB2312"/>
          <w:b/>
          <w:bCs/>
          <w:color w:val="auto"/>
          <w:sz w:val="32"/>
          <w:highlight w:val="none"/>
        </w:rPr>
      </w:pPr>
    </w:p>
    <w:p>
      <w:pPr>
        <w:keepNext w:val="0"/>
        <w:keepLines w:val="0"/>
        <w:pageBreakBefore w:val="0"/>
        <w:kinsoku/>
        <w:wordWrap/>
        <w:topLinePunct w:val="0"/>
        <w:autoSpaceDE/>
        <w:autoSpaceDN/>
        <w:bidi w:val="0"/>
        <w:snapToGrid w:val="0"/>
        <w:spacing w:line="560" w:lineRule="exact"/>
        <w:jc w:val="center"/>
        <w:textAlignment w:val="auto"/>
        <w:rPr>
          <w:rFonts w:ascii="Times New Roman" w:hAnsi="Times New Roman" w:eastAsia="仿宋_GB2312"/>
          <w:b/>
          <w:bCs/>
          <w:color w:val="auto"/>
          <w:sz w:val="32"/>
          <w:highlight w:val="none"/>
        </w:rPr>
      </w:pPr>
    </w:p>
    <w:p>
      <w:pPr>
        <w:keepNext w:val="0"/>
        <w:keepLines w:val="0"/>
        <w:pageBreakBefore w:val="0"/>
        <w:kinsoku/>
        <w:wordWrap/>
        <w:topLinePunct w:val="0"/>
        <w:autoSpaceDE/>
        <w:autoSpaceDN/>
        <w:bidi w:val="0"/>
        <w:spacing w:line="560" w:lineRule="exact"/>
        <w:ind w:firstLine="1108" w:firstLineChars="345"/>
        <w:textAlignment w:val="auto"/>
        <w:rPr>
          <w:rFonts w:hint="eastAsia" w:ascii="宋体" w:hAnsi="宋体" w:eastAsia="宋体" w:cs="宋体"/>
          <w:b/>
          <w:bCs/>
          <w:color w:val="auto"/>
          <w:sz w:val="32"/>
          <w:highlight w:val="none"/>
          <w:u w:val="single"/>
        </w:rPr>
      </w:pPr>
      <w:r>
        <w:rPr>
          <w:rFonts w:hint="eastAsia" w:ascii="宋体" w:hAnsi="宋体" w:eastAsia="宋体" w:cs="宋体"/>
          <w:b/>
          <w:bCs/>
          <w:color w:val="auto"/>
          <w:sz w:val="32"/>
          <w:highlight w:val="none"/>
        </w:rPr>
        <w:t>宗地编号：</w:t>
      </w:r>
    </w:p>
    <w:p>
      <w:pPr>
        <w:keepNext w:val="0"/>
        <w:keepLines w:val="0"/>
        <w:pageBreakBefore w:val="0"/>
        <w:kinsoku/>
        <w:wordWrap/>
        <w:topLinePunct w:val="0"/>
        <w:autoSpaceDE/>
        <w:autoSpaceDN/>
        <w:bidi w:val="0"/>
        <w:spacing w:line="560" w:lineRule="exact"/>
        <w:ind w:firstLine="1108" w:firstLineChars="345"/>
        <w:textAlignment w:val="auto"/>
        <w:rPr>
          <w:rFonts w:hint="eastAsia" w:ascii="黑体" w:hAnsi="黑体" w:eastAsia="黑体" w:cs="黑体"/>
          <w:b/>
          <w:bCs/>
          <w:color w:val="auto"/>
          <w:sz w:val="32"/>
          <w:highlight w:val="none"/>
          <w:u w:val="single"/>
        </w:rPr>
      </w:pPr>
      <w:r>
        <w:rPr>
          <w:rFonts w:hint="eastAsia" w:ascii="宋体" w:hAnsi="宋体" w:eastAsia="宋体" w:cs="宋体"/>
          <w:b/>
          <w:bCs/>
          <w:color w:val="auto"/>
          <w:sz w:val="32"/>
          <w:highlight w:val="none"/>
        </w:rPr>
        <w:t>准入产业：</w:t>
      </w:r>
    </w:p>
    <w:p>
      <w:pPr>
        <w:keepNext w:val="0"/>
        <w:keepLines w:val="0"/>
        <w:pageBreakBefore w:val="0"/>
        <w:kinsoku/>
        <w:wordWrap/>
        <w:topLinePunct w:val="0"/>
        <w:autoSpaceDE/>
        <w:autoSpaceDN/>
        <w:bidi w:val="0"/>
        <w:spacing w:line="560" w:lineRule="exact"/>
        <w:ind w:firstLine="1108" w:firstLineChars="345"/>
        <w:textAlignment w:val="auto"/>
        <w:rPr>
          <w:rFonts w:hint="eastAsia" w:ascii="仿宋_GB2312" w:hAnsi="仿宋_GB2312" w:eastAsia="仿宋_GB2312" w:cs="仿宋_GB2312"/>
          <w:b/>
          <w:bCs/>
          <w:color w:val="auto"/>
          <w:sz w:val="32"/>
          <w:highlight w:val="none"/>
          <w:u w:val="single"/>
          <w:lang w:eastAsia="zh-CN"/>
        </w:rPr>
      </w:pPr>
      <w:r>
        <w:rPr>
          <w:rFonts w:hint="eastAsia" w:ascii="宋体" w:hAnsi="宋体" w:eastAsia="宋体" w:cs="宋体"/>
          <w:b/>
          <w:bCs/>
          <w:color w:val="auto"/>
          <w:sz w:val="32"/>
          <w:highlight w:val="none"/>
        </w:rPr>
        <w:t>项目名称：</w:t>
      </w:r>
    </w:p>
    <w:p>
      <w:pPr>
        <w:keepNext w:val="0"/>
        <w:keepLines w:val="0"/>
        <w:pageBreakBefore w:val="0"/>
        <w:kinsoku/>
        <w:wordWrap/>
        <w:topLinePunct w:val="0"/>
        <w:autoSpaceDE/>
        <w:autoSpaceDN/>
        <w:bidi w:val="0"/>
        <w:spacing w:line="560" w:lineRule="exact"/>
        <w:ind w:firstLine="1108" w:firstLineChars="345"/>
        <w:textAlignment w:val="auto"/>
        <w:rPr>
          <w:rFonts w:hint="eastAsia" w:ascii="黑体" w:hAnsi="黑体" w:eastAsia="黑体" w:cs="黑体"/>
          <w:b/>
          <w:bCs/>
          <w:color w:val="auto"/>
          <w:sz w:val="32"/>
          <w:szCs w:val="32"/>
          <w:highlight w:val="none"/>
        </w:rPr>
      </w:pPr>
      <w:r>
        <w:rPr>
          <w:rFonts w:hint="eastAsia" w:ascii="宋体" w:hAnsi="宋体" w:eastAsia="宋体" w:cs="宋体"/>
          <w:b/>
          <w:bCs/>
          <w:color w:val="auto"/>
          <w:sz w:val="32"/>
          <w:szCs w:val="32"/>
          <w:highlight w:val="none"/>
        </w:rPr>
        <w:t>土地出让合同编号：</w:t>
      </w:r>
      <w:r>
        <w:rPr>
          <w:rFonts w:hint="eastAsia" w:ascii="仿宋_GB2312" w:hAnsi="仿宋_GB2312" w:eastAsia="仿宋_GB2312" w:cs="仿宋_GB2312"/>
          <w:b/>
          <w:bCs/>
          <w:color w:val="auto"/>
          <w:sz w:val="32"/>
          <w:szCs w:val="32"/>
          <w:highlight w:val="none"/>
        </w:rPr>
        <w:t>（以土地出让合同为准）</w:t>
      </w:r>
    </w:p>
    <w:p>
      <w:pPr>
        <w:keepNext w:val="0"/>
        <w:keepLines w:val="0"/>
        <w:pageBreakBefore w:val="0"/>
        <w:kinsoku/>
        <w:wordWrap/>
        <w:topLinePunct w:val="0"/>
        <w:autoSpaceDE/>
        <w:autoSpaceDN/>
        <w:bidi w:val="0"/>
        <w:snapToGrid w:val="0"/>
        <w:spacing w:line="560" w:lineRule="exact"/>
        <w:textAlignment w:val="auto"/>
        <w:rPr>
          <w:rFonts w:ascii="Times New Roman" w:hAnsi="Times New Roman" w:eastAsia="黑体"/>
          <w:color w:val="auto"/>
          <w:sz w:val="32"/>
          <w:highlight w:val="none"/>
        </w:rPr>
      </w:pPr>
    </w:p>
    <w:p>
      <w:pPr>
        <w:pStyle w:val="2"/>
        <w:keepNext w:val="0"/>
        <w:keepLines w:val="0"/>
        <w:pageBreakBefore w:val="0"/>
        <w:kinsoku/>
        <w:wordWrap/>
        <w:topLinePunct w:val="0"/>
        <w:autoSpaceDE/>
        <w:autoSpaceDN/>
        <w:bidi w:val="0"/>
        <w:spacing w:line="560" w:lineRule="exact"/>
        <w:ind w:firstLine="0" w:firstLineChars="0"/>
        <w:textAlignment w:val="auto"/>
        <w:rPr>
          <w:rFonts w:ascii="Times New Roman" w:hAnsi="Times New Roman" w:eastAsia="黑体"/>
          <w:color w:val="auto"/>
          <w:sz w:val="32"/>
          <w:highlight w:val="none"/>
        </w:rPr>
      </w:pPr>
    </w:p>
    <w:p>
      <w:pPr>
        <w:pStyle w:val="2"/>
        <w:keepNext w:val="0"/>
        <w:keepLines w:val="0"/>
        <w:pageBreakBefore w:val="0"/>
        <w:kinsoku/>
        <w:wordWrap/>
        <w:topLinePunct w:val="0"/>
        <w:autoSpaceDE/>
        <w:autoSpaceDN/>
        <w:bidi w:val="0"/>
        <w:spacing w:line="560" w:lineRule="exact"/>
        <w:ind w:left="0" w:leftChars="0" w:firstLine="0" w:firstLineChars="0"/>
        <w:textAlignment w:val="auto"/>
        <w:rPr>
          <w:rFonts w:ascii="Times New Roman" w:hAnsi="Times New Roman" w:eastAsia="黑体"/>
          <w:color w:val="auto"/>
          <w:sz w:val="32"/>
          <w:highlight w:val="none"/>
        </w:rPr>
      </w:pPr>
    </w:p>
    <w:p>
      <w:pPr>
        <w:pStyle w:val="2"/>
        <w:keepNext w:val="0"/>
        <w:keepLines w:val="0"/>
        <w:pageBreakBefore w:val="0"/>
        <w:kinsoku/>
        <w:wordWrap/>
        <w:topLinePunct w:val="0"/>
        <w:autoSpaceDE/>
        <w:autoSpaceDN/>
        <w:bidi w:val="0"/>
        <w:spacing w:line="560" w:lineRule="exact"/>
        <w:ind w:left="0" w:leftChars="0" w:firstLine="0" w:firstLineChars="0"/>
        <w:textAlignment w:val="auto"/>
        <w:rPr>
          <w:rFonts w:ascii="Times New Roman" w:hAnsi="Times New Roman" w:eastAsia="黑体"/>
          <w:color w:val="auto"/>
          <w:sz w:val="32"/>
          <w:highlight w:val="none"/>
        </w:rPr>
      </w:pPr>
    </w:p>
    <w:p>
      <w:pPr>
        <w:pStyle w:val="2"/>
        <w:keepNext w:val="0"/>
        <w:keepLines w:val="0"/>
        <w:pageBreakBefore w:val="0"/>
        <w:kinsoku/>
        <w:wordWrap/>
        <w:topLinePunct w:val="0"/>
        <w:autoSpaceDE/>
        <w:autoSpaceDN/>
        <w:bidi w:val="0"/>
        <w:spacing w:line="560" w:lineRule="exact"/>
        <w:ind w:left="0" w:leftChars="0" w:firstLine="0" w:firstLineChars="0"/>
        <w:textAlignment w:val="auto"/>
        <w:rPr>
          <w:rFonts w:hint="eastAsia"/>
          <w:color w:val="auto"/>
          <w:highlight w:val="none"/>
        </w:rPr>
      </w:pPr>
    </w:p>
    <w:p>
      <w:pPr>
        <w:keepNext w:val="0"/>
        <w:keepLines w:val="0"/>
        <w:pageBreakBefore w:val="0"/>
        <w:kinsoku/>
        <w:wordWrap/>
        <w:topLinePunct w:val="0"/>
        <w:autoSpaceDE/>
        <w:autoSpaceDN/>
        <w:bidi w:val="0"/>
        <w:snapToGrid w:val="0"/>
        <w:spacing w:line="560" w:lineRule="exact"/>
        <w:jc w:val="center"/>
        <w:textAlignment w:val="auto"/>
        <w:rPr>
          <w:rFonts w:hint="eastAsia" w:ascii="仿宋_GB2312" w:hAnsi="仿宋_GB2312" w:eastAsia="方正小标宋简体" w:cs="方正小标宋简体"/>
          <w:bCs/>
          <w:color w:val="auto"/>
          <w:sz w:val="44"/>
          <w:szCs w:val="44"/>
          <w:highlight w:val="none"/>
        </w:rPr>
      </w:pPr>
      <w:r>
        <w:rPr>
          <w:rFonts w:hint="eastAsia" w:ascii="宋体" w:hAnsi="宋体" w:eastAsia="宋体" w:cs="宋体"/>
          <w:b/>
          <w:bCs/>
          <w:color w:val="auto"/>
          <w:sz w:val="32"/>
          <w:szCs w:val="32"/>
          <w:highlight w:val="none"/>
        </w:rPr>
        <w:t>深圳市龙华区工业和信息化局 制</w:t>
      </w:r>
    </w:p>
    <w:p>
      <w:pPr>
        <w:keepNext w:val="0"/>
        <w:keepLines w:val="0"/>
        <w:pageBreakBefore w:val="0"/>
        <w:kinsoku/>
        <w:wordWrap/>
        <w:topLinePunct w:val="0"/>
        <w:autoSpaceDE/>
        <w:autoSpaceDN/>
        <w:bidi w:val="0"/>
        <w:snapToGrid w:val="0"/>
        <w:spacing w:line="560" w:lineRule="exact"/>
        <w:jc w:val="center"/>
        <w:textAlignment w:val="auto"/>
        <w:rPr>
          <w:rFonts w:hint="eastAsia" w:ascii="仿宋_GB2312" w:hAnsi="仿宋_GB2312" w:eastAsia="方正小标宋简体" w:cs="方正小标宋简体"/>
          <w:bCs/>
          <w:color w:val="auto"/>
          <w:sz w:val="44"/>
          <w:szCs w:val="44"/>
          <w:highlight w:val="none"/>
        </w:rPr>
      </w:pPr>
      <w:r>
        <w:rPr>
          <w:rFonts w:hint="eastAsia" w:ascii="仿宋_GB2312" w:hAnsi="仿宋_GB2312" w:eastAsia="方正小标宋简体" w:cs="方正小标宋简体"/>
          <w:bCs/>
          <w:color w:val="auto"/>
          <w:sz w:val="44"/>
          <w:szCs w:val="44"/>
          <w:highlight w:val="none"/>
        </w:rPr>
        <w:t>深圳市龙华区产业发展监管协议</w:t>
      </w:r>
    </w:p>
    <w:p>
      <w:pPr>
        <w:keepNext w:val="0"/>
        <w:keepLines w:val="0"/>
        <w:pageBreakBefore w:val="0"/>
        <w:widowControl w:val="0"/>
        <w:tabs>
          <w:tab w:val="left" w:pos="6521"/>
          <w:tab w:val="left" w:pos="7513"/>
          <w:tab w:val="left" w:pos="7923"/>
        </w:tabs>
        <w:kinsoku/>
        <w:wordWrap/>
        <w:overflowPunct w:val="0"/>
        <w:topLinePunct w:val="0"/>
        <w:autoSpaceDE/>
        <w:autoSpaceDN/>
        <w:bidi w:val="0"/>
        <w:snapToGrid w:val="0"/>
        <w:spacing w:line="560" w:lineRule="exact"/>
        <w:ind w:right="-17"/>
        <w:jc w:val="center"/>
        <w:textAlignment w:val="auto"/>
        <w:outlineLvl w:val="9"/>
        <w:rPr>
          <w:rFonts w:hint="eastAsia" w:ascii="仿宋_GB2312" w:hAnsi="仿宋_GB2312" w:eastAsia="仿宋_GB2312"/>
          <w:bCs/>
          <w:color w:val="auto"/>
          <w:sz w:val="32"/>
          <w:szCs w:val="32"/>
          <w:highlight w:val="none"/>
        </w:rPr>
      </w:pPr>
      <w:r>
        <w:rPr>
          <w:rFonts w:hint="eastAsia" w:ascii="仿宋_GB2312" w:hAnsi="仿宋_GB2312" w:eastAsia="仿宋_GB2312"/>
          <w:bCs/>
          <w:color w:val="auto"/>
          <w:sz w:val="32"/>
          <w:szCs w:val="32"/>
          <w:highlight w:val="none"/>
        </w:rPr>
        <w:t>深龙产发协〔    〕第    号</w:t>
      </w:r>
    </w:p>
    <w:p>
      <w:pPr>
        <w:keepNext w:val="0"/>
        <w:keepLines w:val="0"/>
        <w:pageBreakBefore w:val="0"/>
        <w:kinsoku/>
        <w:wordWrap/>
        <w:topLinePunct w:val="0"/>
        <w:autoSpaceDE/>
        <w:autoSpaceDN/>
        <w:bidi w:val="0"/>
        <w:snapToGrid w:val="0"/>
        <w:spacing w:line="560" w:lineRule="exact"/>
        <w:textAlignment w:val="auto"/>
        <w:rPr>
          <w:rFonts w:ascii="仿宋_GB2312" w:hAnsi="仿宋_GB2312" w:eastAsia="黑体"/>
          <w:b/>
          <w:bCs/>
          <w:color w:val="auto"/>
          <w:sz w:val="30"/>
          <w:szCs w:val="30"/>
          <w:highlight w:val="none"/>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黑体"/>
          <w:color w:val="auto"/>
          <w:sz w:val="32"/>
          <w:szCs w:val="32"/>
          <w:highlight w:val="none"/>
        </w:rPr>
      </w:pPr>
      <w:r>
        <w:rPr>
          <w:rFonts w:hint="eastAsia" w:ascii="仿宋_GB2312" w:hAnsi="仿宋_GB2312" w:eastAsia="黑体"/>
          <w:color w:val="auto"/>
          <w:sz w:val="32"/>
          <w:szCs w:val="32"/>
          <w:highlight w:val="none"/>
        </w:rPr>
        <w:t>一、本协议</w:t>
      </w:r>
      <w:r>
        <w:rPr>
          <w:rFonts w:hint="eastAsia" w:ascii="仿宋_GB2312" w:hAnsi="仿宋_GB2312" w:eastAsia="黑体"/>
          <w:color w:val="auto"/>
          <w:sz w:val="32"/>
          <w:szCs w:val="32"/>
          <w:highlight w:val="none"/>
          <w:lang w:eastAsia="zh-CN"/>
        </w:rPr>
        <w:t>三</w:t>
      </w:r>
      <w:r>
        <w:rPr>
          <w:rFonts w:hint="eastAsia" w:ascii="仿宋_GB2312" w:hAnsi="仿宋_GB2312" w:eastAsia="黑体"/>
          <w:color w:val="auto"/>
          <w:sz w:val="32"/>
          <w:szCs w:val="32"/>
          <w:highlight w:val="none"/>
        </w:rPr>
        <w:t>方当事人</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甲方：</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地址：</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法定代表人：                身份证号码：</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职务：                      联系电话：</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 w:cs="仿宋"/>
          <w:color w:val="auto"/>
          <w:sz w:val="32"/>
          <w:szCs w:val="32"/>
          <w:highlight w:val="none"/>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乙方（土地竞得人/土地竞买申请人）：</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地址：</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统一社会信用代码：</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法定代表人：                 身份证号码：</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32"/>
          <w:szCs w:val="32"/>
          <w:highlight w:val="none"/>
        </w:rPr>
        <w:t>职务：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联系电话：</w:t>
      </w:r>
    </w:p>
    <w:p>
      <w:pPr>
        <w:pStyle w:val="4"/>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Cs w:val="32"/>
          <w:highlight w:val="none"/>
        </w:rPr>
      </w:pPr>
    </w:p>
    <w:p>
      <w:pPr>
        <w:keepNext w:val="0"/>
        <w:keepLines w:val="0"/>
        <w:pageBreakBefore w:val="0"/>
        <w:widowControl/>
        <w:shd w:val="clear" w:color="auto" w:fill="FFFFFF"/>
        <w:kinsoku/>
        <w:wordWrap/>
        <w:topLinePunct w:val="0"/>
        <w:autoSpaceDE/>
        <w:autoSpaceDN/>
        <w:bidi w:val="0"/>
        <w:spacing w:line="560" w:lineRule="exact"/>
        <w:ind w:firstLine="640" w:firstLineChars="200"/>
        <w:textAlignment w:val="auto"/>
        <w:outlineLvl w:val="0"/>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lang w:eastAsia="zh-CN"/>
        </w:rPr>
        <w:t>丙</w:t>
      </w:r>
      <w:r>
        <w:rPr>
          <w:rFonts w:hint="eastAsia" w:ascii="仿宋_GB2312" w:hAnsi="仿宋_GB2312" w:eastAsia="仿宋_GB2312" w:cs="仿宋_GB2312"/>
          <w:sz w:val="32"/>
          <w:szCs w:val="32"/>
          <w:highlight w:val="none"/>
        </w:rPr>
        <w:t>方：</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地址：</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rPr>
        <w:t>统一社会信用代码：</w:t>
      </w: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法定代表人：                 身份证号码：</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highlight w:val="none"/>
        </w:rPr>
      </w:pPr>
      <w:r>
        <w:rPr>
          <w:rFonts w:hint="eastAsia" w:ascii="仿宋_GB2312" w:hAnsi="仿宋_GB2312" w:eastAsia="仿宋_GB2312" w:cs="仿宋_GB2312"/>
          <w:sz w:val="32"/>
          <w:szCs w:val="32"/>
          <w:highlight w:val="none"/>
        </w:rPr>
        <w:t>职务：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联系电话：</w:t>
      </w:r>
    </w:p>
    <w:p>
      <w:pPr>
        <w:pStyle w:val="4"/>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Cs w:val="32"/>
          <w:highlight w:val="none"/>
        </w:rPr>
      </w:pPr>
    </w:p>
    <w:p>
      <w:pPr>
        <w:pStyle w:val="4"/>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为保障龙华区产业发展用地，切实履行《深圳市土地使用权出让公告》（深土交告</w:t>
      </w:r>
      <w:r>
        <w:rPr>
          <w:rFonts w:hint="default" w:ascii="仿宋_GB2312" w:hAnsi="仿宋_GB2312" w:eastAsia="仿宋_GB2312" w:cs="仿宋_GB2312"/>
          <w:color w:val="auto"/>
          <w:szCs w:val="32"/>
          <w:highlight w:val="none"/>
          <w:lang w:val="en"/>
        </w:rPr>
        <w:t>〔</w:t>
      </w:r>
      <w:r>
        <w:rPr>
          <w:rFonts w:hint="eastAsia" w:ascii="仿宋_GB2312" w:hAnsi="仿宋_GB2312" w:eastAsia="仿宋_GB2312" w:cs="仿宋_GB2312"/>
          <w:color w:val="auto"/>
          <w:szCs w:val="32"/>
          <w:highlight w:val="none"/>
        </w:rPr>
        <w:t xml:space="preserve">      〕    号）要求，根据《深圳市工业及其他产业用地供应管理办法》（深府规〔2019〕4号，以下简称《管理办法》）的有关规定及已公示的《          重点产业项目遴选方案》，甲方作为龙华区产业行政主管部门，</w:t>
      </w:r>
      <w:r>
        <w:rPr>
          <w:rFonts w:hint="eastAsia" w:ascii="仿宋_GB2312" w:hAnsi="仿宋_GB2312" w:eastAsia="仿宋_GB2312" w:cs="仿宋_GB2312"/>
          <w:szCs w:val="32"/>
          <w:highlight w:val="none"/>
        </w:rPr>
        <w:t>经甲</w:t>
      </w:r>
      <w:r>
        <w:rPr>
          <w:rFonts w:hint="eastAsia" w:ascii="仿宋_GB2312" w:hAnsi="仿宋_GB2312" w:eastAsia="仿宋_GB2312" w:cs="仿宋_GB2312"/>
          <w:szCs w:val="32"/>
          <w:highlight w:val="none"/>
          <w:lang w:eastAsia="zh-CN"/>
        </w:rPr>
        <w:t>方、乙方、丙方（乙方控股股东）三</w:t>
      </w:r>
      <w:r>
        <w:rPr>
          <w:rFonts w:hint="eastAsia" w:ascii="仿宋_GB2312" w:hAnsi="仿宋_GB2312" w:eastAsia="仿宋_GB2312" w:cs="仿宋_GB2312"/>
          <w:szCs w:val="32"/>
          <w:highlight w:val="none"/>
        </w:rPr>
        <w:t>方同意，</w:t>
      </w:r>
      <w:r>
        <w:rPr>
          <w:rFonts w:hint="eastAsia" w:ascii="仿宋_GB2312" w:hAnsi="仿宋_GB2312" w:eastAsia="仿宋_GB2312" w:cs="仿宋_GB2312"/>
          <w:color w:val="auto"/>
          <w:szCs w:val="32"/>
          <w:highlight w:val="none"/>
        </w:rPr>
        <w:t>订立此协议。</w:t>
      </w:r>
    </w:p>
    <w:p>
      <w:pPr>
        <w:keepNext w:val="0"/>
        <w:keepLines w:val="0"/>
        <w:pageBreakBefore w:val="0"/>
        <w:widowControl w:val="0"/>
        <w:numPr>
          <w:ilvl w:val="0"/>
          <w:numId w:val="1"/>
        </w:numPr>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黑体"/>
          <w:bCs/>
          <w:color w:val="auto"/>
          <w:sz w:val="32"/>
          <w:szCs w:val="32"/>
          <w:highlight w:val="none"/>
        </w:rPr>
      </w:pPr>
      <w:r>
        <w:rPr>
          <w:rFonts w:hint="eastAsia" w:ascii="仿宋_GB2312" w:hAnsi="仿宋_GB2312" w:eastAsia="黑体"/>
          <w:bCs/>
          <w:color w:val="auto"/>
          <w:sz w:val="32"/>
          <w:szCs w:val="32"/>
          <w:highlight w:val="none"/>
        </w:rPr>
        <w:t>地块及项目基本情况</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rPr>
        <w:t>宗地编号：</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auto"/>
          <w:sz w:val="32"/>
          <w:szCs w:val="32"/>
          <w:highlight w:val="none"/>
          <w:u w:val="single"/>
          <w:lang w:eastAsia="zh-CN"/>
        </w:rPr>
      </w:pPr>
      <w:r>
        <w:rPr>
          <w:rFonts w:hint="eastAsia" w:ascii="仿宋_GB2312" w:hAnsi="仿宋_GB2312" w:eastAsia="仿宋_GB2312" w:cs="仿宋_GB2312"/>
          <w:bCs/>
          <w:color w:val="auto"/>
          <w:sz w:val="32"/>
          <w:szCs w:val="32"/>
          <w:highlight w:val="none"/>
        </w:rPr>
        <w:t>土地位置：</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土地用途：</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bCs/>
          <w:color w:val="auto"/>
          <w:sz w:val="32"/>
          <w:szCs w:val="32"/>
          <w:highlight w:val="none"/>
        </w:rPr>
        <w:t>总用地面积（平方米）：</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bCs/>
          <w:color w:val="auto"/>
          <w:sz w:val="32"/>
          <w:szCs w:val="32"/>
          <w:highlight w:val="none"/>
        </w:rPr>
        <w:t>总建筑面积（平方米）：</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土地使用年期（年）：</w:t>
      </w:r>
      <w:r>
        <w:rPr>
          <w:rFonts w:hint="eastAsia" w:ascii="仿宋_GB2312" w:hAnsi="仿宋_GB2312" w:eastAsia="仿宋_GB2312" w:cs="仿宋_GB2312"/>
          <w:bCs/>
          <w:color w:val="auto"/>
          <w:sz w:val="32"/>
          <w:szCs w:val="32"/>
          <w:highlight w:val="none"/>
          <w:u w:val="single"/>
        </w:rPr>
        <w:t>30</w:t>
      </w:r>
      <w:r>
        <w:rPr>
          <w:rFonts w:hint="eastAsia" w:ascii="仿宋_GB2312" w:hAnsi="仿宋_GB2312" w:eastAsia="仿宋_GB2312" w:cs="仿宋_GB2312"/>
          <w:bCs/>
          <w:color w:val="auto"/>
          <w:sz w:val="32"/>
          <w:szCs w:val="32"/>
          <w:highlight w:val="none"/>
        </w:rPr>
        <w:t>年</w:t>
      </w:r>
    </w:p>
    <w:p>
      <w:pPr>
        <w:keepNext w:val="0"/>
        <w:keepLines w:val="0"/>
        <w:pageBreakBefore w:val="0"/>
        <w:widowControl w:val="0"/>
        <w:shd w:val="clear"/>
        <w:kinsoku/>
        <w:wordWrap/>
        <w:overflowPunct w:val="0"/>
        <w:topLinePunct w:val="0"/>
        <w:autoSpaceDE/>
        <w:autoSpaceDN/>
        <w:bidi w:val="0"/>
        <w:snapToGrid/>
        <w:spacing w:line="560" w:lineRule="exact"/>
        <w:ind w:firstLine="640" w:firstLineChars="200"/>
        <w:textAlignment w:val="auto"/>
        <w:outlineLvl w:val="9"/>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eastAsia="zh-CN"/>
        </w:rPr>
        <w:t>（上述情况以土地出让合同及其补充协议约定内容为准）</w:t>
      </w:r>
    </w:p>
    <w:p>
      <w:pPr>
        <w:keepNext w:val="0"/>
        <w:keepLines w:val="0"/>
        <w:pageBreakBefore w:val="0"/>
        <w:widowControl w:val="0"/>
        <w:shd w:val="clear" w:color="auto" w:fill="FFFFFF"/>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bCs/>
          <w:color w:val="auto"/>
          <w:sz w:val="32"/>
          <w:szCs w:val="32"/>
          <w:highlight w:val="none"/>
          <w:u w:val="single"/>
        </w:rPr>
      </w:pPr>
      <w:r>
        <w:rPr>
          <w:rFonts w:hint="eastAsia" w:ascii="仿宋_GB2312" w:hAnsi="仿宋_GB2312" w:eastAsia="仿宋_GB2312" w:cs="仿宋_GB2312"/>
          <w:bCs/>
          <w:color w:val="auto"/>
          <w:sz w:val="32"/>
          <w:szCs w:val="32"/>
          <w:highlight w:val="none"/>
        </w:rPr>
        <w:t>项目名称：</w:t>
      </w:r>
      <w:r>
        <w:rPr>
          <w:rFonts w:hint="eastAsia" w:ascii="仿宋_GB2312" w:hAnsi="仿宋_GB2312" w:eastAsia="仿宋_GB2312" w:cs="仿宋_GB2312"/>
          <w:color w:val="000000"/>
          <w:kern w:val="0"/>
          <w:sz w:val="32"/>
          <w:szCs w:val="32"/>
        </w:rPr>
        <w:t>龙华设计产业园（二期）</w:t>
      </w:r>
      <w:r>
        <w:rPr>
          <w:rFonts w:ascii="黑体" w:hAnsi="黑体" w:eastAsia="黑体"/>
          <w:color w:val="000000"/>
          <w:kern w:val="0"/>
          <w:sz w:val="32"/>
          <w:szCs w:val="32"/>
        </w:rPr>
        <w:t xml:space="preserve"> </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准入条件：</w:t>
      </w:r>
    </w:p>
    <w:p>
      <w:pPr>
        <w:keepNext w:val="0"/>
        <w:keepLines w:val="0"/>
        <w:pageBreakBefore w:val="0"/>
        <w:widowControl w:val="0"/>
        <w:numPr>
          <w:ilvl w:val="0"/>
          <w:numId w:val="2"/>
        </w:numPr>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single"/>
        </w:rPr>
      </w:pPr>
      <w:r>
        <w:rPr>
          <w:rFonts w:hint="eastAsia" w:ascii="仿宋_GB2312" w:hAnsi="仿宋_GB2312" w:eastAsia="楷体_GB2312" w:cs="楷体_GB2312"/>
          <w:color w:val="auto"/>
          <w:sz w:val="32"/>
          <w:szCs w:val="32"/>
          <w:highlight w:val="none"/>
        </w:rPr>
        <w:t>产业准入类别</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rPr>
        <w:t>《深圳市产业结构调整优化和产业导向目录（2016年修订）》中鼓励发展类A16 科学研究和技术服务业中的A1611 城市规划、勘察设计、建筑设计、市政设计、政策咨询等城市建设管理专业服务。</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single"/>
        </w:rPr>
      </w:pPr>
      <w:r>
        <w:rPr>
          <w:rFonts w:hint="eastAsia" w:ascii="楷体_GB2312" w:hAnsi="楷体_GB2312" w:eastAsia="楷体_GB2312" w:cs="楷体_GB2312"/>
          <w:color w:val="auto"/>
          <w:sz w:val="32"/>
          <w:szCs w:val="32"/>
          <w:highlight w:val="none"/>
          <w:lang w:eastAsia="zh-CN"/>
        </w:rPr>
        <w:t>（二）</w:t>
      </w:r>
      <w:r>
        <w:rPr>
          <w:rFonts w:hint="eastAsia" w:ascii="仿宋_GB2312" w:hAnsi="仿宋_GB2312" w:eastAsia="楷体_GB2312"/>
          <w:color w:val="auto"/>
          <w:sz w:val="32"/>
          <w:szCs w:val="32"/>
          <w:highlight w:val="none"/>
        </w:rPr>
        <w:t>企业注册地：</w:t>
      </w:r>
      <w:r>
        <w:rPr>
          <w:rFonts w:hint="eastAsia" w:ascii="仿宋_GB2312" w:hAnsi="仿宋_GB2312" w:eastAsia="仿宋_GB2312" w:cs="仿宋_GB2312"/>
          <w:color w:val="auto"/>
          <w:sz w:val="32"/>
          <w:szCs w:val="32"/>
          <w:highlight w:val="none"/>
          <w:u w:val="single"/>
        </w:rPr>
        <w:t>在深圳市注册的企业法人。</w:t>
      </w:r>
    </w:p>
    <w:p>
      <w:pPr>
        <w:pStyle w:val="2"/>
        <w:keepNext w:val="0"/>
        <w:keepLines w:val="0"/>
        <w:pageBreakBefore w:val="0"/>
        <w:kinsoku/>
        <w:wordWrap/>
        <w:topLinePunct w:val="0"/>
        <w:autoSpaceDE/>
        <w:autoSpaceDN/>
        <w:bidi w:val="0"/>
        <w:spacing w:line="560" w:lineRule="exact"/>
        <w:textAlignment w:val="auto"/>
        <w:rPr>
          <w:rFonts w:hint="eastAsia" w:ascii="仿宋_GB2312" w:hAnsi="仿宋_GB2312" w:eastAsia="楷体_GB2312"/>
          <w:color w:val="auto"/>
          <w:sz w:val="32"/>
          <w:szCs w:val="32"/>
          <w:highlight w:val="none"/>
        </w:rPr>
      </w:pPr>
      <w:r>
        <w:rPr>
          <w:rFonts w:hint="eastAsia" w:ascii="楷体_GB2312" w:hAnsi="楷体_GB2312" w:eastAsia="楷体_GB2312" w:cs="楷体_GB2312"/>
          <w:sz w:val="32"/>
          <w:szCs w:val="32"/>
          <w:u w:val="none"/>
          <w:lang w:eastAsia="zh-CN"/>
        </w:rPr>
        <w:t>（三）联合竞买要求：</w:t>
      </w:r>
      <w:r>
        <w:rPr>
          <w:rFonts w:hint="eastAsia" w:ascii="仿宋_GB2312" w:hAnsi="仿宋_GB2312" w:eastAsia="仿宋_GB2312" w:cs="仿宋_GB2312"/>
          <w:sz w:val="32"/>
          <w:szCs w:val="32"/>
          <w:u w:val="single"/>
          <w:lang w:eastAsia="zh-CN"/>
        </w:rPr>
        <w:t>本项目建设用地由2家企业联合竞买、建设。联合竞买申请人须签署联合意向合作协议，明确各方出资比例、产权分割、项目建设职责以及承诺事项等内容。</w:t>
      </w:r>
      <w:r>
        <w:rPr>
          <w:rFonts w:hint="eastAsia" w:ascii="仿宋_GB2312" w:hAnsi="仿宋_GB2312" w:eastAsia="仿宋_GB2312" w:cs="仿宋_GB2312"/>
          <w:sz w:val="32"/>
          <w:szCs w:val="32"/>
          <w:u w:val="single"/>
          <w:lang w:val="en-US" w:eastAsia="zh-CN"/>
        </w:rPr>
        <w:t>项目</w:t>
      </w:r>
      <w:r>
        <w:rPr>
          <w:rFonts w:hint="eastAsia" w:ascii="仿宋_GB2312" w:hAnsi="等线" w:eastAsia="仿宋_GB2312" w:cs="Times New Roman"/>
          <w:color w:val="auto"/>
          <w:kern w:val="2"/>
          <w:sz w:val="32"/>
          <w:szCs w:val="32"/>
          <w:u w:val="single"/>
          <w:lang w:val="en-US" w:eastAsia="zh-CN" w:bidi="ar-SA"/>
        </w:rPr>
        <w:t>建成后由项目竞得者按联合意向合作协议约定的比例持有，乙方持有约</w:t>
      </w:r>
      <w:r>
        <w:rPr>
          <w:rFonts w:hint="eastAsia" w:ascii="仿宋_GB2312" w:eastAsia="仿宋_GB2312" w:cs="Times New Roman"/>
          <w:color w:val="auto"/>
          <w:kern w:val="2"/>
          <w:sz w:val="32"/>
          <w:szCs w:val="32"/>
          <w:u w:val="single"/>
          <w:lang w:val="en-US" w:eastAsia="zh-CN" w:bidi="ar-SA"/>
        </w:rPr>
        <w:t>50%，具体面积约为15000</w:t>
      </w:r>
      <w:r>
        <w:rPr>
          <w:rFonts w:hint="eastAsia" w:ascii="仿宋_GB2312" w:hAnsi="等线" w:eastAsia="仿宋_GB2312" w:cs="Times New Roman"/>
          <w:color w:val="auto"/>
          <w:kern w:val="2"/>
          <w:sz w:val="32"/>
          <w:szCs w:val="32"/>
          <w:u w:val="single"/>
          <w:lang w:val="en-US" w:eastAsia="zh-CN" w:bidi="ar-SA"/>
        </w:rPr>
        <w:t>平方米。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0"/>
          <w:sz w:val="32"/>
          <w:szCs w:val="32"/>
          <w:highlight w:val="none"/>
          <w:u w:val="single"/>
          <w:lang w:val="en-US" w:eastAsia="zh-CN"/>
        </w:rPr>
      </w:pPr>
      <w:r>
        <w:rPr>
          <w:rFonts w:hint="eastAsia" w:ascii="仿宋_GB2312" w:hAnsi="仿宋_GB2312" w:eastAsia="楷体_GB2312"/>
          <w:color w:val="auto"/>
          <w:sz w:val="32"/>
          <w:szCs w:val="32"/>
          <w:highlight w:val="none"/>
        </w:rPr>
        <w:t>（三）</w:t>
      </w:r>
      <w:r>
        <w:rPr>
          <w:rFonts w:hint="eastAsia" w:ascii="仿宋_GB2312" w:hAnsi="仿宋_GB2312" w:eastAsia="楷体_GB2312"/>
          <w:color w:val="auto"/>
          <w:sz w:val="32"/>
          <w:szCs w:val="32"/>
          <w:highlight w:val="none"/>
          <w:lang w:eastAsia="zh-CN"/>
        </w:rPr>
        <w:t>产业标准及产品品质：</w:t>
      </w:r>
      <w:r>
        <w:rPr>
          <w:rFonts w:hint="eastAsia" w:ascii="仿宋_GB2312" w:hAnsi="微软雅黑" w:eastAsia="仿宋_GB2312" w:cs="宋体"/>
          <w:kern w:val="0"/>
          <w:sz w:val="32"/>
          <w:szCs w:val="32"/>
          <w:highlight w:val="none"/>
          <w:u w:val="single"/>
        </w:rPr>
        <w:t>竞买联合体</w:t>
      </w:r>
      <w:r>
        <w:rPr>
          <w:rFonts w:hint="eastAsia" w:ascii="仿宋_GB2312" w:hAnsi="微软雅黑" w:eastAsia="仿宋_GB2312" w:cs="宋体"/>
          <w:kern w:val="0"/>
          <w:sz w:val="32"/>
          <w:szCs w:val="32"/>
          <w:highlight w:val="none"/>
          <w:u w:val="single"/>
          <w:lang w:eastAsia="zh-CN"/>
        </w:rPr>
        <w:t>成员</w:t>
      </w:r>
      <w:r>
        <w:rPr>
          <w:rFonts w:hint="eastAsia" w:ascii="仿宋_GB2312" w:hAnsi="微软雅黑" w:eastAsia="仿宋_GB2312" w:cs="宋体"/>
          <w:kern w:val="0"/>
          <w:sz w:val="32"/>
          <w:szCs w:val="32"/>
          <w:highlight w:val="none"/>
          <w:u w:val="single"/>
        </w:rPr>
        <w:t>（或对其全资控股的母公司）中</w:t>
      </w:r>
      <w:r>
        <w:rPr>
          <w:rFonts w:hint="eastAsia" w:ascii="仿宋_GB2312" w:hAnsi="微软雅黑" w:eastAsia="仿宋_GB2312" w:cs="宋体"/>
          <w:kern w:val="0"/>
          <w:sz w:val="32"/>
          <w:szCs w:val="32"/>
          <w:highlight w:val="none"/>
          <w:u w:val="single"/>
          <w:lang w:eastAsia="zh-CN"/>
        </w:rPr>
        <w:t>至少一家</w:t>
      </w:r>
      <w:r>
        <w:rPr>
          <w:rFonts w:hint="eastAsia" w:ascii="仿宋_GB2312" w:hAnsi="宋体" w:eastAsia="仿宋_GB2312"/>
          <w:sz w:val="32"/>
          <w:szCs w:val="32"/>
          <w:highlight w:val="none"/>
          <w:u w:val="single"/>
          <w:lang w:val="en-US" w:eastAsia="zh-CN"/>
        </w:rPr>
        <w:t>通过ISO 9001:2015质量管理体系和ISO 14001:2015环境管理体系</w:t>
      </w:r>
      <w:r>
        <w:rPr>
          <w:rFonts w:hint="eastAsia" w:ascii="仿宋_GB2312" w:hAnsi="宋体" w:eastAsia="仿宋_GB2312"/>
          <w:sz w:val="32"/>
          <w:szCs w:val="32"/>
          <w:highlight w:val="none"/>
          <w:u w:val="single"/>
          <w:lang w:eastAsia="zh-CN"/>
        </w:rPr>
        <w:t>，至少有一家具备</w:t>
      </w:r>
      <w:r>
        <w:rPr>
          <w:rFonts w:hint="eastAsia" w:ascii="仿宋_GB2312" w:hAnsi="宋体" w:eastAsia="仿宋_GB2312"/>
          <w:sz w:val="32"/>
          <w:szCs w:val="32"/>
          <w:highlight w:val="none"/>
          <w:u w:val="single"/>
          <w:lang w:val="en-US" w:eastAsia="zh-CN"/>
        </w:rPr>
        <w:t>市政公用行业、建筑、公路设计甲级资质</w:t>
      </w:r>
      <w:r>
        <w:rPr>
          <w:rFonts w:hint="eastAsia" w:ascii="仿宋_GB2312" w:hAnsi="宋体" w:eastAsia="仿宋_GB2312"/>
          <w:sz w:val="32"/>
          <w:szCs w:val="32"/>
          <w:highlight w:val="none"/>
          <w:u w:val="single"/>
        </w:rPr>
        <w:t>。</w:t>
      </w:r>
    </w:p>
    <w:p>
      <w:pPr>
        <w:pStyle w:val="4"/>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黑体"/>
          <w:color w:val="auto"/>
          <w:szCs w:val="32"/>
          <w:highlight w:val="none"/>
        </w:rPr>
      </w:pPr>
      <w:r>
        <w:rPr>
          <w:rFonts w:hint="eastAsia" w:ascii="仿宋_GB2312" w:hAnsi="仿宋_GB2312" w:eastAsia="黑体"/>
          <w:color w:val="auto"/>
          <w:szCs w:val="32"/>
          <w:highlight w:val="none"/>
        </w:rPr>
        <w:t>三、甲方权利和义务</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楷体_GB2312"/>
          <w:color w:val="auto"/>
          <w:sz w:val="32"/>
          <w:szCs w:val="32"/>
          <w:highlight w:val="none"/>
        </w:rPr>
        <w:t>（一）</w:t>
      </w:r>
      <w:r>
        <w:rPr>
          <w:rFonts w:hint="eastAsia" w:ascii="仿宋_GB2312" w:hAnsi="仿宋_GB2312" w:eastAsia="仿宋_GB2312" w:cs="仿宋_GB2312"/>
          <w:color w:val="auto"/>
          <w:sz w:val="32"/>
          <w:szCs w:val="32"/>
          <w:highlight w:val="none"/>
          <w:u w:val="none"/>
        </w:rPr>
        <w:t>甲方应根据深圳市和龙华区产业政策和发展要求，为产业用地项目提供指导性服务。</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楷体_GB2312"/>
          <w:color w:val="auto"/>
          <w:sz w:val="32"/>
          <w:szCs w:val="32"/>
          <w:highlight w:val="none"/>
        </w:rPr>
        <w:t>（二）</w:t>
      </w:r>
      <w:r>
        <w:rPr>
          <w:rFonts w:hint="eastAsia" w:ascii="仿宋_GB2312" w:hAnsi="仿宋_GB2312" w:eastAsia="仿宋_GB2312" w:cs="仿宋_GB2312"/>
          <w:color w:val="auto"/>
          <w:sz w:val="32"/>
          <w:szCs w:val="32"/>
          <w:highlight w:val="none"/>
          <w:u w:val="none"/>
        </w:rPr>
        <w:t>工业及其他产业用地实行“全方位、全年限”和多部门联动的监管机制。甲方应当对协议约定事项的履行情况</w:t>
      </w:r>
      <w:r>
        <w:rPr>
          <w:rFonts w:hint="eastAsia" w:ascii="仿宋_GB2312" w:hAnsi="仿宋_GB2312" w:eastAsia="仿宋_GB2312" w:cs="仿宋_GB2312"/>
          <w:color w:val="auto"/>
          <w:sz w:val="32"/>
          <w:szCs w:val="32"/>
          <w:highlight w:val="none"/>
          <w:u w:val="none"/>
          <w:lang w:eastAsia="zh-CN"/>
        </w:rPr>
        <w:t>进行阶段性核查，即在</w:t>
      </w:r>
      <w:r>
        <w:rPr>
          <w:rFonts w:hint="eastAsia" w:ascii="仿宋_GB2312" w:hAnsi="仿宋_GB2312" w:eastAsia="仿宋_GB2312" w:cs="仿宋_GB2312"/>
          <w:color w:val="auto"/>
          <w:sz w:val="32"/>
          <w:szCs w:val="32"/>
          <w:highlight w:val="none"/>
          <w:u w:val="none"/>
        </w:rPr>
        <w:t>项目建成投产</w:t>
      </w:r>
      <w:r>
        <w:rPr>
          <w:rFonts w:hint="eastAsia" w:ascii="仿宋_GB2312" w:hAnsi="仿宋_GB2312" w:eastAsia="仿宋_GB2312" w:cs="仿宋_GB2312"/>
          <w:color w:val="auto"/>
          <w:sz w:val="32"/>
          <w:szCs w:val="32"/>
          <w:highlight w:val="none"/>
          <w:u w:val="none"/>
          <w:lang w:eastAsia="zh-CN"/>
        </w:rPr>
        <w:t>当年</w:t>
      </w:r>
      <w:r>
        <w:rPr>
          <w:rFonts w:hint="eastAsia" w:ascii="仿宋_GB2312" w:hAnsi="仿宋_GB2312" w:eastAsia="仿宋_GB2312" w:cs="仿宋_GB2312"/>
          <w:color w:val="auto"/>
          <w:sz w:val="32"/>
          <w:szCs w:val="32"/>
          <w:highlight w:val="none"/>
          <w:u w:val="none"/>
        </w:rPr>
        <w:t>、每5年</w:t>
      </w:r>
      <w:r>
        <w:rPr>
          <w:rFonts w:hint="eastAsia" w:ascii="仿宋_GB2312" w:hAnsi="仿宋_GB2312" w:eastAsia="仿宋_GB2312" w:cs="仿宋_GB2312"/>
          <w:b w:val="0"/>
          <w:bCs w:val="0"/>
          <w:color w:val="auto"/>
          <w:kern w:val="0"/>
          <w:sz w:val="32"/>
          <w:szCs w:val="32"/>
          <w:highlight w:val="none"/>
          <w:lang w:eastAsia="zh-CN"/>
        </w:rPr>
        <w:t>（含投产当年）</w:t>
      </w:r>
      <w:r>
        <w:rPr>
          <w:rFonts w:hint="eastAsia" w:ascii="仿宋_GB2312" w:hAnsi="仿宋_GB2312" w:eastAsia="仿宋_GB2312" w:cs="仿宋_GB2312"/>
          <w:color w:val="auto"/>
          <w:sz w:val="32"/>
          <w:szCs w:val="32"/>
          <w:highlight w:val="none"/>
          <w:u w:val="none"/>
        </w:rPr>
        <w:t>及出让年期届满前</w:t>
      </w: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rPr>
        <w:t>年</w:t>
      </w:r>
      <w:r>
        <w:rPr>
          <w:rFonts w:hint="eastAsia" w:ascii="仿宋_GB2312" w:hAnsi="仿宋_GB2312" w:eastAsia="仿宋_GB2312" w:cs="仿宋_GB2312"/>
          <w:color w:val="auto"/>
          <w:sz w:val="32"/>
          <w:szCs w:val="32"/>
          <w:highlight w:val="none"/>
          <w:u w:val="none"/>
          <w:lang w:eastAsia="zh-CN"/>
        </w:rPr>
        <w:t>进行核查</w:t>
      </w:r>
      <w:r>
        <w:rPr>
          <w:rFonts w:hint="eastAsia" w:ascii="仿宋_GB2312" w:hAnsi="仿宋_GB2312" w:eastAsia="仿宋_GB2312" w:cs="仿宋_GB2312"/>
          <w:color w:val="auto"/>
          <w:sz w:val="32"/>
          <w:szCs w:val="32"/>
          <w:highlight w:val="none"/>
          <w:u w:val="none"/>
        </w:rPr>
        <w:t>。甲方</w:t>
      </w:r>
      <w:r>
        <w:rPr>
          <w:rFonts w:hint="eastAsia" w:ascii="仿宋_GB2312" w:hAnsi="仿宋_GB2312" w:eastAsia="仿宋_GB2312" w:cs="仿宋_GB2312"/>
          <w:color w:val="auto"/>
          <w:sz w:val="32"/>
          <w:szCs w:val="32"/>
          <w:highlight w:val="none"/>
          <w:u w:val="none"/>
          <w:lang w:eastAsia="zh-CN"/>
        </w:rPr>
        <w:t>可以</w:t>
      </w:r>
      <w:r>
        <w:rPr>
          <w:rFonts w:hint="eastAsia" w:ascii="仿宋_GB2312" w:hAnsi="仿宋_GB2312" w:eastAsia="仿宋_GB2312" w:cs="仿宋_GB2312"/>
          <w:color w:val="auto"/>
          <w:sz w:val="32"/>
          <w:szCs w:val="32"/>
          <w:highlight w:val="none"/>
          <w:u w:val="none"/>
        </w:rPr>
        <w:t>根据项目情况，</w:t>
      </w:r>
      <w:r>
        <w:rPr>
          <w:rFonts w:hint="eastAsia" w:ascii="仿宋_GB2312" w:hAnsi="仿宋_GB2312" w:eastAsia="仿宋_GB2312" w:cs="仿宋_GB2312"/>
          <w:color w:val="auto"/>
          <w:sz w:val="32"/>
          <w:szCs w:val="32"/>
          <w:highlight w:val="none"/>
          <w:u w:val="none"/>
          <w:lang w:eastAsia="zh-CN"/>
        </w:rPr>
        <w:t>不定期</w:t>
      </w:r>
      <w:r>
        <w:rPr>
          <w:rFonts w:hint="eastAsia" w:ascii="仿宋_GB2312" w:hAnsi="仿宋_GB2312" w:eastAsia="仿宋_GB2312" w:cs="仿宋_GB2312"/>
          <w:color w:val="auto"/>
          <w:sz w:val="32"/>
          <w:szCs w:val="32"/>
          <w:highlight w:val="none"/>
          <w:u w:val="none"/>
        </w:rPr>
        <w:t>核查乙方</w:t>
      </w:r>
      <w:r>
        <w:rPr>
          <w:rFonts w:hint="eastAsia" w:ascii="仿宋_GB2312" w:hAnsi="仿宋_GB2312" w:eastAsia="仿宋_GB2312" w:cs="仿宋_GB2312"/>
          <w:color w:val="auto"/>
          <w:sz w:val="32"/>
          <w:szCs w:val="32"/>
          <w:highlight w:val="none"/>
          <w:u w:val="none"/>
          <w:lang w:eastAsia="zh-CN"/>
        </w:rPr>
        <w:t>、丙方</w:t>
      </w:r>
      <w:r>
        <w:rPr>
          <w:rFonts w:hint="eastAsia" w:ascii="仿宋_GB2312" w:hAnsi="仿宋_GB2312" w:eastAsia="仿宋_GB2312" w:cs="仿宋_GB2312"/>
          <w:color w:val="auto"/>
          <w:sz w:val="32"/>
          <w:szCs w:val="32"/>
          <w:highlight w:val="none"/>
          <w:u w:val="none"/>
        </w:rPr>
        <w:t>履行本协议约定事项的情况。经核查，乙方</w:t>
      </w:r>
      <w:r>
        <w:rPr>
          <w:rFonts w:hint="eastAsia" w:ascii="仿宋_GB2312" w:hAnsi="仿宋_GB2312" w:eastAsia="仿宋_GB2312" w:cs="仿宋_GB2312"/>
          <w:color w:val="auto"/>
          <w:sz w:val="32"/>
          <w:szCs w:val="32"/>
          <w:highlight w:val="none"/>
          <w:u w:val="none"/>
          <w:lang w:eastAsia="zh-CN"/>
        </w:rPr>
        <w:t>、丙方</w:t>
      </w:r>
      <w:r>
        <w:rPr>
          <w:rFonts w:hint="eastAsia" w:ascii="仿宋_GB2312" w:hAnsi="仿宋_GB2312" w:eastAsia="仿宋_GB2312" w:cs="仿宋_GB2312"/>
          <w:color w:val="auto"/>
          <w:sz w:val="32"/>
          <w:szCs w:val="32"/>
          <w:highlight w:val="none"/>
          <w:u w:val="none"/>
        </w:rPr>
        <w:t>未能达到本协议书所约定事项要求的，甲方可</w:t>
      </w:r>
      <w:r>
        <w:rPr>
          <w:rFonts w:hint="eastAsia" w:ascii="仿宋_GB2312" w:hAnsi="仿宋_GB2312" w:eastAsia="仿宋_GB2312" w:cs="仿宋_GB2312"/>
          <w:color w:val="auto"/>
          <w:sz w:val="32"/>
          <w:szCs w:val="32"/>
          <w:highlight w:val="none"/>
          <w:u w:val="none"/>
          <w:lang w:eastAsia="zh-CN"/>
        </w:rPr>
        <w:t>责令</w:t>
      </w:r>
      <w:r>
        <w:rPr>
          <w:rFonts w:hint="eastAsia" w:ascii="仿宋_GB2312" w:hAnsi="仿宋_GB2312" w:eastAsia="仿宋_GB2312" w:cs="仿宋_GB2312"/>
          <w:color w:val="auto"/>
          <w:sz w:val="32"/>
          <w:szCs w:val="32"/>
          <w:highlight w:val="none"/>
          <w:u w:val="none"/>
        </w:rPr>
        <w:t>乙方</w:t>
      </w:r>
      <w:r>
        <w:rPr>
          <w:rFonts w:hint="eastAsia" w:ascii="仿宋_GB2312" w:hAnsi="仿宋_GB2312" w:eastAsia="仿宋_GB2312" w:cs="仿宋_GB2312"/>
          <w:color w:val="auto"/>
          <w:sz w:val="32"/>
          <w:szCs w:val="32"/>
          <w:highlight w:val="none"/>
          <w:u w:val="none"/>
          <w:lang w:eastAsia="zh-CN"/>
        </w:rPr>
        <w:t>、丙方限期改正或</w:t>
      </w:r>
      <w:r>
        <w:rPr>
          <w:rFonts w:hint="eastAsia" w:ascii="仿宋_GB2312" w:hAnsi="仿宋_GB2312" w:eastAsia="仿宋_GB2312" w:cs="仿宋_GB2312"/>
          <w:color w:val="auto"/>
          <w:sz w:val="32"/>
          <w:szCs w:val="32"/>
          <w:highlight w:val="none"/>
          <w:u w:val="none"/>
        </w:rPr>
        <w:t>按照本协议书违约责任的约定进行责任追究。</w:t>
      </w:r>
      <w:r>
        <w:rPr>
          <w:rFonts w:hint="eastAsia" w:ascii="仿宋_GB2312" w:hAnsi="仿宋_GB2312" w:eastAsia="仿宋_GB2312" w:cs="仿宋_GB2312"/>
          <w:color w:val="auto"/>
          <w:kern w:val="2"/>
          <w:sz w:val="32"/>
          <w:szCs w:val="32"/>
          <w:highlight w:val="none"/>
          <w:lang w:val="en-US" w:eastAsia="zh-CN"/>
        </w:rPr>
        <w:t>甲方可委托相关专业机构代为主张权利或履行义务。</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5" w:firstLineChars="0"/>
        <w:jc w:val="left"/>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olor w:val="auto"/>
          <w:sz w:val="32"/>
          <w:szCs w:val="32"/>
          <w:highlight w:val="none"/>
        </w:rPr>
        <w:t>（</w:t>
      </w:r>
      <w:r>
        <w:rPr>
          <w:rFonts w:hint="eastAsia" w:ascii="仿宋_GB2312" w:hAnsi="仿宋_GB2312" w:eastAsia="楷体_GB2312"/>
          <w:color w:val="auto"/>
          <w:sz w:val="32"/>
          <w:szCs w:val="32"/>
          <w:highlight w:val="none"/>
        </w:rPr>
        <w:t>三）</w:t>
      </w:r>
      <w:r>
        <w:rPr>
          <w:rFonts w:ascii="Times New Roman" w:hAnsi="Times New Roman" w:eastAsia="仿宋_GB2312"/>
          <w:color w:val="auto"/>
          <w:sz w:val="32"/>
          <w:szCs w:val="32"/>
          <w:highlight w:val="none"/>
        </w:rPr>
        <w:t>乙方因人民法院强制执行拍卖或者变卖建设用地使用权的，次受让人应当符合原</w:t>
      </w:r>
      <w:r>
        <w:rPr>
          <w:rFonts w:hint="eastAsia" w:ascii="Times New Roman" w:hAnsi="Times New Roman" w:eastAsia="仿宋_GB2312"/>
          <w:color w:val="auto"/>
          <w:sz w:val="32"/>
          <w:szCs w:val="32"/>
          <w:highlight w:val="none"/>
          <w:lang w:eastAsia="zh-CN"/>
        </w:rPr>
        <w:t>土地出让合同</w:t>
      </w:r>
      <w:r>
        <w:rPr>
          <w:rFonts w:ascii="Times New Roman" w:hAnsi="Times New Roman" w:eastAsia="仿宋_GB2312"/>
          <w:color w:val="auto"/>
          <w:sz w:val="32"/>
          <w:szCs w:val="32"/>
          <w:highlight w:val="none"/>
        </w:rPr>
        <w:t>中限定的受让人资格条件，并应当承接原国有建设用地使用权出让合同及本产业发展协议规定的受让人责任及义务。人民法院强制执行又无符合条件的次受让人的，其建设用地使用权及地上建（构）筑物可由龙</w:t>
      </w:r>
      <w:r>
        <w:rPr>
          <w:rFonts w:hint="eastAsia" w:ascii="Times New Roman" w:hAnsi="Times New Roman" w:eastAsia="仿宋_GB2312"/>
          <w:color w:val="auto"/>
          <w:sz w:val="32"/>
          <w:szCs w:val="32"/>
          <w:highlight w:val="none"/>
          <w:lang w:eastAsia="zh-CN"/>
        </w:rPr>
        <w:t>华</w:t>
      </w:r>
      <w:r>
        <w:rPr>
          <w:rFonts w:ascii="Times New Roman" w:hAnsi="Times New Roman" w:eastAsia="仿宋_GB2312"/>
          <w:color w:val="auto"/>
          <w:sz w:val="32"/>
          <w:szCs w:val="32"/>
          <w:highlight w:val="none"/>
        </w:rPr>
        <w:t>区政府优先回购</w:t>
      </w:r>
      <w:r>
        <w:rPr>
          <w:rFonts w:hint="eastAsia" w:ascii="Times New Roman" w:hAnsi="Times New Roman" w:eastAsia="仿宋_GB2312"/>
          <w:color w:val="auto"/>
          <w:sz w:val="32"/>
          <w:szCs w:val="32"/>
          <w:highlight w:val="none"/>
          <w:lang w:eastAsia="zh-CN"/>
        </w:rPr>
        <w:t>，回购价不高于土地剩余年期残值与</w:t>
      </w:r>
      <w:r>
        <w:rPr>
          <w:rFonts w:ascii="Times New Roman" w:hAnsi="Times New Roman" w:eastAsia="仿宋_GB2312"/>
          <w:color w:val="auto"/>
          <w:sz w:val="32"/>
          <w:szCs w:val="32"/>
          <w:highlight w:val="none"/>
        </w:rPr>
        <w:t>地上建（构）筑物</w:t>
      </w:r>
      <w:r>
        <w:rPr>
          <w:rFonts w:hint="eastAsia" w:ascii="Times New Roman" w:hAnsi="Times New Roman" w:eastAsia="仿宋_GB2312"/>
          <w:color w:val="auto"/>
          <w:sz w:val="32"/>
          <w:szCs w:val="32"/>
          <w:highlight w:val="none"/>
          <w:lang w:eastAsia="zh-CN"/>
        </w:rPr>
        <w:t>评估价之和。</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黑体"/>
          <w:bCs/>
          <w:color w:val="auto"/>
          <w:sz w:val="32"/>
          <w:szCs w:val="32"/>
          <w:highlight w:val="none"/>
        </w:rPr>
      </w:pPr>
      <w:r>
        <w:rPr>
          <w:rFonts w:hint="eastAsia" w:ascii="仿宋_GB2312" w:hAnsi="仿宋_GB2312" w:eastAsia="黑体"/>
          <w:bCs/>
          <w:color w:val="auto"/>
          <w:sz w:val="32"/>
          <w:szCs w:val="32"/>
          <w:highlight w:val="none"/>
        </w:rPr>
        <w:t>四、乙方</w:t>
      </w:r>
      <w:r>
        <w:rPr>
          <w:rFonts w:hint="eastAsia" w:ascii="仿宋_GB2312" w:hAnsi="仿宋_GB2312" w:eastAsia="黑体"/>
          <w:bCs/>
          <w:color w:val="auto"/>
          <w:sz w:val="32"/>
          <w:szCs w:val="32"/>
          <w:highlight w:val="none"/>
          <w:lang w:eastAsia="zh-CN"/>
        </w:rPr>
        <w:t>、丙方</w:t>
      </w:r>
      <w:r>
        <w:rPr>
          <w:rFonts w:hint="eastAsia" w:ascii="仿宋_GB2312" w:hAnsi="仿宋_GB2312" w:eastAsia="黑体"/>
          <w:bCs/>
          <w:color w:val="auto"/>
          <w:sz w:val="32"/>
          <w:szCs w:val="32"/>
          <w:highlight w:val="none"/>
        </w:rPr>
        <w:t>权利和义务</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楷体_GB2312"/>
          <w:color w:val="auto"/>
          <w:sz w:val="32"/>
          <w:szCs w:val="32"/>
          <w:highlight w:val="none"/>
          <w:u w:val="none"/>
        </w:rPr>
        <w:t>（一）</w:t>
      </w:r>
      <w:r>
        <w:rPr>
          <w:rFonts w:hint="eastAsia" w:ascii="仿宋_GB2312" w:hAnsi="仿宋_GB2312" w:eastAsia="仿宋_GB2312" w:cs="仿宋_GB2312"/>
          <w:color w:val="auto"/>
          <w:sz w:val="32"/>
          <w:szCs w:val="32"/>
          <w:highlight w:val="none"/>
          <w:u w:val="none"/>
        </w:rPr>
        <w:t>乙方应当遵循《管理办法》的规定，按期全面履行本协议承诺和有关约定，积极推进</w:t>
      </w:r>
      <w:r>
        <w:rPr>
          <w:rFonts w:hint="eastAsia" w:ascii="仿宋_GB2312" w:hAnsi="仿宋_GB2312" w:eastAsia="仿宋_GB2312" w:cs="仿宋_GB2312"/>
          <w:color w:val="auto"/>
          <w:sz w:val="32"/>
          <w:szCs w:val="32"/>
          <w:highlight w:val="none"/>
          <w:u w:val="single"/>
        </w:rPr>
        <w:t xml:space="preserve">龙华设计产业园（二期） </w:t>
      </w:r>
      <w:r>
        <w:rPr>
          <w:rFonts w:hint="eastAsia" w:ascii="仿宋_GB2312" w:hAnsi="仿宋_GB2312" w:eastAsia="仿宋_GB2312" w:cs="仿宋_GB2312"/>
          <w:color w:val="auto"/>
          <w:sz w:val="32"/>
          <w:szCs w:val="32"/>
          <w:highlight w:val="none"/>
          <w:u w:val="none"/>
          <w:lang w:val="en-US" w:eastAsia="zh-CN"/>
        </w:rPr>
        <w:t>项目</w:t>
      </w:r>
      <w:r>
        <w:rPr>
          <w:rFonts w:hint="eastAsia" w:ascii="仿宋_GB2312" w:hAnsi="仿宋_GB2312" w:eastAsia="仿宋_GB2312" w:cs="仿宋_GB2312"/>
          <w:color w:val="auto"/>
          <w:sz w:val="32"/>
          <w:szCs w:val="32"/>
          <w:highlight w:val="none"/>
          <w:u w:val="none"/>
        </w:rPr>
        <w:t>的投资建设。</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楷体_GB2312"/>
          <w:color w:val="auto"/>
          <w:sz w:val="32"/>
          <w:szCs w:val="32"/>
          <w:highlight w:val="none"/>
          <w:u w:val="none"/>
        </w:rPr>
        <w:t>（二）</w:t>
      </w:r>
      <w:r>
        <w:rPr>
          <w:rFonts w:hint="eastAsia" w:ascii="仿宋_GB2312" w:hAnsi="仿宋_GB2312" w:eastAsia="仿宋_GB2312" w:cs="仿宋_GB2312"/>
          <w:color w:val="auto"/>
          <w:sz w:val="32"/>
          <w:szCs w:val="32"/>
          <w:highlight w:val="none"/>
          <w:u w:val="none"/>
        </w:rPr>
        <w:t>乙方竞买取得的上述地块只能用于</w:t>
      </w:r>
      <w:r>
        <w:rPr>
          <w:rFonts w:hint="eastAsia" w:ascii="仿宋_GB2312" w:hAnsi="仿宋_GB2312" w:eastAsia="仿宋_GB2312" w:cs="仿宋_GB2312"/>
          <w:color w:val="auto"/>
          <w:sz w:val="32"/>
          <w:szCs w:val="32"/>
          <w:highlight w:val="none"/>
          <w:u w:val="single"/>
        </w:rPr>
        <w:t xml:space="preserve">龙华设计产业园（二期） </w:t>
      </w:r>
      <w:r>
        <w:rPr>
          <w:rFonts w:hint="eastAsia" w:ascii="仿宋_GB2312" w:hAnsi="仿宋_GB2312" w:eastAsia="仿宋_GB2312" w:cs="仿宋_GB2312"/>
          <w:color w:val="auto"/>
          <w:sz w:val="32"/>
          <w:szCs w:val="32"/>
          <w:highlight w:val="none"/>
          <w:u w:val="none"/>
        </w:rPr>
        <w:t>项目建设。</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楷体_GB2312"/>
          <w:color w:val="auto"/>
          <w:sz w:val="32"/>
          <w:szCs w:val="32"/>
          <w:highlight w:val="none"/>
          <w:u w:val="none"/>
        </w:rPr>
      </w:pPr>
      <w:r>
        <w:rPr>
          <w:rFonts w:hint="eastAsia" w:ascii="仿宋_GB2312" w:hAnsi="仿宋_GB2312" w:eastAsia="楷体_GB2312"/>
          <w:color w:val="auto"/>
          <w:sz w:val="32"/>
          <w:szCs w:val="32"/>
          <w:highlight w:val="none"/>
          <w:u w:val="none"/>
        </w:rPr>
        <w:t>（</w:t>
      </w:r>
      <w:r>
        <w:rPr>
          <w:rFonts w:hint="eastAsia" w:ascii="仿宋_GB2312" w:hAnsi="仿宋_GB2312" w:eastAsia="楷体_GB2312"/>
          <w:color w:val="auto"/>
          <w:sz w:val="32"/>
          <w:szCs w:val="32"/>
          <w:highlight w:val="none"/>
          <w:u w:val="none"/>
          <w:lang w:eastAsia="zh-CN"/>
        </w:rPr>
        <w:t>三</w:t>
      </w:r>
      <w:r>
        <w:rPr>
          <w:rFonts w:hint="eastAsia" w:ascii="仿宋_GB2312" w:hAnsi="仿宋_GB2312" w:eastAsia="楷体_GB2312"/>
          <w:color w:val="auto"/>
          <w:sz w:val="32"/>
          <w:szCs w:val="32"/>
          <w:highlight w:val="none"/>
          <w:u w:val="none"/>
        </w:rPr>
        <w:t>）乙方、丙方承诺</w:t>
      </w:r>
    </w:p>
    <w:p>
      <w:pPr>
        <w:pStyle w:val="13"/>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rPr>
        <w:t>1</w:t>
      </w:r>
      <w:r>
        <w:rPr>
          <w:rFonts w:hint="eastAsia" w:ascii="仿宋_GB2312" w:hAnsi="仿宋_GB2312" w:eastAsia="仿宋_GB2312" w:cs="仿宋_GB2312"/>
          <w:b w:val="0"/>
          <w:bCs w:val="0"/>
          <w:color w:val="auto"/>
          <w:sz w:val="32"/>
          <w:szCs w:val="32"/>
          <w:highlight w:val="none"/>
          <w:u w:val="none"/>
          <w:lang w:val="en-US" w:eastAsia="zh-CN"/>
        </w:rPr>
        <w:t>.乙方在</w:t>
      </w:r>
      <w:r>
        <w:rPr>
          <w:rFonts w:hint="eastAsia" w:ascii="仿宋_GB2312" w:hAnsi="仿宋_GB2312" w:eastAsia="仿宋_GB2312" w:cs="仿宋_GB2312"/>
          <w:b w:val="0"/>
          <w:bCs w:val="0"/>
          <w:color w:val="auto"/>
          <w:sz w:val="32"/>
          <w:szCs w:val="32"/>
          <w:highlight w:val="none"/>
          <w:u w:val="none"/>
        </w:rPr>
        <w:t>竞得用地后1年内开工建设，</w:t>
      </w:r>
      <w:r>
        <w:rPr>
          <w:rFonts w:hint="eastAsia" w:ascii="仿宋_GB2312" w:hAnsi="仿宋_GB2312" w:eastAsia="仿宋_GB2312" w:cs="仿宋_GB2312"/>
          <w:b w:val="0"/>
          <w:bCs w:val="0"/>
          <w:color w:val="auto"/>
          <w:sz w:val="32"/>
          <w:szCs w:val="32"/>
          <w:highlight w:val="none"/>
          <w:u w:val="single"/>
          <w:lang w:val="en-US" w:eastAsia="zh-CN"/>
        </w:rPr>
        <w:t>3</w:t>
      </w:r>
      <w:r>
        <w:rPr>
          <w:rFonts w:hint="eastAsia" w:ascii="仿宋_GB2312" w:hAnsi="仿宋_GB2312" w:eastAsia="仿宋_GB2312" w:cs="仿宋_GB2312"/>
          <w:b w:val="0"/>
          <w:bCs w:val="0"/>
          <w:color w:val="auto"/>
          <w:sz w:val="32"/>
          <w:szCs w:val="32"/>
          <w:highlight w:val="none"/>
          <w:u w:val="none"/>
        </w:rPr>
        <w:t>年内全部建成投产</w:t>
      </w:r>
      <w:r>
        <w:rPr>
          <w:rFonts w:hint="eastAsia" w:ascii="仿宋_GB2312" w:hAnsi="仿宋_GB2312" w:eastAsia="仿宋_GB2312" w:cs="仿宋_GB2312"/>
          <w:b w:val="0"/>
          <w:bCs w:val="0"/>
          <w:color w:val="auto"/>
          <w:sz w:val="32"/>
          <w:szCs w:val="32"/>
          <w:highlight w:val="none"/>
          <w:u w:val="none"/>
          <w:lang w:eastAsia="zh-CN"/>
        </w:rPr>
        <w:t>。</w:t>
      </w:r>
    </w:p>
    <w:p>
      <w:pPr>
        <w:pStyle w:val="13"/>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trike/>
          <w:dstrike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上述</w:t>
      </w:r>
      <w:r>
        <w:rPr>
          <w:rFonts w:hint="eastAsia" w:ascii="仿宋_GB2312" w:hAnsi="仿宋_GB2312" w:eastAsia="仿宋_GB2312" w:cs="仿宋_GB2312"/>
          <w:b w:val="0"/>
          <w:bCs w:val="0"/>
          <w:color w:val="auto"/>
          <w:sz w:val="32"/>
          <w:szCs w:val="32"/>
          <w:highlight w:val="none"/>
        </w:rPr>
        <w:t>项目总投资额不低于</w:t>
      </w:r>
      <w:r>
        <w:rPr>
          <w:rFonts w:hint="eastAsia" w:ascii="仿宋_GB2312" w:hAnsi="仿宋_GB2312" w:eastAsia="仿宋_GB2312" w:cs="仿宋_GB2312"/>
          <w:b w:val="0"/>
          <w:bCs w:val="0"/>
          <w:color w:val="auto"/>
          <w:sz w:val="32"/>
          <w:szCs w:val="32"/>
          <w:highlight w:val="none"/>
          <w:u w:val="single"/>
          <w:lang w:val="en-US" w:eastAsia="zh-CN"/>
        </w:rPr>
        <w:t>36000</w:t>
      </w:r>
      <w:r>
        <w:rPr>
          <w:rFonts w:hint="eastAsia" w:ascii="仿宋_GB2312" w:hAnsi="仿宋_GB2312" w:eastAsia="仿宋_GB2312" w:cs="仿宋_GB2312"/>
          <w:b w:val="0"/>
          <w:bCs w:val="0"/>
          <w:color w:val="auto"/>
          <w:sz w:val="32"/>
          <w:szCs w:val="32"/>
          <w:highlight w:val="none"/>
        </w:rPr>
        <w:t>万元</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固定资产投资强度（</w:t>
      </w:r>
      <w:r>
        <w:rPr>
          <w:rFonts w:hint="eastAsia" w:ascii="仿宋_GB2312" w:hAnsi="仿宋_GB2312" w:eastAsia="仿宋_GB2312" w:cs="仿宋_GB2312"/>
          <w:color w:val="auto"/>
          <w:sz w:val="32"/>
          <w:szCs w:val="32"/>
          <w:highlight w:val="none"/>
        </w:rPr>
        <w:t>项目用地范围内单位土地面积</w:t>
      </w:r>
      <w:r>
        <w:rPr>
          <w:rFonts w:hint="eastAsia" w:ascii="仿宋_GB2312" w:hAnsi="仿宋_GB2312" w:eastAsia="仿宋_GB2312" w:cs="仿宋_GB2312"/>
          <w:color w:val="auto"/>
          <w:sz w:val="32"/>
          <w:szCs w:val="32"/>
          <w:highlight w:val="none"/>
          <w:lang w:eastAsia="zh-CN"/>
        </w:rPr>
        <w:t>纳统</w:t>
      </w:r>
      <w:r>
        <w:rPr>
          <w:rFonts w:hint="eastAsia" w:ascii="仿宋_GB2312" w:hAnsi="仿宋_GB2312" w:eastAsia="仿宋_GB2312" w:cs="仿宋_GB2312"/>
          <w:color w:val="auto"/>
          <w:sz w:val="32"/>
          <w:szCs w:val="32"/>
          <w:highlight w:val="none"/>
        </w:rPr>
        <w:t>固定资产</w:t>
      </w:r>
      <w:r>
        <w:rPr>
          <w:rFonts w:hint="eastAsia" w:ascii="仿宋_GB2312" w:hAnsi="仿宋_GB2312" w:eastAsia="仿宋_GB2312" w:cs="仿宋_GB2312"/>
          <w:color w:val="auto"/>
          <w:sz w:val="32"/>
          <w:szCs w:val="32"/>
          <w:highlight w:val="none"/>
          <w:lang w:eastAsia="zh-CN"/>
        </w:rPr>
        <w:t>投资</w:t>
      </w:r>
      <w:r>
        <w:rPr>
          <w:rFonts w:hint="eastAsia" w:ascii="仿宋_GB2312" w:hAnsi="仿宋_GB2312" w:eastAsia="仿宋_GB2312" w:cs="仿宋_GB2312"/>
          <w:color w:val="auto"/>
          <w:sz w:val="32"/>
          <w:szCs w:val="32"/>
          <w:highlight w:val="none"/>
        </w:rPr>
        <w:t>额，包括厂房、设备和地价款</w:t>
      </w:r>
      <w:r>
        <w:rPr>
          <w:rFonts w:hint="eastAsia" w:ascii="仿宋_GB2312" w:hAnsi="仿宋_GB2312" w:eastAsia="仿宋_GB2312" w:cs="仿宋_GB2312"/>
          <w:b w:val="0"/>
          <w:bCs w:val="0"/>
          <w:color w:val="auto"/>
          <w:sz w:val="32"/>
          <w:szCs w:val="32"/>
          <w:highlight w:val="none"/>
        </w:rPr>
        <w:t>）不低于</w:t>
      </w:r>
      <w:r>
        <w:rPr>
          <w:rFonts w:hint="eastAsia" w:ascii="仿宋_GB2312" w:hAnsi="仿宋_GB2312" w:eastAsia="仿宋_GB2312" w:cs="仿宋_GB2312"/>
          <w:b w:val="0"/>
          <w:bCs w:val="0"/>
          <w:color w:val="auto"/>
          <w:sz w:val="32"/>
          <w:szCs w:val="32"/>
          <w:highlight w:val="none"/>
          <w:u w:val="single"/>
          <w:lang w:val="en-US" w:eastAsia="zh-CN"/>
        </w:rPr>
        <w:t>45500</w:t>
      </w:r>
      <w:r>
        <w:rPr>
          <w:rFonts w:hint="eastAsia" w:ascii="仿宋_GB2312" w:hAnsi="仿宋_GB2312" w:eastAsia="仿宋_GB2312" w:cs="仿宋_GB2312"/>
          <w:b w:val="0"/>
          <w:bCs w:val="0"/>
          <w:color w:val="auto"/>
          <w:sz w:val="32"/>
          <w:szCs w:val="32"/>
          <w:highlight w:val="none"/>
        </w:rPr>
        <w:t>万元/公顷</w:t>
      </w:r>
      <w:r>
        <w:rPr>
          <w:rFonts w:hint="eastAsia" w:ascii="仿宋_GB2312" w:hAnsi="仿宋_GB2312" w:eastAsia="仿宋_GB2312" w:cs="仿宋_GB2312"/>
          <w:b w:val="0"/>
          <w:bCs w:val="0"/>
          <w:color w:val="auto"/>
          <w:sz w:val="32"/>
          <w:szCs w:val="32"/>
          <w:highlight w:val="none"/>
          <w:lang w:eastAsia="zh-CN"/>
        </w:rPr>
        <w:t>。</w:t>
      </w:r>
    </w:p>
    <w:p>
      <w:pPr>
        <w:pStyle w:val="13"/>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上述</w:t>
      </w:r>
      <w:r>
        <w:rPr>
          <w:rFonts w:hint="eastAsia" w:ascii="仿宋_GB2312" w:hAnsi="仿宋_GB2312" w:eastAsia="仿宋_GB2312" w:cs="仿宋_GB2312"/>
          <w:b w:val="0"/>
          <w:bCs w:val="0"/>
          <w:color w:val="auto"/>
          <w:sz w:val="32"/>
          <w:szCs w:val="32"/>
          <w:highlight w:val="none"/>
        </w:rPr>
        <w:t>项目投产后增加值能耗（单位</w:t>
      </w:r>
      <w:r>
        <w:rPr>
          <w:rFonts w:hint="eastAsia" w:ascii="仿宋_GB2312" w:hAnsi="仿宋_GB2312" w:eastAsia="仿宋_GB2312" w:cs="仿宋_GB2312"/>
          <w:b w:val="0"/>
          <w:bCs w:val="0"/>
          <w:color w:val="auto"/>
          <w:sz w:val="32"/>
          <w:szCs w:val="32"/>
          <w:highlight w:val="none"/>
          <w:lang w:eastAsia="zh-CN"/>
        </w:rPr>
        <w:t>增加值</w:t>
      </w:r>
      <w:r>
        <w:rPr>
          <w:rFonts w:hint="eastAsia" w:ascii="仿宋_GB2312" w:hAnsi="仿宋_GB2312" w:eastAsia="仿宋_GB2312" w:cs="仿宋_GB2312"/>
          <w:b w:val="0"/>
          <w:bCs w:val="0"/>
          <w:color w:val="auto"/>
          <w:sz w:val="32"/>
          <w:szCs w:val="32"/>
          <w:highlight w:val="none"/>
        </w:rPr>
        <w:t>的能耗量）</w:t>
      </w:r>
      <w:r>
        <w:rPr>
          <w:rFonts w:hint="eastAsia" w:ascii="仿宋_GB2312" w:hAnsi="仿宋_GB2312" w:eastAsia="仿宋_GB2312" w:cs="仿宋_GB2312"/>
          <w:b w:val="0"/>
          <w:bCs w:val="0"/>
          <w:color w:val="auto"/>
          <w:sz w:val="32"/>
          <w:szCs w:val="32"/>
          <w:highlight w:val="none"/>
          <w:lang w:eastAsia="zh-CN"/>
        </w:rPr>
        <w:t>每</w:t>
      </w:r>
      <w:r>
        <w:rPr>
          <w:rFonts w:hint="eastAsia" w:ascii="仿宋_GB2312" w:hAnsi="仿宋_GB2312" w:eastAsia="仿宋_GB2312" w:cs="仿宋_GB2312"/>
          <w:b w:val="0"/>
          <w:bCs w:val="0"/>
          <w:color w:val="auto"/>
          <w:sz w:val="32"/>
          <w:szCs w:val="32"/>
          <w:highlight w:val="none"/>
        </w:rPr>
        <w:t>年均不高于</w:t>
      </w:r>
      <w:r>
        <w:rPr>
          <w:rFonts w:hint="eastAsia" w:ascii="仿宋_GB2312" w:hAnsi="仿宋_GB2312" w:eastAsia="仿宋_GB2312" w:cs="仿宋_GB2312"/>
          <w:b w:val="0"/>
          <w:bCs w:val="0"/>
          <w:color w:val="auto"/>
          <w:sz w:val="32"/>
          <w:szCs w:val="32"/>
          <w:highlight w:val="none"/>
          <w:u w:val="single"/>
          <w:lang w:val="en-US" w:eastAsia="zh-CN"/>
        </w:rPr>
        <w:t>0.01</w:t>
      </w:r>
      <w:r>
        <w:rPr>
          <w:rFonts w:hint="eastAsia" w:ascii="仿宋_GB2312" w:hAnsi="仿宋_GB2312" w:eastAsia="仿宋_GB2312" w:cs="仿宋_GB2312"/>
          <w:b w:val="0"/>
          <w:bCs w:val="0"/>
          <w:color w:val="auto"/>
          <w:sz w:val="32"/>
          <w:szCs w:val="32"/>
          <w:highlight w:val="none"/>
        </w:rPr>
        <w:t>吨标准煤/万元</w:t>
      </w:r>
      <w:r>
        <w:rPr>
          <w:rFonts w:hint="eastAsia" w:ascii="仿宋_GB2312" w:hAnsi="仿宋_GB2312" w:eastAsia="仿宋_GB2312" w:cs="仿宋_GB2312"/>
          <w:b w:val="0"/>
          <w:bCs w:val="0"/>
          <w:color w:val="auto"/>
          <w:sz w:val="32"/>
          <w:szCs w:val="32"/>
          <w:highlight w:val="none"/>
          <w:lang w:eastAsia="zh-CN"/>
        </w:rPr>
        <w:t>。</w:t>
      </w:r>
    </w:p>
    <w:p>
      <w:pPr>
        <w:pStyle w:val="13"/>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lang w:val="en-US" w:eastAsia="zh-CN"/>
        </w:rPr>
        <w:t>4</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u w:val="none"/>
        </w:rPr>
        <w:t>乙方签署</w:t>
      </w:r>
      <w:r>
        <w:rPr>
          <w:rFonts w:hint="eastAsia" w:ascii="仿宋_GB2312" w:hAnsi="仿宋_GB2312" w:eastAsia="仿宋_GB2312" w:cs="仿宋_GB2312"/>
          <w:b w:val="0"/>
          <w:bCs w:val="0"/>
          <w:color w:val="auto"/>
          <w:sz w:val="32"/>
          <w:szCs w:val="32"/>
          <w:highlight w:val="none"/>
          <w:u w:val="none"/>
          <w:lang w:eastAsia="zh-CN"/>
        </w:rPr>
        <w:t>土地出让合同</w:t>
      </w:r>
      <w:r>
        <w:rPr>
          <w:rFonts w:hint="eastAsia" w:ascii="仿宋_GB2312" w:hAnsi="仿宋_GB2312" w:eastAsia="仿宋_GB2312" w:cs="仿宋_GB2312"/>
          <w:b w:val="0"/>
          <w:bCs w:val="0"/>
          <w:color w:val="auto"/>
          <w:sz w:val="32"/>
          <w:szCs w:val="32"/>
          <w:highlight w:val="none"/>
          <w:u w:val="none"/>
        </w:rPr>
        <w:t>的当年在</w:t>
      </w:r>
      <w:r>
        <w:rPr>
          <w:rFonts w:hint="eastAsia" w:ascii="仿宋_GB2312" w:hAnsi="仿宋_GB2312" w:eastAsia="仿宋_GB2312" w:cs="仿宋_GB2312"/>
          <w:b w:val="0"/>
          <w:bCs w:val="0"/>
          <w:color w:val="auto"/>
          <w:sz w:val="32"/>
          <w:szCs w:val="32"/>
          <w:highlight w:val="none"/>
          <w:u w:val="none"/>
          <w:lang w:eastAsia="zh-CN"/>
        </w:rPr>
        <w:t>深圳市龙华区纳统营业收入</w:t>
      </w:r>
      <w:r>
        <w:rPr>
          <w:rFonts w:hint="eastAsia" w:ascii="仿宋_GB2312" w:hAnsi="仿宋_GB2312" w:eastAsia="仿宋_GB2312" w:cs="仿宋_GB2312"/>
          <w:b w:val="0"/>
          <w:bCs w:val="0"/>
          <w:color w:val="auto"/>
          <w:sz w:val="32"/>
          <w:szCs w:val="32"/>
          <w:highlight w:val="none"/>
          <w:u w:val="none"/>
        </w:rPr>
        <w:t>不低于</w:t>
      </w:r>
      <w:r>
        <w:rPr>
          <w:rFonts w:hint="eastAsia" w:ascii="仿宋_GB2312" w:hAnsi="仿宋_GB2312" w:eastAsia="仿宋_GB2312" w:cs="仿宋_GB2312"/>
          <w:b w:val="0"/>
          <w:bCs w:val="0"/>
          <w:color w:val="auto"/>
          <w:sz w:val="32"/>
          <w:szCs w:val="32"/>
          <w:highlight w:val="none"/>
          <w:u w:val="single"/>
          <w:lang w:val="en-US" w:eastAsia="zh-CN"/>
        </w:rPr>
        <w:t>5.25</w:t>
      </w:r>
      <w:r>
        <w:rPr>
          <w:rFonts w:hint="eastAsia" w:ascii="仿宋_GB2312" w:hAnsi="仿宋_GB2312" w:eastAsia="仿宋_GB2312" w:cs="仿宋_GB2312"/>
          <w:b w:val="0"/>
          <w:bCs w:val="0"/>
          <w:color w:val="auto"/>
          <w:sz w:val="32"/>
          <w:szCs w:val="32"/>
          <w:highlight w:val="none"/>
          <w:u w:val="none"/>
        </w:rPr>
        <w:t>亿元</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增加值</w:t>
      </w:r>
      <w:r>
        <w:rPr>
          <w:rFonts w:hint="eastAsia" w:ascii="仿宋_GB2312" w:hAnsi="仿宋_GB2312" w:eastAsia="仿宋_GB2312" w:cs="仿宋_GB2312"/>
          <w:b w:val="0"/>
          <w:bCs w:val="0"/>
          <w:color w:val="auto"/>
          <w:sz w:val="32"/>
          <w:szCs w:val="32"/>
          <w:highlight w:val="none"/>
          <w:u w:val="none"/>
        </w:rPr>
        <w:t>不低于</w:t>
      </w:r>
      <w:r>
        <w:rPr>
          <w:rFonts w:hint="eastAsia" w:ascii="仿宋_GB2312" w:hAnsi="仿宋_GB2312" w:eastAsia="仿宋_GB2312" w:cs="仿宋_GB2312"/>
          <w:color w:val="auto"/>
          <w:sz w:val="32"/>
          <w:szCs w:val="32"/>
          <w:highlight w:val="none"/>
          <w:u w:val="single"/>
          <w:lang w:val="en-US" w:eastAsia="zh-CN"/>
        </w:rPr>
        <w:t>1.29</w:t>
      </w:r>
      <w:r>
        <w:rPr>
          <w:rFonts w:hint="eastAsia" w:ascii="仿宋_GB2312" w:hAnsi="仿宋_GB2312" w:eastAsia="仿宋_GB2312" w:cs="仿宋_GB2312"/>
          <w:color w:val="auto"/>
          <w:sz w:val="32"/>
          <w:szCs w:val="32"/>
          <w:highlight w:val="none"/>
          <w:u w:val="none"/>
          <w:lang w:val="en-US" w:eastAsia="zh-CN"/>
        </w:rPr>
        <w:t>亿</w:t>
      </w:r>
      <w:r>
        <w:rPr>
          <w:rFonts w:hint="eastAsia" w:ascii="仿宋_GB2312" w:hAnsi="仿宋_GB2312" w:eastAsia="仿宋_GB2312" w:cs="仿宋_GB2312"/>
          <w:b w:val="0"/>
          <w:bCs w:val="0"/>
          <w:color w:val="auto"/>
          <w:sz w:val="32"/>
          <w:szCs w:val="32"/>
          <w:highlight w:val="none"/>
          <w:u w:val="none"/>
        </w:rPr>
        <w:t>元</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纳税额不低于</w:t>
      </w:r>
      <w:r>
        <w:rPr>
          <w:rFonts w:hint="eastAsia" w:ascii="仿宋_GB2312" w:hAnsi="仿宋_GB2312" w:eastAsia="仿宋_GB2312" w:cs="仿宋_GB2312"/>
          <w:color w:val="auto"/>
          <w:sz w:val="32"/>
          <w:szCs w:val="32"/>
          <w:highlight w:val="none"/>
          <w:u w:val="single"/>
          <w:lang w:val="en-US" w:eastAsia="zh-CN"/>
        </w:rPr>
        <w:t>0.26</w:t>
      </w:r>
      <w:r>
        <w:rPr>
          <w:rFonts w:hint="eastAsia" w:ascii="仿宋_GB2312" w:hAnsi="仿宋_GB2312" w:eastAsia="仿宋_GB2312" w:cs="仿宋_GB2312"/>
          <w:color w:val="auto"/>
          <w:sz w:val="32"/>
          <w:szCs w:val="32"/>
          <w:highlight w:val="none"/>
          <w:u w:val="none"/>
          <w:lang w:val="en-US" w:eastAsia="zh-CN"/>
        </w:rPr>
        <w:t>亿</w:t>
      </w:r>
      <w:r>
        <w:rPr>
          <w:rFonts w:hint="eastAsia" w:ascii="仿宋_GB2312" w:hAnsi="仿宋_GB2312" w:eastAsia="仿宋_GB2312" w:cs="仿宋_GB2312"/>
          <w:b w:val="0"/>
          <w:bCs w:val="0"/>
          <w:color w:val="auto"/>
          <w:sz w:val="32"/>
          <w:szCs w:val="32"/>
          <w:highlight w:val="none"/>
          <w:u w:val="none"/>
        </w:rPr>
        <w:t>元，且投产前（含投产当年）</w:t>
      </w:r>
      <w:r>
        <w:rPr>
          <w:rFonts w:hint="eastAsia" w:ascii="仿宋_GB2312" w:hAnsi="仿宋_GB2312" w:eastAsia="仿宋_GB2312" w:cs="仿宋_GB2312"/>
          <w:b w:val="0"/>
          <w:bCs w:val="0"/>
          <w:color w:val="auto"/>
          <w:sz w:val="32"/>
          <w:szCs w:val="32"/>
          <w:highlight w:val="none"/>
          <w:u w:val="none"/>
          <w:lang w:eastAsia="zh-CN"/>
        </w:rPr>
        <w:t>在深圳市龙华区</w:t>
      </w:r>
      <w:r>
        <w:rPr>
          <w:rFonts w:hint="eastAsia" w:ascii="仿宋_GB2312" w:hAnsi="仿宋_GB2312" w:eastAsia="仿宋_GB2312" w:cs="仿宋_GB2312"/>
          <w:b w:val="0"/>
          <w:bCs w:val="0"/>
          <w:color w:val="auto"/>
          <w:sz w:val="32"/>
          <w:szCs w:val="32"/>
          <w:highlight w:val="none"/>
          <w:u w:val="none"/>
        </w:rPr>
        <w:t>年均</w:t>
      </w:r>
      <w:r>
        <w:rPr>
          <w:rFonts w:hint="eastAsia" w:ascii="仿宋_GB2312" w:hAnsi="仿宋_GB2312" w:eastAsia="仿宋_GB2312" w:cs="仿宋_GB2312"/>
          <w:b w:val="0"/>
          <w:bCs w:val="0"/>
          <w:color w:val="auto"/>
          <w:sz w:val="32"/>
          <w:szCs w:val="32"/>
          <w:highlight w:val="none"/>
          <w:u w:val="none"/>
          <w:lang w:eastAsia="zh-CN"/>
        </w:rPr>
        <w:t>纳统营业收入</w:t>
      </w:r>
      <w:r>
        <w:rPr>
          <w:rFonts w:hint="eastAsia" w:ascii="仿宋_GB2312" w:hAnsi="仿宋_GB2312" w:eastAsia="仿宋_GB2312" w:cs="仿宋_GB2312"/>
          <w:b w:val="0"/>
          <w:bCs w:val="0"/>
          <w:color w:val="auto"/>
          <w:sz w:val="32"/>
          <w:szCs w:val="32"/>
          <w:highlight w:val="none"/>
          <w:u w:val="none"/>
        </w:rPr>
        <w:t>不低于</w:t>
      </w:r>
      <w:r>
        <w:rPr>
          <w:rFonts w:hint="eastAsia" w:ascii="仿宋_GB2312" w:hAnsi="仿宋_GB2312" w:eastAsia="仿宋_GB2312" w:cs="仿宋_GB2312"/>
          <w:b w:val="0"/>
          <w:bCs w:val="0"/>
          <w:color w:val="auto"/>
          <w:sz w:val="32"/>
          <w:szCs w:val="32"/>
          <w:highlight w:val="none"/>
          <w:u w:val="single"/>
          <w:lang w:val="en-US" w:eastAsia="zh-CN"/>
        </w:rPr>
        <w:t>5.63</w:t>
      </w:r>
      <w:r>
        <w:rPr>
          <w:rFonts w:hint="eastAsia" w:ascii="仿宋_GB2312" w:hAnsi="仿宋_GB2312" w:eastAsia="仿宋_GB2312" w:cs="仿宋_GB2312"/>
          <w:b w:val="0"/>
          <w:bCs w:val="0"/>
          <w:color w:val="auto"/>
          <w:sz w:val="32"/>
          <w:szCs w:val="32"/>
          <w:highlight w:val="none"/>
          <w:u w:val="none"/>
          <w:lang w:val="en-US" w:eastAsia="zh-CN"/>
        </w:rPr>
        <w:t>亿</w:t>
      </w:r>
      <w:r>
        <w:rPr>
          <w:rFonts w:hint="eastAsia" w:ascii="仿宋_GB2312" w:hAnsi="仿宋_GB2312" w:eastAsia="仿宋_GB2312" w:cs="仿宋_GB2312"/>
          <w:b w:val="0"/>
          <w:bCs w:val="0"/>
          <w:color w:val="auto"/>
          <w:sz w:val="32"/>
          <w:szCs w:val="32"/>
          <w:highlight w:val="none"/>
          <w:u w:val="none"/>
        </w:rPr>
        <w:t>元</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增加值</w:t>
      </w:r>
      <w:r>
        <w:rPr>
          <w:rFonts w:hint="eastAsia" w:ascii="仿宋_GB2312" w:hAnsi="仿宋_GB2312" w:eastAsia="仿宋_GB2312" w:cs="仿宋_GB2312"/>
          <w:b w:val="0"/>
          <w:bCs w:val="0"/>
          <w:color w:val="auto"/>
          <w:sz w:val="32"/>
          <w:szCs w:val="32"/>
          <w:highlight w:val="none"/>
          <w:u w:val="none"/>
        </w:rPr>
        <w:t>不低于</w:t>
      </w:r>
      <w:r>
        <w:rPr>
          <w:rFonts w:hint="eastAsia" w:ascii="仿宋_GB2312" w:hAnsi="仿宋_GB2312" w:eastAsia="仿宋_GB2312" w:cs="仿宋_GB2312"/>
          <w:color w:val="auto"/>
          <w:sz w:val="32"/>
          <w:szCs w:val="32"/>
          <w:highlight w:val="none"/>
          <w:u w:val="single"/>
          <w:lang w:val="en-US" w:eastAsia="zh-CN"/>
        </w:rPr>
        <w:t>1.33</w:t>
      </w:r>
      <w:r>
        <w:rPr>
          <w:rFonts w:hint="eastAsia" w:ascii="仿宋_GB2312" w:hAnsi="仿宋_GB2312" w:eastAsia="仿宋_GB2312" w:cs="仿宋_GB2312"/>
          <w:color w:val="auto"/>
          <w:sz w:val="32"/>
          <w:szCs w:val="32"/>
          <w:highlight w:val="none"/>
          <w:u w:val="none"/>
          <w:lang w:val="en-US" w:eastAsia="zh-CN"/>
        </w:rPr>
        <w:t>亿</w:t>
      </w:r>
      <w:r>
        <w:rPr>
          <w:rFonts w:hint="eastAsia" w:ascii="仿宋_GB2312" w:hAnsi="仿宋_GB2312" w:eastAsia="仿宋_GB2312" w:cs="仿宋_GB2312"/>
          <w:b w:val="0"/>
          <w:bCs w:val="0"/>
          <w:color w:val="auto"/>
          <w:sz w:val="32"/>
          <w:szCs w:val="32"/>
          <w:highlight w:val="none"/>
          <w:u w:val="none"/>
        </w:rPr>
        <w:t>元</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年均纳税不低于</w:t>
      </w:r>
      <w:r>
        <w:rPr>
          <w:rFonts w:hint="eastAsia" w:ascii="仿宋_GB2312" w:hAnsi="仿宋_GB2312" w:eastAsia="仿宋_GB2312" w:cs="仿宋_GB2312"/>
          <w:color w:val="auto"/>
          <w:sz w:val="32"/>
          <w:szCs w:val="32"/>
          <w:highlight w:val="none"/>
          <w:u w:val="single"/>
          <w:lang w:val="en-US" w:eastAsia="zh-CN"/>
        </w:rPr>
        <w:t>0.29</w:t>
      </w:r>
      <w:r>
        <w:rPr>
          <w:rFonts w:hint="eastAsia" w:ascii="仿宋_GB2312" w:hAnsi="仿宋_GB2312" w:eastAsia="仿宋_GB2312" w:cs="仿宋_GB2312"/>
          <w:color w:val="auto"/>
          <w:sz w:val="32"/>
          <w:szCs w:val="32"/>
          <w:highlight w:val="none"/>
          <w:u w:val="none"/>
          <w:lang w:val="en-US" w:eastAsia="zh-CN"/>
        </w:rPr>
        <w:t>亿</w:t>
      </w:r>
      <w:r>
        <w:rPr>
          <w:rFonts w:hint="eastAsia" w:ascii="仿宋_GB2312" w:hAnsi="仿宋_GB2312" w:eastAsia="仿宋_GB2312" w:cs="仿宋_GB2312"/>
          <w:b w:val="0"/>
          <w:bCs w:val="0"/>
          <w:color w:val="auto"/>
          <w:sz w:val="32"/>
          <w:szCs w:val="32"/>
          <w:highlight w:val="none"/>
          <w:u w:val="none"/>
        </w:rPr>
        <w:t>元。</w:t>
      </w:r>
      <w:r>
        <w:rPr>
          <w:rFonts w:hint="eastAsia" w:ascii="仿宋_GB2312" w:hAnsi="仿宋_GB2312" w:eastAsia="仿宋_GB2312" w:cs="仿宋_GB2312"/>
          <w:b w:val="0"/>
          <w:bCs w:val="0"/>
          <w:sz w:val="32"/>
          <w:szCs w:val="32"/>
          <w:highlight w:val="none"/>
          <w:u w:val="none"/>
          <w:lang w:eastAsia="zh-CN"/>
        </w:rPr>
        <w:t>竞买联合体</w:t>
      </w:r>
      <w:r>
        <w:rPr>
          <w:rFonts w:hint="eastAsia" w:ascii="仿宋_GB2312" w:hAnsi="仿宋_GB2312" w:eastAsia="仿宋_GB2312" w:cs="仿宋_GB2312"/>
          <w:b w:val="0"/>
          <w:bCs w:val="0"/>
          <w:sz w:val="32"/>
          <w:szCs w:val="32"/>
          <w:highlight w:val="none"/>
          <w:u w:val="none"/>
        </w:rPr>
        <w:t>签署土地合同的当年在</w:t>
      </w:r>
      <w:r>
        <w:rPr>
          <w:rFonts w:hint="eastAsia" w:ascii="仿宋_GB2312" w:hAnsi="仿宋_GB2312" w:eastAsia="仿宋_GB2312" w:cs="仿宋_GB2312"/>
          <w:b w:val="0"/>
          <w:bCs w:val="0"/>
          <w:sz w:val="32"/>
          <w:szCs w:val="32"/>
          <w:highlight w:val="none"/>
          <w:u w:val="none"/>
          <w:lang w:eastAsia="zh-CN"/>
        </w:rPr>
        <w:t>深圳市龙华区纳统营业收入</w:t>
      </w:r>
      <w:r>
        <w:rPr>
          <w:rFonts w:hint="eastAsia" w:ascii="仿宋_GB2312" w:hAnsi="仿宋_GB2312" w:eastAsia="仿宋_GB2312" w:cs="仿宋_GB2312"/>
          <w:b w:val="0"/>
          <w:bCs w:val="0"/>
          <w:sz w:val="32"/>
          <w:szCs w:val="32"/>
          <w:highlight w:val="none"/>
          <w:u w:val="none"/>
        </w:rPr>
        <w:t>不低于</w:t>
      </w:r>
      <w:r>
        <w:rPr>
          <w:rFonts w:hint="eastAsia" w:ascii="仿宋_GB2312" w:hAnsi="仿宋_GB2312" w:eastAsia="仿宋_GB2312" w:cs="仿宋_GB2312"/>
          <w:color w:val="auto"/>
          <w:sz w:val="32"/>
          <w:szCs w:val="32"/>
          <w:highlight w:val="none"/>
          <w:u w:val="single"/>
          <w:lang w:val="en-US" w:eastAsia="zh-CN"/>
        </w:rPr>
        <w:t>10.5</w:t>
      </w:r>
      <w:r>
        <w:rPr>
          <w:rFonts w:hint="eastAsia" w:ascii="仿宋_GB2312" w:hAnsi="仿宋_GB2312" w:eastAsia="仿宋_GB2312" w:cs="仿宋_GB2312"/>
          <w:b w:val="0"/>
          <w:bCs w:val="0"/>
          <w:sz w:val="32"/>
          <w:szCs w:val="32"/>
          <w:highlight w:val="none"/>
          <w:u w:val="none"/>
        </w:rPr>
        <w:t>亿元</w:t>
      </w:r>
      <w:r>
        <w:rPr>
          <w:rFonts w:hint="eastAsia" w:ascii="仿宋_GB2312" w:hAnsi="仿宋_GB2312" w:eastAsia="仿宋_GB2312" w:cs="仿宋_GB2312"/>
          <w:b w:val="0"/>
          <w:bCs w:val="0"/>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增加值</w:t>
      </w:r>
      <w:r>
        <w:rPr>
          <w:rFonts w:hint="eastAsia" w:ascii="仿宋_GB2312" w:hAnsi="仿宋_GB2312" w:eastAsia="仿宋_GB2312" w:cs="仿宋_GB2312"/>
          <w:b w:val="0"/>
          <w:bCs w:val="0"/>
          <w:color w:val="auto"/>
          <w:sz w:val="32"/>
          <w:szCs w:val="32"/>
          <w:highlight w:val="none"/>
          <w:u w:val="none"/>
        </w:rPr>
        <w:t>不低于</w:t>
      </w:r>
      <w:r>
        <w:rPr>
          <w:rFonts w:hint="eastAsia" w:ascii="仿宋_GB2312" w:hAnsi="仿宋_GB2312" w:eastAsia="仿宋_GB2312" w:cs="仿宋_GB2312"/>
          <w:color w:val="auto"/>
          <w:sz w:val="32"/>
          <w:szCs w:val="32"/>
          <w:highlight w:val="none"/>
          <w:u w:val="single"/>
          <w:lang w:val="en-US" w:eastAsia="zh-CN"/>
        </w:rPr>
        <w:t>2.39</w:t>
      </w:r>
      <w:r>
        <w:rPr>
          <w:rFonts w:hint="eastAsia" w:ascii="仿宋_GB2312" w:hAnsi="仿宋_GB2312" w:eastAsia="仿宋_GB2312" w:cs="仿宋_GB2312"/>
          <w:color w:val="auto"/>
          <w:sz w:val="32"/>
          <w:szCs w:val="32"/>
          <w:highlight w:val="none"/>
          <w:u w:val="none"/>
          <w:lang w:val="en-US" w:eastAsia="zh-CN"/>
        </w:rPr>
        <w:t>亿</w:t>
      </w:r>
      <w:r>
        <w:rPr>
          <w:rFonts w:hint="eastAsia" w:ascii="仿宋_GB2312" w:hAnsi="仿宋_GB2312" w:eastAsia="仿宋_GB2312" w:cs="仿宋_GB2312"/>
          <w:b w:val="0"/>
          <w:bCs w:val="0"/>
          <w:color w:val="auto"/>
          <w:sz w:val="32"/>
          <w:szCs w:val="32"/>
          <w:highlight w:val="none"/>
          <w:u w:val="none"/>
        </w:rPr>
        <w:t>元</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纳税额不低于</w:t>
      </w:r>
      <w:r>
        <w:rPr>
          <w:rFonts w:hint="eastAsia" w:ascii="仿宋_GB2312" w:hAnsi="仿宋_GB2312" w:eastAsia="仿宋_GB2312" w:cs="仿宋_GB2312"/>
          <w:color w:val="auto"/>
          <w:sz w:val="32"/>
          <w:szCs w:val="32"/>
          <w:highlight w:val="none"/>
          <w:u w:val="single"/>
          <w:lang w:val="en-US" w:eastAsia="zh-CN"/>
        </w:rPr>
        <w:t>0.45</w:t>
      </w:r>
      <w:r>
        <w:rPr>
          <w:rFonts w:hint="eastAsia" w:ascii="仿宋_GB2312" w:hAnsi="仿宋_GB2312" w:eastAsia="仿宋_GB2312" w:cs="仿宋_GB2312"/>
          <w:color w:val="auto"/>
          <w:sz w:val="32"/>
          <w:szCs w:val="32"/>
          <w:highlight w:val="none"/>
          <w:u w:val="none"/>
          <w:lang w:val="en-US" w:eastAsia="zh-CN"/>
        </w:rPr>
        <w:t>亿</w:t>
      </w:r>
      <w:r>
        <w:rPr>
          <w:rFonts w:hint="eastAsia" w:ascii="仿宋_GB2312" w:hAnsi="仿宋_GB2312" w:eastAsia="仿宋_GB2312" w:cs="仿宋_GB2312"/>
          <w:b w:val="0"/>
          <w:bCs w:val="0"/>
          <w:color w:val="auto"/>
          <w:sz w:val="32"/>
          <w:szCs w:val="32"/>
          <w:highlight w:val="none"/>
          <w:u w:val="none"/>
        </w:rPr>
        <w:t>元</w:t>
      </w:r>
      <w:r>
        <w:rPr>
          <w:rFonts w:hint="eastAsia" w:ascii="仿宋_GB2312" w:hAnsi="仿宋_GB2312" w:eastAsia="仿宋_GB2312" w:cs="仿宋_GB2312"/>
          <w:b w:val="0"/>
          <w:bCs w:val="0"/>
          <w:sz w:val="32"/>
          <w:szCs w:val="32"/>
          <w:highlight w:val="none"/>
          <w:u w:val="none"/>
        </w:rPr>
        <w:t>，且投产前（含投产当年）</w:t>
      </w:r>
      <w:r>
        <w:rPr>
          <w:rFonts w:hint="eastAsia" w:ascii="仿宋_GB2312" w:hAnsi="仿宋_GB2312" w:eastAsia="仿宋_GB2312" w:cs="仿宋_GB2312"/>
          <w:b w:val="0"/>
          <w:bCs w:val="0"/>
          <w:sz w:val="32"/>
          <w:szCs w:val="32"/>
          <w:highlight w:val="none"/>
          <w:u w:val="none"/>
          <w:lang w:eastAsia="zh-CN"/>
        </w:rPr>
        <w:t>在深圳市龙华区</w:t>
      </w:r>
      <w:r>
        <w:rPr>
          <w:rFonts w:hint="eastAsia" w:ascii="仿宋_GB2312" w:hAnsi="仿宋_GB2312" w:eastAsia="仿宋_GB2312" w:cs="仿宋_GB2312"/>
          <w:b w:val="0"/>
          <w:bCs w:val="0"/>
          <w:color w:val="auto"/>
          <w:sz w:val="32"/>
          <w:szCs w:val="32"/>
          <w:highlight w:val="none"/>
          <w:u w:val="none"/>
        </w:rPr>
        <w:t>年均</w:t>
      </w:r>
      <w:r>
        <w:rPr>
          <w:rFonts w:hint="eastAsia" w:ascii="仿宋_GB2312" w:hAnsi="仿宋_GB2312" w:eastAsia="仿宋_GB2312" w:cs="仿宋_GB2312"/>
          <w:b w:val="0"/>
          <w:bCs w:val="0"/>
          <w:color w:val="auto"/>
          <w:sz w:val="32"/>
          <w:szCs w:val="32"/>
          <w:highlight w:val="none"/>
          <w:u w:val="none"/>
          <w:lang w:eastAsia="zh-CN"/>
        </w:rPr>
        <w:t>纳统营业收入</w:t>
      </w:r>
      <w:r>
        <w:rPr>
          <w:rFonts w:hint="eastAsia" w:ascii="仿宋_GB2312" w:hAnsi="仿宋_GB2312" w:eastAsia="仿宋_GB2312" w:cs="仿宋_GB2312"/>
          <w:b w:val="0"/>
          <w:bCs w:val="0"/>
          <w:color w:val="auto"/>
          <w:sz w:val="32"/>
          <w:szCs w:val="32"/>
          <w:highlight w:val="none"/>
          <w:u w:val="none"/>
        </w:rPr>
        <w:t>不低于</w:t>
      </w:r>
      <w:r>
        <w:rPr>
          <w:rFonts w:hint="eastAsia" w:ascii="仿宋_GB2312" w:hAnsi="仿宋_GB2312" w:eastAsia="仿宋_GB2312" w:cs="仿宋_GB2312"/>
          <w:b w:val="0"/>
          <w:bCs w:val="0"/>
          <w:color w:val="auto"/>
          <w:sz w:val="32"/>
          <w:szCs w:val="32"/>
          <w:highlight w:val="none"/>
          <w:u w:val="single"/>
          <w:lang w:val="en-US" w:eastAsia="zh-CN"/>
        </w:rPr>
        <w:t>11.26</w:t>
      </w:r>
      <w:r>
        <w:rPr>
          <w:rFonts w:hint="eastAsia" w:ascii="仿宋_GB2312" w:hAnsi="仿宋_GB2312" w:eastAsia="仿宋_GB2312" w:cs="仿宋_GB2312"/>
          <w:b w:val="0"/>
          <w:bCs w:val="0"/>
          <w:color w:val="auto"/>
          <w:sz w:val="32"/>
          <w:szCs w:val="32"/>
          <w:highlight w:val="none"/>
          <w:u w:val="none"/>
          <w:lang w:val="en-US" w:eastAsia="zh-CN"/>
        </w:rPr>
        <w:t>亿</w:t>
      </w:r>
      <w:r>
        <w:rPr>
          <w:rFonts w:hint="eastAsia" w:ascii="仿宋_GB2312" w:hAnsi="仿宋_GB2312" w:eastAsia="仿宋_GB2312" w:cs="仿宋_GB2312"/>
          <w:b w:val="0"/>
          <w:bCs w:val="0"/>
          <w:color w:val="auto"/>
          <w:sz w:val="32"/>
          <w:szCs w:val="32"/>
          <w:highlight w:val="none"/>
          <w:u w:val="none"/>
        </w:rPr>
        <w:t>元</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增加值</w:t>
      </w:r>
      <w:r>
        <w:rPr>
          <w:rFonts w:hint="eastAsia" w:ascii="仿宋_GB2312" w:hAnsi="仿宋_GB2312" w:eastAsia="仿宋_GB2312" w:cs="仿宋_GB2312"/>
          <w:b w:val="0"/>
          <w:bCs w:val="0"/>
          <w:color w:val="auto"/>
          <w:sz w:val="32"/>
          <w:szCs w:val="32"/>
          <w:highlight w:val="none"/>
          <w:u w:val="none"/>
        </w:rPr>
        <w:t>不低于</w:t>
      </w:r>
      <w:r>
        <w:rPr>
          <w:rFonts w:hint="eastAsia" w:ascii="仿宋_GB2312" w:hAnsi="仿宋_GB2312" w:eastAsia="仿宋_GB2312" w:cs="仿宋_GB2312"/>
          <w:color w:val="auto"/>
          <w:sz w:val="32"/>
          <w:szCs w:val="32"/>
          <w:highlight w:val="none"/>
          <w:u w:val="single"/>
          <w:lang w:val="en-US" w:eastAsia="zh-CN"/>
        </w:rPr>
        <w:t>2.53</w:t>
      </w:r>
      <w:r>
        <w:rPr>
          <w:rFonts w:hint="eastAsia" w:ascii="仿宋_GB2312" w:hAnsi="仿宋_GB2312" w:eastAsia="仿宋_GB2312" w:cs="仿宋_GB2312"/>
          <w:color w:val="auto"/>
          <w:sz w:val="32"/>
          <w:szCs w:val="32"/>
          <w:highlight w:val="none"/>
          <w:u w:val="none"/>
          <w:lang w:val="en-US" w:eastAsia="zh-CN"/>
        </w:rPr>
        <w:t>亿</w:t>
      </w:r>
      <w:r>
        <w:rPr>
          <w:rFonts w:hint="eastAsia" w:ascii="仿宋_GB2312" w:hAnsi="仿宋_GB2312" w:eastAsia="仿宋_GB2312" w:cs="仿宋_GB2312"/>
          <w:b w:val="0"/>
          <w:bCs w:val="0"/>
          <w:color w:val="auto"/>
          <w:sz w:val="32"/>
          <w:szCs w:val="32"/>
          <w:highlight w:val="none"/>
          <w:u w:val="none"/>
        </w:rPr>
        <w:t>元</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年均纳税不低于</w:t>
      </w:r>
      <w:r>
        <w:rPr>
          <w:rFonts w:hint="eastAsia" w:ascii="仿宋_GB2312" w:hAnsi="仿宋_GB2312" w:eastAsia="仿宋_GB2312" w:cs="仿宋_GB2312"/>
          <w:color w:val="auto"/>
          <w:sz w:val="32"/>
          <w:szCs w:val="32"/>
          <w:highlight w:val="none"/>
          <w:u w:val="single"/>
          <w:lang w:val="en-US" w:eastAsia="zh-CN"/>
        </w:rPr>
        <w:t>0.5</w:t>
      </w:r>
      <w:r>
        <w:rPr>
          <w:rFonts w:hint="eastAsia" w:ascii="仿宋_GB2312" w:hAnsi="仿宋_GB2312" w:eastAsia="仿宋_GB2312" w:cs="仿宋_GB2312"/>
          <w:color w:val="auto"/>
          <w:sz w:val="32"/>
          <w:szCs w:val="32"/>
          <w:highlight w:val="none"/>
          <w:u w:val="none"/>
          <w:lang w:val="en-US" w:eastAsia="zh-CN"/>
        </w:rPr>
        <w:t>亿</w:t>
      </w:r>
      <w:r>
        <w:rPr>
          <w:rFonts w:hint="eastAsia" w:ascii="仿宋_GB2312" w:hAnsi="仿宋_GB2312" w:eastAsia="仿宋_GB2312" w:cs="仿宋_GB2312"/>
          <w:b w:val="0"/>
          <w:bCs w:val="0"/>
          <w:color w:val="auto"/>
          <w:sz w:val="32"/>
          <w:szCs w:val="32"/>
          <w:highlight w:val="none"/>
          <w:u w:val="none"/>
        </w:rPr>
        <w:t>元</w:t>
      </w:r>
      <w:r>
        <w:rPr>
          <w:rFonts w:hint="eastAsia" w:ascii="仿宋_GB2312" w:hAnsi="仿宋_GB2312" w:eastAsia="仿宋_GB2312" w:cs="仿宋_GB2312"/>
          <w:b w:val="0"/>
          <w:bCs w:val="0"/>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周期不满1年的，按月</w:t>
      </w:r>
      <w:r>
        <w:rPr>
          <w:rFonts w:hint="eastAsia" w:ascii="仿宋_GB2312" w:hAnsi="仿宋_GB2312" w:eastAsia="仿宋_GB2312" w:cs="仿宋_GB2312"/>
          <w:b w:val="0"/>
          <w:bCs w:val="0"/>
          <w:color w:val="auto"/>
          <w:sz w:val="32"/>
          <w:szCs w:val="32"/>
          <w:highlight w:val="none"/>
          <w:u w:val="none"/>
          <w:lang w:eastAsia="zh-CN"/>
        </w:rPr>
        <w:t>折算</w:t>
      </w:r>
      <w:r>
        <w:rPr>
          <w:rFonts w:hint="eastAsia" w:ascii="仿宋_GB2312" w:hAnsi="仿宋_GB2312" w:eastAsia="仿宋_GB2312" w:cs="仿宋_GB2312"/>
          <w:b w:val="0"/>
          <w:bCs w:val="0"/>
          <w:color w:val="auto"/>
          <w:sz w:val="32"/>
          <w:szCs w:val="32"/>
          <w:highlight w:val="none"/>
          <w:u w:val="none"/>
        </w:rPr>
        <w:t>值</w:t>
      </w:r>
      <w:r>
        <w:rPr>
          <w:rFonts w:hint="eastAsia" w:ascii="仿宋_GB2312" w:hAnsi="仿宋_GB2312" w:eastAsia="仿宋_GB2312" w:cs="仿宋_GB2312"/>
          <w:b w:val="0"/>
          <w:bCs w:val="0"/>
          <w:color w:val="auto"/>
          <w:sz w:val="32"/>
          <w:szCs w:val="32"/>
          <w:highlight w:val="none"/>
          <w:u w:val="none"/>
          <w:lang w:eastAsia="zh-CN"/>
        </w:rPr>
        <w:t>核</w:t>
      </w:r>
      <w:r>
        <w:rPr>
          <w:rFonts w:hint="eastAsia" w:ascii="仿宋_GB2312" w:hAnsi="仿宋_GB2312" w:eastAsia="仿宋_GB2312" w:cs="仿宋_GB2312"/>
          <w:b w:val="0"/>
          <w:bCs w:val="0"/>
          <w:color w:val="auto"/>
          <w:sz w:val="32"/>
          <w:szCs w:val="32"/>
          <w:highlight w:val="none"/>
          <w:u w:val="none"/>
        </w:rPr>
        <w:t>算。</w:t>
      </w:r>
    </w:p>
    <w:p>
      <w:pPr>
        <w:pStyle w:val="13"/>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5</w:t>
      </w:r>
      <w:r>
        <w:rPr>
          <w:rFonts w:hint="eastAsia" w:ascii="仿宋_GB2312" w:hAnsi="仿宋_GB2312" w:eastAsia="仿宋_GB2312" w:cs="仿宋_GB2312"/>
          <w:b w:val="0"/>
          <w:bCs w:val="0"/>
          <w:color w:val="auto"/>
          <w:sz w:val="32"/>
          <w:szCs w:val="32"/>
          <w:highlight w:val="none"/>
          <w:u w:val="none"/>
        </w:rPr>
        <w:t>.乙方在本项目建成投产后当年起，至出让年限届满前一年止，以5年为周期，</w:t>
      </w:r>
      <w:r>
        <w:rPr>
          <w:rFonts w:hint="eastAsia" w:ascii="仿宋_GB2312" w:hAnsi="仿宋_GB2312" w:eastAsia="仿宋_GB2312" w:cs="仿宋_GB2312"/>
          <w:b w:val="0"/>
          <w:bCs w:val="0"/>
          <w:color w:val="auto"/>
          <w:sz w:val="32"/>
          <w:szCs w:val="32"/>
          <w:highlight w:val="none"/>
          <w:u w:val="none"/>
          <w:lang w:eastAsia="zh-CN"/>
        </w:rPr>
        <w:t>第一个周期在</w:t>
      </w:r>
      <w:r>
        <w:rPr>
          <w:rFonts w:hint="eastAsia" w:ascii="仿宋_GB2312" w:hAnsi="仿宋_GB2312" w:eastAsia="仿宋_GB2312" w:cs="仿宋_GB2312"/>
          <w:b w:val="0"/>
          <w:bCs w:val="0"/>
          <w:color w:val="auto"/>
          <w:sz w:val="32"/>
          <w:szCs w:val="32"/>
          <w:highlight w:val="none"/>
          <w:u w:val="none"/>
        </w:rPr>
        <w:t>深圳市龙华区</w:t>
      </w:r>
      <w:r>
        <w:rPr>
          <w:rFonts w:hint="eastAsia" w:ascii="仿宋_GB2312" w:hAnsi="仿宋_GB2312" w:eastAsia="仿宋_GB2312" w:cs="仿宋_GB2312"/>
          <w:b w:val="0"/>
          <w:bCs w:val="0"/>
          <w:color w:val="auto"/>
          <w:sz w:val="32"/>
          <w:szCs w:val="32"/>
          <w:highlight w:val="none"/>
          <w:u w:val="none"/>
          <w:lang w:eastAsia="zh-CN"/>
        </w:rPr>
        <w:t>纳统营业收入</w:t>
      </w:r>
      <w:r>
        <w:rPr>
          <w:rFonts w:hint="eastAsia" w:ascii="仿宋_GB2312" w:hAnsi="仿宋_GB2312" w:eastAsia="仿宋_GB2312" w:cs="仿宋_GB2312"/>
          <w:b w:val="0"/>
          <w:bCs w:val="0"/>
          <w:color w:val="auto"/>
          <w:sz w:val="32"/>
          <w:szCs w:val="32"/>
          <w:highlight w:val="none"/>
          <w:u w:val="none"/>
        </w:rPr>
        <w:t>累计</w:t>
      </w:r>
      <w:r>
        <w:rPr>
          <w:rFonts w:hint="eastAsia" w:ascii="仿宋_GB2312" w:hAnsi="仿宋_GB2312" w:eastAsia="仿宋_GB2312" w:cs="仿宋_GB2312"/>
          <w:b w:val="0"/>
          <w:bCs w:val="0"/>
          <w:color w:val="auto"/>
          <w:sz w:val="32"/>
          <w:szCs w:val="32"/>
          <w:highlight w:val="none"/>
          <w:u w:val="none"/>
          <w:lang w:eastAsia="zh-CN"/>
        </w:rPr>
        <w:t>不低于</w:t>
      </w:r>
      <w:r>
        <w:rPr>
          <w:rFonts w:hint="eastAsia" w:ascii="仿宋_GB2312" w:hAnsi="仿宋_GB2312" w:eastAsia="仿宋_GB2312" w:cs="仿宋_GB2312"/>
          <w:color w:val="auto"/>
          <w:sz w:val="32"/>
          <w:szCs w:val="32"/>
          <w:highlight w:val="none"/>
          <w:u w:val="single"/>
          <w:lang w:val="en-US" w:eastAsia="zh-CN"/>
        </w:rPr>
        <w:t>66.27</w:t>
      </w:r>
      <w:r>
        <w:rPr>
          <w:rFonts w:hint="eastAsia" w:ascii="仿宋_GB2312" w:hAnsi="仿宋_GB2312" w:eastAsia="仿宋_GB2312" w:cs="仿宋_GB2312"/>
          <w:b w:val="0"/>
          <w:bCs w:val="0"/>
          <w:color w:val="auto"/>
          <w:sz w:val="32"/>
          <w:szCs w:val="32"/>
          <w:highlight w:val="none"/>
          <w:u w:val="none"/>
        </w:rPr>
        <w:t>亿元</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增加值</w:t>
      </w:r>
      <w:r>
        <w:rPr>
          <w:rFonts w:hint="eastAsia" w:ascii="仿宋_GB2312" w:hAnsi="仿宋_GB2312" w:eastAsia="仿宋_GB2312" w:cs="仿宋_GB2312"/>
          <w:b w:val="0"/>
          <w:bCs w:val="0"/>
          <w:color w:val="auto"/>
          <w:sz w:val="32"/>
          <w:szCs w:val="32"/>
          <w:highlight w:val="none"/>
          <w:u w:val="none"/>
        </w:rPr>
        <w:t>不低于</w:t>
      </w:r>
      <w:r>
        <w:rPr>
          <w:rFonts w:hint="eastAsia" w:ascii="仿宋_GB2312" w:hAnsi="仿宋_GB2312" w:eastAsia="仿宋_GB2312" w:cs="仿宋_GB2312"/>
          <w:color w:val="auto"/>
          <w:sz w:val="32"/>
          <w:szCs w:val="32"/>
          <w:highlight w:val="none"/>
          <w:u w:val="single"/>
          <w:lang w:val="en-US" w:eastAsia="zh-CN"/>
        </w:rPr>
        <w:t>9.94</w:t>
      </w:r>
      <w:r>
        <w:rPr>
          <w:rFonts w:hint="eastAsia" w:ascii="仿宋_GB2312" w:hAnsi="仿宋_GB2312" w:eastAsia="仿宋_GB2312" w:cs="仿宋_GB2312"/>
          <w:color w:val="auto"/>
          <w:sz w:val="32"/>
          <w:szCs w:val="32"/>
          <w:highlight w:val="none"/>
          <w:u w:val="none"/>
          <w:lang w:val="en-US" w:eastAsia="zh-CN"/>
        </w:rPr>
        <w:t>亿</w:t>
      </w:r>
      <w:r>
        <w:rPr>
          <w:rFonts w:hint="eastAsia" w:ascii="仿宋_GB2312" w:hAnsi="仿宋_GB2312" w:eastAsia="仿宋_GB2312" w:cs="仿宋_GB2312"/>
          <w:b w:val="0"/>
          <w:bCs w:val="0"/>
          <w:color w:val="auto"/>
          <w:sz w:val="32"/>
          <w:szCs w:val="32"/>
          <w:highlight w:val="none"/>
          <w:u w:val="none"/>
        </w:rPr>
        <w:t>元</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纳税额累计</w:t>
      </w:r>
      <w:r>
        <w:rPr>
          <w:rFonts w:hint="eastAsia" w:ascii="仿宋_GB2312" w:hAnsi="仿宋_GB2312" w:eastAsia="仿宋_GB2312" w:cs="仿宋_GB2312"/>
          <w:b w:val="0"/>
          <w:bCs w:val="0"/>
          <w:color w:val="auto"/>
          <w:sz w:val="32"/>
          <w:szCs w:val="32"/>
          <w:highlight w:val="none"/>
          <w:u w:val="none"/>
          <w:lang w:eastAsia="zh-CN"/>
        </w:rPr>
        <w:t>不低</w:t>
      </w:r>
      <w:r>
        <w:rPr>
          <w:rFonts w:hint="eastAsia" w:ascii="仿宋_GB2312" w:hAnsi="仿宋_GB2312" w:eastAsia="仿宋_GB2312" w:cs="仿宋_GB2312"/>
          <w:b w:val="0"/>
          <w:bCs w:val="0"/>
          <w:i w:val="0"/>
          <w:iCs w:val="0"/>
          <w:color w:val="auto"/>
          <w:sz w:val="32"/>
          <w:szCs w:val="32"/>
          <w:highlight w:val="none"/>
          <w:u w:val="none"/>
          <w:lang w:eastAsia="zh-CN"/>
        </w:rPr>
        <w:t>于</w:t>
      </w:r>
      <w:r>
        <w:rPr>
          <w:rFonts w:hint="eastAsia" w:ascii="仿宋_GB2312" w:hAnsi="仿宋_GB2312" w:eastAsia="仿宋_GB2312" w:cs="仿宋_GB2312"/>
          <w:color w:val="auto"/>
          <w:sz w:val="32"/>
          <w:szCs w:val="32"/>
          <w:highlight w:val="none"/>
          <w:u w:val="single"/>
          <w:lang w:val="en-US" w:eastAsia="zh-CN"/>
        </w:rPr>
        <w:t>2.39</w:t>
      </w:r>
      <w:r>
        <w:rPr>
          <w:rFonts w:hint="eastAsia" w:ascii="仿宋_GB2312" w:hAnsi="仿宋_GB2312" w:eastAsia="仿宋_GB2312" w:cs="仿宋_GB2312"/>
          <w:b w:val="0"/>
          <w:bCs w:val="0"/>
          <w:i w:val="0"/>
          <w:iCs w:val="0"/>
          <w:color w:val="auto"/>
          <w:sz w:val="32"/>
          <w:szCs w:val="32"/>
          <w:highlight w:val="none"/>
          <w:u w:val="none"/>
          <w:lang w:val="en-US" w:eastAsia="zh-CN"/>
        </w:rPr>
        <w:t>亿</w:t>
      </w:r>
      <w:r>
        <w:rPr>
          <w:rFonts w:hint="eastAsia" w:ascii="仿宋_GB2312" w:hAnsi="仿宋_GB2312" w:eastAsia="仿宋_GB2312" w:cs="仿宋_GB2312"/>
          <w:b w:val="0"/>
          <w:bCs w:val="0"/>
          <w:color w:val="auto"/>
          <w:sz w:val="32"/>
          <w:szCs w:val="32"/>
          <w:highlight w:val="none"/>
          <w:u w:val="none"/>
        </w:rPr>
        <w:t>元</w:t>
      </w:r>
      <w:r>
        <w:rPr>
          <w:rFonts w:hint="eastAsia" w:ascii="仿宋_GB2312" w:hAnsi="仿宋_GB2312" w:eastAsia="仿宋_GB2312" w:cs="仿宋_GB2312"/>
          <w:strike w:val="0"/>
          <w:dstrike w:val="0"/>
          <w:color w:val="auto"/>
          <w:kern w:val="0"/>
          <w:sz w:val="32"/>
          <w:szCs w:val="32"/>
          <w:highlight w:val="none"/>
          <w:u w:val="none"/>
          <w:lang w:val="en-US" w:eastAsia="zh-CN"/>
        </w:rPr>
        <w:t>；后续</w:t>
      </w:r>
      <w:r>
        <w:rPr>
          <w:rFonts w:hint="eastAsia" w:ascii="仿宋_GB2312" w:hAnsi="仿宋_GB2312" w:eastAsia="仿宋_GB2312" w:cs="仿宋_GB2312"/>
          <w:b w:val="0"/>
          <w:bCs w:val="0"/>
          <w:color w:val="auto"/>
          <w:sz w:val="32"/>
          <w:szCs w:val="32"/>
          <w:highlight w:val="none"/>
          <w:u w:val="none"/>
          <w:lang w:eastAsia="zh-CN"/>
        </w:rPr>
        <w:t>周期保持相对稳定</w:t>
      </w:r>
      <w:r>
        <w:rPr>
          <w:rFonts w:hint="eastAsia" w:ascii="仿宋_GB2312" w:hAnsi="仿宋_GB2312" w:eastAsia="仿宋_GB2312" w:cs="仿宋_GB2312"/>
          <w:color w:val="auto"/>
          <w:kern w:val="0"/>
          <w:sz w:val="32"/>
          <w:szCs w:val="32"/>
          <w:highlight w:val="none"/>
          <w:u w:val="none"/>
          <w:lang w:val="en-US" w:eastAsia="zh-CN"/>
        </w:rPr>
        <w:t>。</w:t>
      </w:r>
      <w:r>
        <w:rPr>
          <w:rFonts w:hint="eastAsia" w:ascii="仿宋_GB2312" w:hAnsi="仿宋_GB2312" w:eastAsia="仿宋_GB2312" w:cs="仿宋_GB2312"/>
          <w:b w:val="0"/>
          <w:bCs w:val="0"/>
          <w:sz w:val="32"/>
          <w:szCs w:val="32"/>
          <w:highlight w:val="none"/>
          <w:u w:val="none"/>
          <w:lang w:eastAsia="zh-CN"/>
        </w:rPr>
        <w:t>竞买联合体</w:t>
      </w:r>
      <w:r>
        <w:rPr>
          <w:rFonts w:hint="eastAsia" w:ascii="仿宋_GB2312" w:hAnsi="仿宋_GB2312" w:eastAsia="仿宋_GB2312" w:cs="仿宋_GB2312"/>
          <w:b w:val="0"/>
          <w:bCs w:val="0"/>
          <w:sz w:val="32"/>
          <w:szCs w:val="32"/>
          <w:highlight w:val="none"/>
          <w:u w:val="none"/>
        </w:rPr>
        <w:t>在本项目建成投产后当年起，至出让年限届满前一年止，以5年为周期，</w:t>
      </w:r>
      <w:r>
        <w:rPr>
          <w:rFonts w:hint="eastAsia" w:ascii="仿宋_GB2312" w:hAnsi="仿宋_GB2312" w:eastAsia="仿宋_GB2312" w:cs="仿宋_GB2312"/>
          <w:b w:val="0"/>
          <w:bCs w:val="0"/>
          <w:color w:val="auto"/>
          <w:sz w:val="32"/>
          <w:szCs w:val="32"/>
          <w:highlight w:val="none"/>
          <w:u w:val="none"/>
          <w:lang w:eastAsia="zh-CN"/>
        </w:rPr>
        <w:t>第一个周期在</w:t>
      </w:r>
      <w:r>
        <w:rPr>
          <w:rFonts w:hint="eastAsia" w:ascii="仿宋_GB2312" w:hAnsi="仿宋_GB2312" w:eastAsia="仿宋_GB2312" w:cs="仿宋_GB2312"/>
          <w:b w:val="0"/>
          <w:bCs w:val="0"/>
          <w:color w:val="auto"/>
          <w:sz w:val="32"/>
          <w:szCs w:val="32"/>
          <w:highlight w:val="none"/>
          <w:u w:val="none"/>
        </w:rPr>
        <w:t>深圳市龙华区</w:t>
      </w:r>
      <w:r>
        <w:rPr>
          <w:rFonts w:hint="eastAsia" w:ascii="仿宋_GB2312" w:hAnsi="仿宋_GB2312" w:eastAsia="仿宋_GB2312" w:cs="仿宋_GB2312"/>
          <w:b w:val="0"/>
          <w:bCs w:val="0"/>
          <w:color w:val="auto"/>
          <w:sz w:val="32"/>
          <w:szCs w:val="32"/>
          <w:highlight w:val="none"/>
          <w:u w:val="none"/>
          <w:lang w:eastAsia="zh-CN"/>
        </w:rPr>
        <w:t>纳统营业收入</w:t>
      </w:r>
      <w:r>
        <w:rPr>
          <w:rFonts w:hint="eastAsia" w:ascii="仿宋_GB2312" w:hAnsi="仿宋_GB2312" w:eastAsia="仿宋_GB2312" w:cs="仿宋_GB2312"/>
          <w:b w:val="0"/>
          <w:bCs w:val="0"/>
          <w:color w:val="auto"/>
          <w:sz w:val="32"/>
          <w:szCs w:val="32"/>
          <w:highlight w:val="none"/>
          <w:u w:val="none"/>
        </w:rPr>
        <w:t>累计</w:t>
      </w:r>
      <w:r>
        <w:rPr>
          <w:rFonts w:hint="eastAsia" w:ascii="仿宋_GB2312" w:hAnsi="仿宋_GB2312" w:eastAsia="仿宋_GB2312" w:cs="仿宋_GB2312"/>
          <w:b w:val="0"/>
          <w:bCs w:val="0"/>
          <w:color w:val="auto"/>
          <w:sz w:val="32"/>
          <w:szCs w:val="32"/>
          <w:highlight w:val="none"/>
          <w:u w:val="none"/>
          <w:lang w:eastAsia="zh-CN"/>
        </w:rPr>
        <w:t>不低于</w:t>
      </w:r>
      <w:r>
        <w:rPr>
          <w:rFonts w:hint="eastAsia" w:ascii="仿宋_GB2312" w:hAnsi="仿宋_GB2312" w:eastAsia="仿宋_GB2312" w:cs="仿宋_GB2312"/>
          <w:color w:val="auto"/>
          <w:sz w:val="32"/>
          <w:szCs w:val="32"/>
          <w:highlight w:val="none"/>
          <w:u w:val="single"/>
          <w:lang w:val="en-US" w:eastAsia="zh-CN"/>
        </w:rPr>
        <w:t>115.05</w:t>
      </w:r>
      <w:r>
        <w:rPr>
          <w:rFonts w:hint="eastAsia" w:ascii="仿宋_GB2312" w:hAnsi="仿宋_GB2312" w:eastAsia="仿宋_GB2312" w:cs="仿宋_GB2312"/>
          <w:b w:val="0"/>
          <w:bCs w:val="0"/>
          <w:color w:val="auto"/>
          <w:sz w:val="32"/>
          <w:szCs w:val="32"/>
          <w:highlight w:val="none"/>
          <w:u w:val="none"/>
        </w:rPr>
        <w:t>亿元</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增加值</w:t>
      </w:r>
      <w:r>
        <w:rPr>
          <w:rFonts w:hint="eastAsia" w:ascii="仿宋_GB2312" w:hAnsi="仿宋_GB2312" w:eastAsia="仿宋_GB2312" w:cs="仿宋_GB2312"/>
          <w:b w:val="0"/>
          <w:bCs w:val="0"/>
          <w:color w:val="auto"/>
          <w:sz w:val="32"/>
          <w:szCs w:val="32"/>
          <w:highlight w:val="none"/>
          <w:u w:val="none"/>
        </w:rPr>
        <w:t>不低于</w:t>
      </w:r>
      <w:r>
        <w:rPr>
          <w:rFonts w:hint="eastAsia" w:ascii="仿宋_GB2312" w:hAnsi="仿宋_GB2312" w:eastAsia="仿宋_GB2312" w:cs="仿宋_GB2312"/>
          <w:color w:val="auto"/>
          <w:sz w:val="32"/>
          <w:szCs w:val="32"/>
          <w:highlight w:val="none"/>
          <w:u w:val="single"/>
          <w:lang w:val="en-US" w:eastAsia="zh-CN"/>
        </w:rPr>
        <w:t>18.48</w:t>
      </w:r>
      <w:r>
        <w:rPr>
          <w:rFonts w:hint="eastAsia" w:ascii="仿宋_GB2312" w:hAnsi="仿宋_GB2312" w:eastAsia="仿宋_GB2312" w:cs="仿宋_GB2312"/>
          <w:color w:val="auto"/>
          <w:sz w:val="32"/>
          <w:szCs w:val="32"/>
          <w:highlight w:val="none"/>
          <w:u w:val="none"/>
          <w:lang w:val="en-US" w:eastAsia="zh-CN"/>
        </w:rPr>
        <w:t>亿</w:t>
      </w:r>
      <w:r>
        <w:rPr>
          <w:rFonts w:hint="eastAsia" w:ascii="仿宋_GB2312" w:hAnsi="仿宋_GB2312" w:eastAsia="仿宋_GB2312" w:cs="仿宋_GB2312"/>
          <w:b w:val="0"/>
          <w:bCs w:val="0"/>
          <w:color w:val="auto"/>
          <w:sz w:val="32"/>
          <w:szCs w:val="32"/>
          <w:highlight w:val="none"/>
          <w:u w:val="none"/>
        </w:rPr>
        <w:t>元</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纳税额累计</w:t>
      </w:r>
      <w:r>
        <w:rPr>
          <w:rFonts w:hint="eastAsia" w:ascii="仿宋_GB2312" w:hAnsi="仿宋_GB2312" w:eastAsia="仿宋_GB2312" w:cs="仿宋_GB2312"/>
          <w:b w:val="0"/>
          <w:bCs w:val="0"/>
          <w:color w:val="auto"/>
          <w:sz w:val="32"/>
          <w:szCs w:val="32"/>
          <w:highlight w:val="none"/>
          <w:u w:val="none"/>
          <w:lang w:eastAsia="zh-CN"/>
        </w:rPr>
        <w:t>不低</w:t>
      </w:r>
      <w:r>
        <w:rPr>
          <w:rFonts w:hint="eastAsia" w:ascii="仿宋_GB2312" w:hAnsi="仿宋_GB2312" w:eastAsia="仿宋_GB2312" w:cs="仿宋_GB2312"/>
          <w:b w:val="0"/>
          <w:bCs w:val="0"/>
          <w:i w:val="0"/>
          <w:iCs w:val="0"/>
          <w:color w:val="auto"/>
          <w:sz w:val="32"/>
          <w:szCs w:val="32"/>
          <w:highlight w:val="none"/>
          <w:u w:val="none"/>
          <w:lang w:eastAsia="zh-CN"/>
        </w:rPr>
        <w:t>于</w:t>
      </w:r>
      <w:r>
        <w:rPr>
          <w:rFonts w:hint="eastAsia" w:ascii="仿宋_GB2312" w:hAnsi="仿宋_GB2312" w:eastAsia="仿宋_GB2312" w:cs="仿宋_GB2312"/>
          <w:color w:val="auto"/>
          <w:sz w:val="32"/>
          <w:szCs w:val="32"/>
          <w:highlight w:val="none"/>
          <w:u w:val="single"/>
          <w:lang w:val="en-US" w:eastAsia="zh-CN"/>
        </w:rPr>
        <w:t>4</w:t>
      </w:r>
      <w:r>
        <w:rPr>
          <w:rFonts w:hint="eastAsia" w:ascii="仿宋_GB2312" w:hAnsi="仿宋_GB2312" w:eastAsia="仿宋_GB2312" w:cs="仿宋_GB2312"/>
          <w:b w:val="0"/>
          <w:bCs w:val="0"/>
          <w:i w:val="0"/>
          <w:iCs w:val="0"/>
          <w:color w:val="auto"/>
          <w:sz w:val="32"/>
          <w:szCs w:val="32"/>
          <w:highlight w:val="none"/>
          <w:u w:val="none"/>
          <w:lang w:val="en-US" w:eastAsia="zh-CN"/>
        </w:rPr>
        <w:t>亿</w:t>
      </w:r>
      <w:r>
        <w:rPr>
          <w:rFonts w:hint="eastAsia" w:ascii="仿宋_GB2312" w:hAnsi="仿宋_GB2312" w:eastAsia="仿宋_GB2312" w:cs="仿宋_GB2312"/>
          <w:b w:val="0"/>
          <w:bCs w:val="0"/>
          <w:color w:val="auto"/>
          <w:sz w:val="32"/>
          <w:szCs w:val="32"/>
          <w:highlight w:val="none"/>
          <w:u w:val="none"/>
        </w:rPr>
        <w:t>元</w:t>
      </w:r>
      <w:r>
        <w:rPr>
          <w:rFonts w:hint="eastAsia" w:ascii="仿宋_GB2312" w:hAnsi="仿宋_GB2312" w:eastAsia="仿宋_GB2312" w:cs="仿宋_GB2312"/>
          <w:strike w:val="0"/>
          <w:dstrike w:val="0"/>
          <w:color w:val="auto"/>
          <w:kern w:val="0"/>
          <w:sz w:val="32"/>
          <w:szCs w:val="32"/>
          <w:highlight w:val="none"/>
          <w:u w:val="none"/>
          <w:lang w:val="en-US" w:eastAsia="zh-CN"/>
        </w:rPr>
        <w:t>；后续</w:t>
      </w:r>
      <w:r>
        <w:rPr>
          <w:rFonts w:hint="eastAsia" w:ascii="仿宋_GB2312" w:hAnsi="仿宋_GB2312" w:eastAsia="仿宋_GB2312" w:cs="仿宋_GB2312"/>
          <w:b w:val="0"/>
          <w:bCs w:val="0"/>
          <w:color w:val="auto"/>
          <w:sz w:val="32"/>
          <w:szCs w:val="32"/>
          <w:highlight w:val="none"/>
          <w:u w:val="none"/>
          <w:lang w:eastAsia="zh-CN"/>
        </w:rPr>
        <w:t>周期保持相对稳定</w:t>
      </w:r>
      <w:r>
        <w:rPr>
          <w:rFonts w:hint="eastAsia" w:ascii="仿宋_GB2312" w:hAnsi="仿宋_GB2312" w:eastAsia="仿宋_GB2312" w:cs="仿宋_GB2312"/>
          <w:color w:val="auto"/>
          <w:kern w:val="0"/>
          <w:sz w:val="32"/>
          <w:szCs w:val="32"/>
          <w:highlight w:val="none"/>
          <w:u w:val="none"/>
          <w:lang w:val="en-US" w:eastAsia="zh-CN"/>
        </w:rPr>
        <w:t>。</w:t>
      </w:r>
      <w:r>
        <w:rPr>
          <w:rFonts w:hint="eastAsia" w:ascii="仿宋_GB2312" w:hAnsi="仿宋_GB2312" w:eastAsia="仿宋_GB2312" w:cs="仿宋_GB2312"/>
          <w:b w:val="0"/>
          <w:bCs w:val="0"/>
          <w:color w:val="auto"/>
          <w:sz w:val="32"/>
          <w:szCs w:val="32"/>
          <w:highlight w:val="none"/>
          <w:u w:val="none"/>
        </w:rPr>
        <w:t>周期不满1年的，按月</w:t>
      </w:r>
      <w:r>
        <w:rPr>
          <w:rFonts w:hint="eastAsia" w:ascii="仿宋_GB2312" w:hAnsi="仿宋_GB2312" w:eastAsia="仿宋_GB2312" w:cs="仿宋_GB2312"/>
          <w:b w:val="0"/>
          <w:bCs w:val="0"/>
          <w:color w:val="auto"/>
          <w:sz w:val="32"/>
          <w:szCs w:val="32"/>
          <w:highlight w:val="none"/>
          <w:u w:val="none"/>
          <w:lang w:eastAsia="zh-CN"/>
        </w:rPr>
        <w:t>折算</w:t>
      </w:r>
      <w:r>
        <w:rPr>
          <w:rFonts w:hint="eastAsia" w:ascii="仿宋_GB2312" w:hAnsi="仿宋_GB2312" w:eastAsia="仿宋_GB2312" w:cs="仿宋_GB2312"/>
          <w:b w:val="0"/>
          <w:bCs w:val="0"/>
          <w:color w:val="auto"/>
          <w:sz w:val="32"/>
          <w:szCs w:val="32"/>
          <w:highlight w:val="none"/>
          <w:u w:val="none"/>
        </w:rPr>
        <w:t>值</w:t>
      </w:r>
      <w:r>
        <w:rPr>
          <w:rFonts w:hint="eastAsia" w:ascii="仿宋_GB2312" w:hAnsi="仿宋_GB2312" w:eastAsia="仿宋_GB2312" w:cs="仿宋_GB2312"/>
          <w:b w:val="0"/>
          <w:bCs w:val="0"/>
          <w:color w:val="auto"/>
          <w:sz w:val="32"/>
          <w:szCs w:val="32"/>
          <w:highlight w:val="none"/>
          <w:u w:val="none"/>
          <w:lang w:eastAsia="zh-CN"/>
        </w:rPr>
        <w:t>核算</w:t>
      </w:r>
      <w:r>
        <w:rPr>
          <w:rFonts w:hint="eastAsia" w:ascii="仿宋_GB2312" w:hAnsi="仿宋_GB2312" w:eastAsia="仿宋_GB2312" w:cs="仿宋_GB2312"/>
          <w:b w:val="0"/>
          <w:bCs w:val="0"/>
          <w:color w:val="auto"/>
          <w:sz w:val="32"/>
          <w:szCs w:val="32"/>
          <w:highlight w:val="none"/>
          <w:u w:val="none"/>
        </w:rPr>
        <w:t>。</w:t>
      </w:r>
    </w:p>
    <w:p>
      <w:pPr>
        <w:pStyle w:val="13"/>
        <w:keepNext w:val="0"/>
        <w:keepLines w:val="0"/>
        <w:pageBreakBefore w:val="0"/>
        <w:kinsoku/>
        <w:wordWrap/>
        <w:topLinePunct w:val="0"/>
        <w:autoSpaceDE/>
        <w:autoSpaceDN/>
        <w:bidi w:val="0"/>
        <w:spacing w:line="560" w:lineRule="exact"/>
        <w:ind w:firstLine="640"/>
        <w:textAlignment w:val="auto"/>
        <w:rPr>
          <w:rFonts w:hint="default"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6.乙方竞买获得的上述产业用地，建设用地使用权及建筑物100%的建筑面积在全年期内不得转让；</w:t>
      </w:r>
      <w:r>
        <w:rPr>
          <w:rFonts w:hint="eastAsia" w:ascii="仿宋_GB2312" w:hAnsi="仿宋_GB2312" w:eastAsia="仿宋_GB2312" w:cs="仿宋_GB2312"/>
          <w:color w:val="auto"/>
          <w:kern w:val="0"/>
          <w:sz w:val="32"/>
          <w:szCs w:val="32"/>
          <w:lang w:eastAsia="zh-CN"/>
        </w:rPr>
        <w:t>原则上</w:t>
      </w:r>
      <w:r>
        <w:rPr>
          <w:rFonts w:hint="eastAsia" w:ascii="仿宋_GB2312" w:hAnsi="仿宋_GB2312" w:eastAsia="仿宋_GB2312" w:cs="仿宋_GB2312"/>
          <w:color w:val="auto"/>
          <w:kern w:val="0"/>
          <w:sz w:val="32"/>
          <w:szCs w:val="32"/>
          <w:highlight w:val="none"/>
          <w:u w:val="none"/>
          <w:lang w:val="en-US" w:eastAsia="zh-CN"/>
        </w:rPr>
        <w:t>不得出租，确有出租需要的，允许一定比例用房租赁给产业链相关企业，出租比例不超过乙方</w:t>
      </w:r>
      <w:r>
        <w:rPr>
          <w:rFonts w:hint="eastAsia" w:ascii="仿宋_GB2312" w:hAnsi="仿宋_GB2312" w:eastAsia="仿宋_GB2312" w:cs="仿宋_GB2312"/>
          <w:b w:val="0"/>
          <w:bCs w:val="0"/>
          <w:color w:val="auto"/>
          <w:sz w:val="32"/>
          <w:szCs w:val="32"/>
          <w:highlight w:val="none"/>
          <w:u w:val="none"/>
          <w:lang w:eastAsia="zh-CN"/>
        </w:rPr>
        <w:t>产权建筑面积</w:t>
      </w:r>
      <w:r>
        <w:rPr>
          <w:rFonts w:hint="eastAsia" w:ascii="仿宋_GB2312" w:hAnsi="仿宋_GB2312" w:eastAsia="仿宋_GB2312" w:cs="仿宋_GB2312"/>
          <w:color w:val="auto"/>
          <w:kern w:val="0"/>
          <w:sz w:val="32"/>
          <w:szCs w:val="32"/>
          <w:highlight w:val="none"/>
          <w:u w:val="none"/>
          <w:lang w:val="en-US" w:eastAsia="zh-CN"/>
        </w:rPr>
        <w:t>的20%，最高租金为出租时市场评估价的</w:t>
      </w:r>
      <w:r>
        <w:rPr>
          <w:rFonts w:hint="eastAsia" w:ascii="仿宋_GB2312" w:hAnsi="仿宋_GB2312" w:eastAsia="仿宋_GB2312" w:cs="仿宋_GB2312"/>
          <w:color w:val="auto"/>
          <w:sz w:val="32"/>
          <w:szCs w:val="32"/>
          <w:highlight w:val="none"/>
          <w:u w:val="single"/>
          <w:lang w:val="en-US" w:eastAsia="zh-CN"/>
        </w:rPr>
        <w:t>50</w:t>
      </w:r>
      <w:r>
        <w:rPr>
          <w:rFonts w:hint="eastAsia" w:ascii="仿宋_GB2312" w:hAnsi="仿宋_GB2312" w:eastAsia="仿宋_GB2312" w:cs="仿宋_GB2312"/>
          <w:color w:val="auto"/>
          <w:kern w:val="0"/>
          <w:sz w:val="32"/>
          <w:szCs w:val="32"/>
          <w:highlight w:val="none"/>
          <w:u w:val="none"/>
          <w:lang w:val="en-US" w:eastAsia="zh-CN"/>
        </w:rPr>
        <w:t>%；租赁双方应使用市房屋租赁主管部门制定的产业用房租赁合同示范文本签订租赁合同，并将签订的租赁合同提交甲方及房屋租赁主管部门备案。</w:t>
      </w:r>
    </w:p>
    <w:p>
      <w:pPr>
        <w:pStyle w:val="4"/>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Cs w:val="32"/>
          <w:highlight w:val="none"/>
        </w:rPr>
      </w:pPr>
      <w:r>
        <w:rPr>
          <w:rFonts w:hint="eastAsia" w:ascii="仿宋_GB2312" w:hAnsi="仿宋_GB2312" w:eastAsia="楷体_GB2312"/>
          <w:b w:val="0"/>
          <w:bCs w:val="0"/>
          <w:color w:val="auto"/>
          <w:szCs w:val="32"/>
          <w:highlight w:val="none"/>
        </w:rPr>
        <w:t>（</w:t>
      </w:r>
      <w:r>
        <w:rPr>
          <w:rFonts w:hint="eastAsia" w:ascii="仿宋_GB2312" w:hAnsi="仿宋_GB2312" w:eastAsia="楷体_GB2312"/>
          <w:b w:val="0"/>
          <w:bCs w:val="0"/>
          <w:color w:val="auto"/>
          <w:szCs w:val="32"/>
          <w:highlight w:val="none"/>
          <w:lang w:eastAsia="zh-CN"/>
        </w:rPr>
        <w:t>四</w:t>
      </w:r>
      <w:r>
        <w:rPr>
          <w:rFonts w:hint="eastAsia" w:ascii="仿宋_GB2312" w:hAnsi="仿宋_GB2312" w:eastAsia="楷体_GB2312"/>
          <w:b w:val="0"/>
          <w:bCs w:val="0"/>
          <w:color w:val="auto"/>
          <w:szCs w:val="32"/>
          <w:highlight w:val="none"/>
        </w:rPr>
        <w:t>）</w:t>
      </w:r>
      <w:r>
        <w:rPr>
          <w:rFonts w:hint="eastAsia" w:ascii="仿宋_GB2312" w:hAnsi="仿宋_GB2312" w:eastAsia="仿宋_GB2312" w:cs="仿宋_GB2312"/>
          <w:b w:val="0"/>
          <w:bCs w:val="0"/>
          <w:color w:val="auto"/>
          <w:szCs w:val="32"/>
          <w:highlight w:val="none"/>
          <w:u w:val="none"/>
        </w:rPr>
        <w:t>乙方在签订土地出让合同后，应按季度向甲方书面报告项目进展情况（包括主体及附属建筑工程进度、固定资产投资完成情况、总投资完成情况等），直至项目建成投产</w:t>
      </w:r>
      <w:r>
        <w:rPr>
          <w:rFonts w:hint="eastAsia" w:ascii="仿宋_GB2312" w:hAnsi="仿宋_GB2312" w:eastAsia="仿宋_GB2312" w:cs="仿宋_GB2312"/>
          <w:b w:val="0"/>
          <w:bCs w:val="0"/>
          <w:color w:val="auto"/>
          <w:szCs w:val="32"/>
          <w:highlight w:val="none"/>
          <w:u w:val="none"/>
          <w:lang w:eastAsia="zh-CN"/>
        </w:rPr>
        <w:t>。乙方应在本协议</w:t>
      </w:r>
      <w:r>
        <w:rPr>
          <w:rFonts w:hint="eastAsia" w:ascii="仿宋_GB2312" w:hAnsi="仿宋_GB2312" w:eastAsia="仿宋_GB2312" w:cs="仿宋_GB2312"/>
          <w:kern w:val="0"/>
          <w:sz w:val="32"/>
          <w:szCs w:val="32"/>
          <w:lang w:val="en-US" w:eastAsia="zh-CN"/>
        </w:rPr>
        <w:t>第四条</w:t>
      </w:r>
      <w:r>
        <w:rPr>
          <w:rFonts w:hint="eastAsia" w:ascii="仿宋_GB2312" w:hAnsi="仿宋_GB2312" w:eastAsia="仿宋_GB2312" w:cs="仿宋_GB2312"/>
          <w:kern w:val="0"/>
          <w:sz w:val="32"/>
          <w:szCs w:val="32"/>
        </w:rPr>
        <w:t>第（三）款</w:t>
      </w:r>
      <w:r>
        <w:rPr>
          <w:rFonts w:hint="eastAsia" w:ascii="仿宋_GB2312" w:hAnsi="仿宋_GB2312" w:eastAsia="仿宋_GB2312" w:cs="仿宋_GB2312"/>
          <w:b w:val="0"/>
          <w:bCs w:val="0"/>
          <w:color w:val="auto"/>
          <w:szCs w:val="32"/>
          <w:highlight w:val="none"/>
          <w:u w:val="none"/>
          <w:lang w:eastAsia="zh-CN"/>
        </w:rPr>
        <w:t>约定的投产期内投产，并在投产后</w:t>
      </w:r>
      <w:r>
        <w:rPr>
          <w:rFonts w:hint="eastAsia" w:ascii="仿宋_GB2312" w:hAnsi="仿宋_GB2312" w:eastAsia="仿宋_GB2312" w:cs="仿宋_GB2312"/>
          <w:b w:val="0"/>
          <w:bCs w:val="0"/>
          <w:color w:val="auto"/>
          <w:szCs w:val="32"/>
          <w:highlight w:val="none"/>
          <w:u w:val="none"/>
          <w:lang w:val="en-US" w:eastAsia="zh-CN"/>
        </w:rPr>
        <w:t>30</w:t>
      </w:r>
      <w:r>
        <w:rPr>
          <w:rFonts w:hint="eastAsia" w:ascii="仿宋_GB2312" w:hAnsi="仿宋_GB2312" w:eastAsia="仿宋_GB2312" w:cs="仿宋_GB2312"/>
          <w:b w:val="0"/>
          <w:bCs w:val="0"/>
          <w:color w:val="auto"/>
          <w:kern w:val="0"/>
          <w:sz w:val="32"/>
          <w:szCs w:val="32"/>
          <w:highlight w:val="none"/>
          <w:lang w:eastAsia="zh-CN"/>
        </w:rPr>
        <w:t>个自然日</w:t>
      </w:r>
      <w:r>
        <w:rPr>
          <w:rFonts w:hint="eastAsia" w:ascii="仿宋_GB2312" w:hAnsi="仿宋_GB2312" w:eastAsia="仿宋_GB2312" w:cs="仿宋_GB2312"/>
          <w:b w:val="0"/>
          <w:bCs w:val="0"/>
          <w:color w:val="auto"/>
          <w:szCs w:val="32"/>
          <w:highlight w:val="none"/>
          <w:u w:val="none"/>
          <w:lang w:val="en-US" w:eastAsia="zh-CN"/>
        </w:rPr>
        <w:t>内向甲方备案。</w:t>
      </w:r>
      <w:r>
        <w:rPr>
          <w:rFonts w:hint="eastAsia" w:ascii="仿宋_GB2312" w:hAnsi="仿宋_GB2312" w:eastAsia="仿宋_GB2312" w:cs="仿宋_GB2312"/>
          <w:b w:val="0"/>
          <w:bCs w:val="0"/>
          <w:color w:val="auto"/>
          <w:szCs w:val="32"/>
          <w:highlight w:val="none"/>
          <w:u w:val="none"/>
        </w:rPr>
        <w:t>项目投产后，乙方应每年向甲方书面报告项目运营情况（包括纳入</w:t>
      </w:r>
      <w:r>
        <w:rPr>
          <w:rFonts w:hint="eastAsia" w:ascii="仿宋_GB2312" w:hAnsi="仿宋_GB2312" w:eastAsia="仿宋_GB2312" w:cs="仿宋_GB2312"/>
          <w:b w:val="0"/>
          <w:bCs w:val="0"/>
          <w:color w:val="auto"/>
          <w:szCs w:val="32"/>
          <w:highlight w:val="none"/>
          <w:u w:val="none"/>
          <w:lang w:eastAsia="zh-CN"/>
        </w:rPr>
        <w:t>龙华区</w:t>
      </w:r>
      <w:r>
        <w:rPr>
          <w:rFonts w:hint="eastAsia" w:ascii="仿宋_GB2312" w:hAnsi="仿宋_GB2312" w:eastAsia="仿宋_GB2312" w:cs="仿宋_GB2312"/>
          <w:b w:val="0"/>
          <w:bCs w:val="0"/>
          <w:color w:val="auto"/>
          <w:szCs w:val="32"/>
          <w:highlight w:val="none"/>
          <w:u w:val="none"/>
        </w:rPr>
        <w:t>统计的</w:t>
      </w:r>
      <w:r>
        <w:rPr>
          <w:rFonts w:hint="eastAsia" w:ascii="仿宋_GB2312" w:hAnsi="仿宋_GB2312" w:eastAsia="仿宋_GB2312" w:cs="仿宋_GB2312"/>
          <w:b w:val="0"/>
          <w:i w:val="0"/>
          <w:caps w:val="0"/>
          <w:color w:val="auto"/>
          <w:spacing w:val="0"/>
          <w:sz w:val="32"/>
          <w:szCs w:val="32"/>
          <w:highlight w:val="none"/>
          <w:u w:val="none"/>
          <w:lang w:eastAsia="zh-CN"/>
        </w:rPr>
        <w:t>营业收入、</w:t>
      </w:r>
      <w:r>
        <w:rPr>
          <w:rFonts w:hint="eastAsia" w:ascii="仿宋_GB2312" w:hAnsi="仿宋_GB2312" w:eastAsia="仿宋_GB2312" w:cs="仿宋_GB2312"/>
          <w:b w:val="0"/>
          <w:bCs w:val="0"/>
          <w:color w:val="auto"/>
          <w:szCs w:val="32"/>
          <w:highlight w:val="none"/>
          <w:u w:val="none"/>
          <w:lang w:eastAsia="zh-CN"/>
        </w:rPr>
        <w:t>增加值、</w:t>
      </w:r>
      <w:r>
        <w:rPr>
          <w:rFonts w:hint="eastAsia" w:ascii="仿宋_GB2312" w:hAnsi="仿宋_GB2312" w:eastAsia="仿宋_GB2312" w:cs="仿宋_GB2312"/>
          <w:b w:val="0"/>
          <w:bCs w:val="0"/>
          <w:color w:val="auto"/>
          <w:szCs w:val="32"/>
          <w:highlight w:val="none"/>
          <w:u w:val="none"/>
        </w:rPr>
        <w:t>纳税额、</w:t>
      </w:r>
      <w:r>
        <w:rPr>
          <w:rFonts w:hint="eastAsia" w:ascii="仿宋_GB2312" w:hAnsi="仿宋_GB2312" w:eastAsia="仿宋_GB2312" w:cs="仿宋_GB2312"/>
          <w:b w:val="0"/>
          <w:bCs w:val="0"/>
          <w:color w:val="auto"/>
          <w:szCs w:val="32"/>
          <w:highlight w:val="none"/>
          <w:u w:val="none"/>
          <w:lang w:eastAsia="zh-CN"/>
        </w:rPr>
        <w:t>增加值能耗</w:t>
      </w:r>
      <w:r>
        <w:rPr>
          <w:rFonts w:hint="eastAsia" w:ascii="仿宋_GB2312" w:hAnsi="仿宋_GB2312" w:eastAsia="仿宋_GB2312" w:cs="仿宋_GB2312"/>
          <w:b w:val="0"/>
          <w:bCs w:val="0"/>
          <w:color w:val="auto"/>
          <w:szCs w:val="32"/>
          <w:highlight w:val="none"/>
          <w:u w:val="none"/>
        </w:rPr>
        <w:t>等）。</w:t>
      </w:r>
    </w:p>
    <w:p>
      <w:pPr>
        <w:pStyle w:val="4"/>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b w:val="0"/>
          <w:bCs w:val="0"/>
          <w:color w:val="auto"/>
          <w:kern w:val="2"/>
          <w:szCs w:val="32"/>
          <w:highlight w:val="none"/>
        </w:rPr>
      </w:pPr>
      <w:r>
        <w:rPr>
          <w:rFonts w:hint="eastAsia" w:ascii="仿宋_GB2312" w:hAnsi="仿宋_GB2312" w:eastAsia="楷体_GB2312"/>
          <w:b w:val="0"/>
          <w:bCs w:val="0"/>
          <w:color w:val="auto"/>
          <w:kern w:val="2"/>
          <w:szCs w:val="32"/>
          <w:highlight w:val="none"/>
        </w:rPr>
        <w:t>（</w:t>
      </w:r>
      <w:r>
        <w:rPr>
          <w:rFonts w:hint="eastAsia" w:ascii="仿宋_GB2312" w:hAnsi="仿宋_GB2312" w:eastAsia="楷体_GB2312"/>
          <w:b w:val="0"/>
          <w:bCs w:val="0"/>
          <w:color w:val="auto"/>
          <w:kern w:val="2"/>
          <w:szCs w:val="32"/>
          <w:highlight w:val="none"/>
          <w:lang w:eastAsia="zh-CN"/>
        </w:rPr>
        <w:t>五</w:t>
      </w:r>
      <w:r>
        <w:rPr>
          <w:rFonts w:hint="eastAsia" w:ascii="仿宋_GB2312" w:hAnsi="仿宋_GB2312" w:eastAsia="楷体_GB2312"/>
          <w:b w:val="0"/>
          <w:bCs w:val="0"/>
          <w:color w:val="auto"/>
          <w:kern w:val="2"/>
          <w:szCs w:val="32"/>
          <w:highlight w:val="none"/>
        </w:rPr>
        <w:t>）</w:t>
      </w:r>
      <w:r>
        <w:rPr>
          <w:rFonts w:hint="eastAsia" w:ascii="仿宋_GB2312" w:hAnsi="仿宋_GB2312" w:eastAsia="仿宋_GB2312" w:cs="仿宋_GB2312"/>
          <w:b w:val="0"/>
          <w:bCs w:val="0"/>
          <w:color w:val="auto"/>
          <w:kern w:val="0"/>
          <w:szCs w:val="32"/>
          <w:highlight w:val="none"/>
        </w:rPr>
        <w:t>乙方在项目投产</w:t>
      </w:r>
      <w:r>
        <w:rPr>
          <w:rFonts w:hint="eastAsia" w:ascii="仿宋_GB2312" w:hAnsi="仿宋_GB2312" w:eastAsia="仿宋_GB2312" w:cs="仿宋_GB2312"/>
          <w:b w:val="0"/>
          <w:bCs w:val="0"/>
          <w:color w:val="auto"/>
          <w:kern w:val="0"/>
          <w:szCs w:val="32"/>
          <w:highlight w:val="none"/>
          <w:lang w:eastAsia="zh-CN"/>
        </w:rPr>
        <w:t>当年</w:t>
      </w:r>
      <w:r>
        <w:rPr>
          <w:rFonts w:hint="eastAsia" w:ascii="仿宋_GB2312" w:hAnsi="仿宋_GB2312" w:eastAsia="仿宋_GB2312" w:cs="仿宋_GB2312"/>
          <w:b w:val="0"/>
          <w:bCs w:val="0"/>
          <w:color w:val="auto"/>
          <w:kern w:val="0"/>
          <w:szCs w:val="32"/>
          <w:lang w:eastAsia="zh-CN"/>
        </w:rPr>
        <w:t>后的</w:t>
      </w:r>
      <w:r>
        <w:rPr>
          <w:rFonts w:hint="eastAsia" w:ascii="仿宋_GB2312" w:hAnsi="仿宋_GB2312" w:eastAsia="仿宋_GB2312" w:cs="仿宋_GB2312"/>
          <w:b w:val="0"/>
          <w:bCs w:val="0"/>
          <w:color w:val="auto"/>
          <w:kern w:val="0"/>
          <w:sz w:val="32"/>
          <w:szCs w:val="32"/>
        </w:rPr>
        <w:t>30</w:t>
      </w:r>
      <w:r>
        <w:rPr>
          <w:rFonts w:hint="eastAsia" w:ascii="仿宋_GB2312" w:hAnsi="仿宋_GB2312" w:eastAsia="仿宋_GB2312" w:cs="仿宋_GB2312"/>
          <w:b w:val="0"/>
          <w:bCs w:val="0"/>
          <w:color w:val="auto"/>
          <w:kern w:val="0"/>
          <w:sz w:val="32"/>
          <w:szCs w:val="32"/>
          <w:highlight w:val="none"/>
          <w:lang w:eastAsia="zh-CN"/>
        </w:rPr>
        <w:t>个自然日</w:t>
      </w:r>
      <w:r>
        <w:rPr>
          <w:rFonts w:hint="eastAsia" w:ascii="仿宋_GB2312" w:hAnsi="仿宋_GB2312" w:eastAsia="仿宋_GB2312" w:cs="仿宋_GB2312"/>
          <w:b w:val="0"/>
          <w:bCs w:val="0"/>
          <w:color w:val="auto"/>
          <w:kern w:val="0"/>
          <w:sz w:val="32"/>
          <w:szCs w:val="32"/>
        </w:rPr>
        <w:t>内</w:t>
      </w:r>
      <w:r>
        <w:rPr>
          <w:rFonts w:hint="eastAsia" w:ascii="仿宋_GB2312" w:hAnsi="仿宋_GB2312" w:eastAsia="仿宋_GB2312" w:cs="仿宋_GB2312"/>
          <w:b w:val="0"/>
          <w:bCs w:val="0"/>
          <w:color w:val="auto"/>
          <w:kern w:val="0"/>
          <w:szCs w:val="32"/>
          <w:highlight w:val="none"/>
        </w:rPr>
        <w:t>，应就项目投资强度、纳统</w:t>
      </w:r>
      <w:r>
        <w:rPr>
          <w:rFonts w:hint="eastAsia" w:ascii="仿宋_GB2312" w:hAnsi="仿宋_GB2312" w:eastAsia="仿宋_GB2312" w:cs="仿宋_GB2312"/>
          <w:b w:val="0"/>
          <w:bCs w:val="0"/>
          <w:color w:val="auto"/>
          <w:sz w:val="32"/>
          <w:szCs w:val="32"/>
          <w:highlight w:val="none"/>
          <w:u w:val="none"/>
          <w:lang w:eastAsia="zh-CN"/>
        </w:rPr>
        <w:t>营业收入</w:t>
      </w:r>
      <w:r>
        <w:rPr>
          <w:rFonts w:hint="eastAsia" w:ascii="仿宋_GB2312" w:hAnsi="仿宋_GB2312" w:eastAsia="仿宋_GB2312" w:cs="仿宋_GB2312"/>
          <w:b w:val="0"/>
          <w:bCs w:val="0"/>
          <w:color w:val="auto"/>
          <w:szCs w:val="32"/>
          <w:highlight w:val="none"/>
          <w:u w:val="none"/>
          <w:lang w:eastAsia="zh-CN"/>
        </w:rPr>
        <w:t>、增加值</w:t>
      </w:r>
      <w:r>
        <w:rPr>
          <w:rFonts w:hint="eastAsia" w:ascii="仿宋_GB2312" w:hAnsi="仿宋_GB2312" w:eastAsia="仿宋_GB2312" w:cs="仿宋_GB2312"/>
          <w:b w:val="0"/>
          <w:bCs w:val="0"/>
          <w:color w:val="auto"/>
          <w:kern w:val="0"/>
          <w:szCs w:val="32"/>
          <w:highlight w:val="none"/>
        </w:rPr>
        <w:t>、纳税额履约情况向甲方提出</w:t>
      </w:r>
      <w:r>
        <w:rPr>
          <w:rFonts w:hint="eastAsia" w:ascii="仿宋_GB2312" w:hAnsi="仿宋_GB2312" w:eastAsia="仿宋_GB2312" w:cs="仿宋_GB2312"/>
          <w:b w:val="0"/>
          <w:bCs w:val="0"/>
          <w:color w:val="auto"/>
          <w:kern w:val="0"/>
          <w:szCs w:val="32"/>
          <w:highlight w:val="none"/>
          <w:lang w:eastAsia="zh-CN"/>
        </w:rPr>
        <w:t>阶段性</w:t>
      </w:r>
      <w:r>
        <w:rPr>
          <w:rFonts w:hint="eastAsia" w:ascii="仿宋_GB2312" w:hAnsi="仿宋_GB2312" w:eastAsia="仿宋_GB2312" w:cs="仿宋_GB2312"/>
          <w:b w:val="0"/>
          <w:bCs w:val="0"/>
          <w:color w:val="auto"/>
          <w:kern w:val="0"/>
          <w:szCs w:val="32"/>
          <w:highlight w:val="none"/>
        </w:rPr>
        <w:t>核查申请，并向甲方提交项目投资额、纳统</w:t>
      </w:r>
      <w:r>
        <w:rPr>
          <w:rFonts w:hint="eastAsia" w:ascii="仿宋_GB2312" w:hAnsi="仿宋_GB2312" w:eastAsia="仿宋_GB2312" w:cs="仿宋_GB2312"/>
          <w:b w:val="0"/>
          <w:bCs w:val="0"/>
          <w:color w:val="auto"/>
          <w:sz w:val="32"/>
          <w:szCs w:val="32"/>
          <w:highlight w:val="none"/>
          <w:u w:val="none"/>
          <w:lang w:eastAsia="zh-CN"/>
        </w:rPr>
        <w:t>营业收入</w:t>
      </w:r>
      <w:r>
        <w:rPr>
          <w:rFonts w:hint="eastAsia" w:ascii="仿宋_GB2312" w:hAnsi="仿宋_GB2312" w:eastAsia="仿宋_GB2312" w:cs="仿宋_GB2312"/>
          <w:b w:val="0"/>
          <w:bCs w:val="0"/>
          <w:color w:val="auto"/>
          <w:szCs w:val="32"/>
          <w:highlight w:val="none"/>
          <w:u w:val="none"/>
          <w:lang w:eastAsia="zh-CN"/>
        </w:rPr>
        <w:t>、增加值</w:t>
      </w:r>
      <w:r>
        <w:rPr>
          <w:rFonts w:hint="eastAsia" w:ascii="仿宋_GB2312" w:hAnsi="仿宋_GB2312" w:eastAsia="仿宋_GB2312" w:cs="仿宋_GB2312"/>
          <w:b w:val="0"/>
          <w:bCs w:val="0"/>
          <w:color w:val="auto"/>
          <w:kern w:val="0"/>
          <w:szCs w:val="32"/>
          <w:highlight w:val="none"/>
        </w:rPr>
        <w:t>和纳税额等证明材料。</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highlight w:val="none"/>
          <w:u w:val="none"/>
        </w:rPr>
      </w:pPr>
      <w:r>
        <w:rPr>
          <w:rFonts w:hint="eastAsia" w:ascii="仿宋_GB2312" w:hAnsi="仿宋_GB2312" w:eastAsia="楷体_GB2312"/>
          <w:b w:val="0"/>
          <w:bCs w:val="0"/>
          <w:color w:val="auto"/>
          <w:sz w:val="32"/>
          <w:szCs w:val="32"/>
          <w:highlight w:val="none"/>
        </w:rPr>
        <w:t>（</w:t>
      </w:r>
      <w:r>
        <w:rPr>
          <w:rFonts w:hint="eastAsia" w:ascii="仿宋_GB2312" w:hAnsi="仿宋_GB2312" w:eastAsia="楷体_GB2312"/>
          <w:b w:val="0"/>
          <w:bCs w:val="0"/>
          <w:color w:val="auto"/>
          <w:sz w:val="32"/>
          <w:szCs w:val="32"/>
          <w:highlight w:val="none"/>
          <w:lang w:eastAsia="zh-CN"/>
        </w:rPr>
        <w:t>六</w:t>
      </w:r>
      <w:r>
        <w:rPr>
          <w:rFonts w:hint="eastAsia" w:ascii="仿宋_GB2312" w:hAnsi="仿宋_GB2312" w:eastAsia="楷体_GB2312"/>
          <w:b w:val="0"/>
          <w:bCs w:val="0"/>
          <w:color w:val="auto"/>
          <w:sz w:val="32"/>
          <w:szCs w:val="32"/>
          <w:highlight w:val="none"/>
        </w:rPr>
        <w:t>）</w:t>
      </w:r>
      <w:r>
        <w:rPr>
          <w:rFonts w:hint="eastAsia" w:ascii="仿宋_GB2312" w:hAnsi="仿宋_GB2312" w:eastAsia="仿宋_GB2312" w:cs="仿宋_GB2312"/>
          <w:b w:val="0"/>
          <w:bCs w:val="0"/>
          <w:color w:val="auto"/>
          <w:kern w:val="0"/>
          <w:sz w:val="32"/>
          <w:szCs w:val="32"/>
          <w:highlight w:val="none"/>
        </w:rPr>
        <w:t>乙方在投产后</w:t>
      </w:r>
      <w:r>
        <w:rPr>
          <w:rFonts w:hint="eastAsia" w:ascii="仿宋_GB2312" w:hAnsi="仿宋_GB2312" w:eastAsia="仿宋_GB2312" w:cs="仿宋_GB2312"/>
          <w:b w:val="0"/>
          <w:bCs w:val="0"/>
          <w:color w:val="auto"/>
          <w:kern w:val="0"/>
          <w:sz w:val="32"/>
          <w:szCs w:val="32"/>
          <w:highlight w:val="none"/>
          <w:lang w:eastAsia="zh-CN"/>
        </w:rPr>
        <w:t>（含投产当年）</w:t>
      </w:r>
      <w:r>
        <w:rPr>
          <w:rFonts w:hint="eastAsia" w:ascii="仿宋_GB2312" w:hAnsi="仿宋_GB2312" w:eastAsia="仿宋_GB2312" w:cs="仿宋_GB2312"/>
          <w:b w:val="0"/>
          <w:bCs w:val="0"/>
          <w:color w:val="auto"/>
          <w:kern w:val="0"/>
          <w:sz w:val="32"/>
          <w:szCs w:val="32"/>
          <w:highlight w:val="none"/>
        </w:rPr>
        <w:t>每5年、出让年期届满前1年等阶段后30</w:t>
      </w:r>
      <w:r>
        <w:rPr>
          <w:rFonts w:hint="eastAsia" w:ascii="仿宋_GB2312" w:hAnsi="仿宋_GB2312" w:eastAsia="仿宋_GB2312" w:cs="仿宋_GB2312"/>
          <w:b w:val="0"/>
          <w:bCs w:val="0"/>
          <w:color w:val="auto"/>
          <w:kern w:val="0"/>
          <w:sz w:val="32"/>
          <w:szCs w:val="32"/>
          <w:highlight w:val="none"/>
          <w:lang w:eastAsia="zh-CN"/>
        </w:rPr>
        <w:t>个自然日</w:t>
      </w:r>
      <w:r>
        <w:rPr>
          <w:rFonts w:hint="eastAsia" w:ascii="仿宋_GB2312" w:hAnsi="仿宋_GB2312" w:eastAsia="仿宋_GB2312" w:cs="仿宋_GB2312"/>
          <w:b w:val="0"/>
          <w:bCs w:val="0"/>
          <w:color w:val="auto"/>
          <w:kern w:val="0"/>
          <w:sz w:val="32"/>
          <w:szCs w:val="32"/>
          <w:highlight w:val="none"/>
        </w:rPr>
        <w:t>内，乙方应就纳统</w:t>
      </w:r>
      <w:r>
        <w:rPr>
          <w:rFonts w:hint="eastAsia" w:ascii="仿宋_GB2312" w:hAnsi="仿宋_GB2312" w:eastAsia="仿宋_GB2312" w:cs="仿宋_GB2312"/>
          <w:b w:val="0"/>
          <w:bCs w:val="0"/>
          <w:color w:val="auto"/>
          <w:sz w:val="32"/>
          <w:szCs w:val="32"/>
          <w:highlight w:val="none"/>
          <w:u w:val="none"/>
          <w:lang w:eastAsia="zh-CN"/>
        </w:rPr>
        <w:t>营业收入、增加值</w:t>
      </w:r>
      <w:r>
        <w:rPr>
          <w:rFonts w:hint="eastAsia" w:ascii="仿宋_GB2312" w:hAnsi="仿宋_GB2312" w:eastAsia="仿宋_GB2312" w:cs="仿宋_GB2312"/>
          <w:b w:val="0"/>
          <w:bCs w:val="0"/>
          <w:color w:val="auto"/>
          <w:kern w:val="0"/>
          <w:sz w:val="32"/>
          <w:szCs w:val="32"/>
          <w:highlight w:val="none"/>
        </w:rPr>
        <w:t>、纳税额、</w:t>
      </w:r>
      <w:r>
        <w:rPr>
          <w:rFonts w:hint="eastAsia" w:ascii="仿宋_GB2312" w:hAnsi="仿宋_GB2312" w:eastAsia="仿宋_GB2312" w:cs="仿宋_GB2312"/>
          <w:b w:val="0"/>
          <w:bCs w:val="0"/>
          <w:color w:val="auto"/>
          <w:kern w:val="0"/>
          <w:sz w:val="32"/>
          <w:szCs w:val="32"/>
          <w:highlight w:val="none"/>
          <w:lang w:eastAsia="zh-CN"/>
        </w:rPr>
        <w:t>增加值</w:t>
      </w:r>
      <w:r>
        <w:rPr>
          <w:rFonts w:hint="eastAsia" w:ascii="仿宋_GB2312" w:hAnsi="仿宋_GB2312" w:eastAsia="仿宋_GB2312" w:cs="仿宋_GB2312"/>
          <w:b w:val="0"/>
          <w:bCs w:val="0"/>
          <w:color w:val="auto"/>
          <w:kern w:val="0"/>
          <w:sz w:val="32"/>
          <w:szCs w:val="32"/>
          <w:highlight w:val="none"/>
        </w:rPr>
        <w:t>能耗履约情况向甲方提出</w:t>
      </w:r>
      <w:r>
        <w:rPr>
          <w:rFonts w:hint="eastAsia" w:ascii="仿宋_GB2312" w:hAnsi="仿宋_GB2312" w:eastAsia="仿宋_GB2312" w:cs="仿宋_GB2312"/>
          <w:b w:val="0"/>
          <w:bCs w:val="0"/>
          <w:color w:val="auto"/>
          <w:kern w:val="0"/>
          <w:sz w:val="32"/>
          <w:szCs w:val="32"/>
          <w:highlight w:val="none"/>
          <w:lang w:eastAsia="zh-CN"/>
        </w:rPr>
        <w:t>阶段性</w:t>
      </w:r>
      <w:r>
        <w:rPr>
          <w:rFonts w:hint="eastAsia" w:ascii="仿宋_GB2312" w:hAnsi="仿宋_GB2312" w:eastAsia="仿宋_GB2312" w:cs="仿宋_GB2312"/>
          <w:b w:val="0"/>
          <w:bCs w:val="0"/>
          <w:color w:val="auto"/>
          <w:kern w:val="0"/>
          <w:sz w:val="32"/>
          <w:szCs w:val="32"/>
          <w:highlight w:val="none"/>
        </w:rPr>
        <w:t>核查申请，并向甲方提</w:t>
      </w:r>
      <w:r>
        <w:rPr>
          <w:rFonts w:hint="eastAsia" w:ascii="仿宋_GB2312" w:hAnsi="仿宋_GB2312" w:eastAsia="仿宋_GB2312" w:cs="仿宋_GB2312"/>
          <w:b w:val="0"/>
          <w:bCs w:val="0"/>
          <w:color w:val="auto"/>
          <w:kern w:val="0"/>
          <w:sz w:val="32"/>
          <w:szCs w:val="32"/>
          <w:highlight w:val="none"/>
          <w:lang w:eastAsia="zh-CN"/>
        </w:rPr>
        <w:t>缴纳</w:t>
      </w:r>
      <w:r>
        <w:rPr>
          <w:rFonts w:hint="eastAsia" w:ascii="仿宋_GB2312" w:hAnsi="仿宋_GB2312" w:eastAsia="仿宋_GB2312" w:cs="仿宋_GB2312"/>
          <w:b w:val="0"/>
          <w:bCs w:val="0"/>
          <w:color w:val="auto"/>
          <w:kern w:val="0"/>
          <w:sz w:val="32"/>
          <w:szCs w:val="32"/>
          <w:highlight w:val="none"/>
        </w:rPr>
        <w:t>统</w:t>
      </w:r>
      <w:r>
        <w:rPr>
          <w:rFonts w:hint="eastAsia" w:ascii="仿宋_GB2312" w:hAnsi="仿宋_GB2312" w:eastAsia="仿宋_GB2312" w:cs="仿宋_GB2312"/>
          <w:b w:val="0"/>
          <w:bCs w:val="0"/>
          <w:color w:val="auto"/>
          <w:sz w:val="32"/>
          <w:szCs w:val="32"/>
          <w:highlight w:val="none"/>
          <w:u w:val="none"/>
          <w:lang w:eastAsia="zh-CN"/>
        </w:rPr>
        <w:t>营业收入、增加值</w:t>
      </w:r>
      <w:r>
        <w:rPr>
          <w:rFonts w:hint="eastAsia" w:ascii="仿宋_GB2312" w:hAnsi="仿宋_GB2312" w:eastAsia="仿宋_GB2312" w:cs="仿宋_GB2312"/>
          <w:b w:val="0"/>
          <w:bCs w:val="0"/>
          <w:color w:val="auto"/>
          <w:kern w:val="0"/>
          <w:sz w:val="32"/>
          <w:szCs w:val="32"/>
          <w:highlight w:val="none"/>
        </w:rPr>
        <w:t>、纳税额、</w:t>
      </w:r>
      <w:r>
        <w:rPr>
          <w:rFonts w:hint="eastAsia" w:ascii="仿宋_GB2312" w:hAnsi="仿宋_GB2312" w:eastAsia="仿宋_GB2312" w:cs="仿宋_GB2312"/>
          <w:b w:val="0"/>
          <w:bCs w:val="0"/>
          <w:color w:val="auto"/>
          <w:kern w:val="0"/>
          <w:sz w:val="32"/>
          <w:szCs w:val="32"/>
          <w:highlight w:val="none"/>
          <w:lang w:eastAsia="zh-CN"/>
        </w:rPr>
        <w:t>增</w:t>
      </w:r>
      <w:r>
        <w:rPr>
          <w:rFonts w:hint="eastAsia" w:ascii="仿宋_GB2312" w:hAnsi="仿宋_GB2312" w:eastAsia="仿宋_GB2312" w:cs="仿宋_GB2312"/>
          <w:b w:val="0"/>
          <w:bCs w:val="0"/>
          <w:color w:val="auto"/>
          <w:kern w:val="0"/>
          <w:sz w:val="32"/>
          <w:szCs w:val="32"/>
          <w:highlight w:val="none"/>
          <w:u w:val="none"/>
          <w:lang w:eastAsia="zh-CN"/>
        </w:rPr>
        <w:t>加值</w:t>
      </w:r>
      <w:r>
        <w:rPr>
          <w:rFonts w:hint="eastAsia" w:ascii="仿宋_GB2312" w:hAnsi="仿宋_GB2312" w:eastAsia="仿宋_GB2312" w:cs="仿宋_GB2312"/>
          <w:b w:val="0"/>
          <w:bCs w:val="0"/>
          <w:color w:val="auto"/>
          <w:kern w:val="0"/>
          <w:sz w:val="32"/>
          <w:szCs w:val="32"/>
          <w:highlight w:val="none"/>
          <w:u w:val="none"/>
        </w:rPr>
        <w:t>能耗等证明材料。</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highlight w:val="none"/>
          <w:u w:val="none"/>
        </w:rPr>
      </w:pPr>
      <w:r>
        <w:rPr>
          <w:rFonts w:hint="eastAsia" w:ascii="仿宋_GB2312" w:hAnsi="仿宋_GB2312" w:eastAsia="楷体_GB2312"/>
          <w:b w:val="0"/>
          <w:bCs w:val="0"/>
          <w:color w:val="auto"/>
          <w:sz w:val="32"/>
          <w:szCs w:val="32"/>
          <w:highlight w:val="none"/>
          <w:u w:val="none"/>
        </w:rPr>
        <w:t>（</w:t>
      </w:r>
      <w:r>
        <w:rPr>
          <w:rFonts w:hint="eastAsia" w:ascii="仿宋_GB2312" w:hAnsi="仿宋_GB2312" w:eastAsia="楷体_GB2312"/>
          <w:b w:val="0"/>
          <w:bCs w:val="0"/>
          <w:color w:val="auto"/>
          <w:sz w:val="32"/>
          <w:szCs w:val="32"/>
          <w:highlight w:val="none"/>
          <w:u w:val="none"/>
          <w:lang w:eastAsia="zh-CN"/>
        </w:rPr>
        <w:t>七</w:t>
      </w:r>
      <w:r>
        <w:rPr>
          <w:rFonts w:hint="eastAsia" w:ascii="仿宋_GB2312" w:hAnsi="仿宋_GB2312" w:eastAsia="楷体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eastAsia="zh-CN"/>
        </w:rPr>
        <w:t>原则上乙方和丙方在全年期内</w:t>
      </w:r>
      <w:r>
        <w:rPr>
          <w:rFonts w:hint="eastAsia" w:ascii="仿宋_GB2312" w:hAnsi="仿宋_GB2312" w:eastAsia="仿宋_GB2312" w:cs="仿宋_GB2312"/>
          <w:color w:val="auto"/>
          <w:kern w:val="0"/>
          <w:sz w:val="32"/>
          <w:szCs w:val="32"/>
        </w:rPr>
        <w:t>不得转让、以股权转让（导致企业控股权或实际控制权发生变更的转让）或变更的方式变相转让建设用地使用权以及附着于该土地上的建（构）筑物及附属设施</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b w:val="0"/>
          <w:bCs w:val="0"/>
          <w:color w:val="auto"/>
          <w:sz w:val="32"/>
          <w:szCs w:val="32"/>
          <w:highlight w:val="none"/>
          <w:u w:val="none"/>
          <w:lang w:eastAsia="zh-CN"/>
        </w:rPr>
        <w:t>如因企业经营需要，在不导致企业控股权和实际控制权发生变更的前提下，乙方和丙方可先经甲方同意后进行股权调整。</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highlight w:val="none"/>
          <w:u w:val="none"/>
          <w:lang w:eastAsia="zh-CN"/>
        </w:rPr>
      </w:pPr>
      <w:r>
        <w:rPr>
          <w:rFonts w:hint="eastAsia" w:ascii="仿宋_GB2312" w:hAnsi="仿宋_GB2312" w:eastAsia="楷体_GB2312"/>
          <w:b w:val="0"/>
          <w:bCs w:val="0"/>
          <w:color w:val="auto"/>
          <w:sz w:val="32"/>
          <w:szCs w:val="32"/>
          <w:highlight w:val="none"/>
          <w:u w:val="none"/>
        </w:rPr>
        <w:t>（</w:t>
      </w:r>
      <w:r>
        <w:rPr>
          <w:rFonts w:hint="eastAsia" w:ascii="仿宋_GB2312" w:hAnsi="仿宋_GB2312" w:eastAsia="楷体_GB2312"/>
          <w:b w:val="0"/>
          <w:bCs w:val="0"/>
          <w:color w:val="auto"/>
          <w:sz w:val="32"/>
          <w:szCs w:val="32"/>
          <w:highlight w:val="none"/>
          <w:u w:val="none"/>
          <w:lang w:eastAsia="zh-CN"/>
        </w:rPr>
        <w:t>八</w:t>
      </w:r>
      <w:r>
        <w:rPr>
          <w:rFonts w:hint="eastAsia" w:ascii="仿宋_GB2312" w:hAnsi="仿宋_GB2312" w:eastAsia="楷体_GB2312"/>
          <w:b w:val="0"/>
          <w:bCs w:val="0"/>
          <w:color w:val="auto"/>
          <w:sz w:val="32"/>
          <w:szCs w:val="32"/>
          <w:highlight w:val="none"/>
          <w:u w:val="none"/>
        </w:rPr>
        <w:t>）</w:t>
      </w:r>
      <w:r>
        <w:rPr>
          <w:rFonts w:hint="eastAsia" w:ascii="仿宋_GB2312" w:hAnsi="仿宋_GB2312" w:eastAsia="仿宋_GB2312" w:cs="仿宋_GB2312"/>
          <w:b w:val="0"/>
          <w:bCs w:val="0"/>
          <w:color w:val="auto"/>
          <w:kern w:val="0"/>
          <w:sz w:val="32"/>
          <w:szCs w:val="32"/>
          <w:highlight w:val="none"/>
          <w:u w:val="none"/>
        </w:rPr>
        <w:t>乙方取得的建设用地使用权及建筑物允许抵押，但抵押金额不得超出合同剩余年期地价与建筑物残值之和</w:t>
      </w:r>
      <w:r>
        <w:rPr>
          <w:rFonts w:hint="eastAsia" w:ascii="仿宋_GB2312" w:hAnsi="仿宋_GB2312" w:eastAsia="仿宋_GB2312" w:cs="仿宋_GB2312"/>
          <w:b w:val="0"/>
          <w:bCs w:val="0"/>
          <w:color w:val="auto"/>
          <w:kern w:val="0"/>
          <w:sz w:val="32"/>
          <w:szCs w:val="32"/>
          <w:highlight w:val="none"/>
          <w:u w:val="none"/>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 w:cs="仿宋"/>
          <w:b w:val="0"/>
          <w:bCs w:val="0"/>
          <w:color w:val="auto"/>
          <w:sz w:val="32"/>
          <w:szCs w:val="32"/>
          <w:highlight w:val="none"/>
          <w:u w:val="none"/>
        </w:rPr>
      </w:pPr>
      <w:r>
        <w:rPr>
          <w:rFonts w:hint="eastAsia" w:ascii="仿宋_GB2312" w:hAnsi="仿宋_GB2312" w:eastAsia="楷体_GB2312"/>
          <w:b w:val="0"/>
          <w:bCs w:val="0"/>
          <w:color w:val="auto"/>
          <w:sz w:val="32"/>
          <w:szCs w:val="32"/>
          <w:highlight w:val="none"/>
          <w:u w:val="none"/>
        </w:rPr>
        <w:t>（</w:t>
      </w:r>
      <w:r>
        <w:rPr>
          <w:rFonts w:hint="eastAsia" w:ascii="仿宋_GB2312" w:hAnsi="仿宋_GB2312" w:eastAsia="楷体_GB2312"/>
          <w:b w:val="0"/>
          <w:bCs w:val="0"/>
          <w:color w:val="auto"/>
          <w:sz w:val="32"/>
          <w:szCs w:val="32"/>
          <w:highlight w:val="none"/>
          <w:u w:val="none"/>
          <w:lang w:eastAsia="zh-CN"/>
        </w:rPr>
        <w:t>九</w:t>
      </w:r>
      <w:r>
        <w:rPr>
          <w:rFonts w:hint="eastAsia" w:ascii="仿宋_GB2312" w:hAnsi="仿宋_GB2312" w:eastAsia="楷体_GB2312"/>
          <w:b w:val="0"/>
          <w:bCs w:val="0"/>
          <w:color w:val="auto"/>
          <w:sz w:val="32"/>
          <w:szCs w:val="32"/>
          <w:highlight w:val="none"/>
          <w:u w:val="none"/>
        </w:rPr>
        <w:t>）</w:t>
      </w:r>
      <w:r>
        <w:rPr>
          <w:rFonts w:hint="eastAsia" w:ascii="仿宋_GB2312" w:hAnsi="仿宋_GB2312" w:eastAsia="仿宋_GB2312" w:cs="仿宋_GB2312"/>
          <w:b w:val="0"/>
          <w:bCs w:val="0"/>
          <w:color w:val="auto"/>
          <w:kern w:val="0"/>
          <w:sz w:val="32"/>
          <w:szCs w:val="32"/>
          <w:highlight w:val="none"/>
          <w:u w:val="none"/>
        </w:rPr>
        <w:t>乙方在项目建设运营过程中，应满足甲方及政府有关部门或法律法规关于轨道规划建设、区域集中供冷、建筑环保、节能减排等具体要求，项目粉尘、废气、废水、废渣、磁辐射污染、噪声等的排放和产生符合国家、省、市环保政策和法律法规的标准和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仿宋_GB2312"/>
          <w:color w:val="auto"/>
          <w:kern w:val="0"/>
          <w:sz w:val="32"/>
          <w:szCs w:val="32"/>
          <w:highlight w:val="none"/>
          <w:u w:val="none"/>
          <w:lang w:eastAsia="zh-CN"/>
        </w:rPr>
      </w:pPr>
      <w:r>
        <w:rPr>
          <w:rFonts w:hint="eastAsia" w:ascii="仿宋_GB2312" w:hAnsi="仿宋_GB2312" w:eastAsia="楷体_GB2312"/>
          <w:b w:val="0"/>
          <w:bCs w:val="0"/>
          <w:color w:val="auto"/>
          <w:sz w:val="32"/>
          <w:szCs w:val="32"/>
          <w:highlight w:val="none"/>
          <w:u w:val="none"/>
        </w:rPr>
        <w:t>（</w:t>
      </w:r>
      <w:r>
        <w:rPr>
          <w:rFonts w:hint="eastAsia" w:ascii="仿宋_GB2312" w:hAnsi="仿宋_GB2312" w:eastAsia="楷体_GB2312"/>
          <w:b w:val="0"/>
          <w:bCs w:val="0"/>
          <w:color w:val="auto"/>
          <w:sz w:val="32"/>
          <w:szCs w:val="32"/>
          <w:highlight w:val="none"/>
          <w:u w:val="none"/>
          <w:lang w:eastAsia="zh-CN"/>
        </w:rPr>
        <w:t>十</w:t>
      </w:r>
      <w:r>
        <w:rPr>
          <w:rFonts w:hint="eastAsia" w:ascii="仿宋_GB2312" w:hAnsi="仿宋_GB2312" w:eastAsia="楷体_GB2312"/>
          <w:b w:val="0"/>
          <w:bCs w:val="0"/>
          <w:color w:val="auto"/>
          <w:sz w:val="32"/>
          <w:szCs w:val="32"/>
          <w:highlight w:val="none"/>
          <w:u w:val="none"/>
        </w:rPr>
        <w:t>）</w:t>
      </w:r>
      <w:r>
        <w:rPr>
          <w:rFonts w:hint="eastAsia" w:eastAsia="仿宋_GB2312" w:cs="仿宋_GB2312"/>
          <w:color w:val="auto"/>
          <w:kern w:val="0"/>
          <w:sz w:val="32"/>
          <w:szCs w:val="32"/>
          <w:highlight w:val="none"/>
          <w:u w:val="none"/>
          <w:lang w:eastAsia="zh-CN"/>
        </w:rPr>
        <w:t>乙方注册住所、</w:t>
      </w:r>
      <w:r>
        <w:rPr>
          <w:rFonts w:hint="eastAsia" w:eastAsia="仿宋_GB2312" w:cs="仿宋_GB2312"/>
          <w:color w:val="auto"/>
          <w:kern w:val="0"/>
          <w:sz w:val="32"/>
          <w:szCs w:val="32"/>
          <w:highlight w:val="none"/>
          <w:u w:val="none"/>
          <w:lang w:val="en-US" w:eastAsia="zh-CN"/>
        </w:rPr>
        <w:t>实际经营地、</w:t>
      </w:r>
      <w:r>
        <w:rPr>
          <w:rFonts w:hint="eastAsia" w:eastAsia="仿宋_GB2312" w:cs="仿宋_GB2312"/>
          <w:color w:val="auto"/>
          <w:kern w:val="0"/>
          <w:sz w:val="32"/>
          <w:szCs w:val="32"/>
          <w:highlight w:val="none"/>
          <w:u w:val="none"/>
          <w:lang w:eastAsia="zh-CN"/>
        </w:rPr>
        <w:t>工商税务登记、统计关系若不在深圳市龙华区，应在签署土地出让合同后三个月内迁入深圳市龙华区。土地使用年期内，乙方注册住所、</w:t>
      </w:r>
      <w:r>
        <w:rPr>
          <w:rFonts w:hint="eastAsia" w:eastAsia="仿宋_GB2312" w:cs="仿宋_GB2312"/>
          <w:color w:val="auto"/>
          <w:kern w:val="0"/>
          <w:sz w:val="32"/>
          <w:szCs w:val="32"/>
          <w:highlight w:val="none"/>
          <w:u w:val="none"/>
          <w:lang w:val="en-US" w:eastAsia="zh-CN"/>
        </w:rPr>
        <w:t>实际经营地、</w:t>
      </w:r>
      <w:r>
        <w:rPr>
          <w:rFonts w:hint="eastAsia" w:eastAsia="仿宋_GB2312" w:cs="仿宋_GB2312"/>
          <w:color w:val="auto"/>
          <w:kern w:val="0"/>
          <w:sz w:val="32"/>
          <w:szCs w:val="32"/>
          <w:highlight w:val="none"/>
          <w:u w:val="none"/>
          <w:lang w:eastAsia="zh-CN"/>
        </w:rPr>
        <w:t>工商税务登记、统计关系、在龙华区已建及拟建的项目不迁出深圳市龙华区。</w:t>
      </w:r>
    </w:p>
    <w:p>
      <w:pPr>
        <w:keepNext w:val="0"/>
        <w:keepLines w:val="0"/>
        <w:pageBreakBefore w:val="0"/>
        <w:kinsoku/>
        <w:wordWrap/>
        <w:topLinePunct w:val="0"/>
        <w:autoSpaceDE/>
        <w:autoSpaceDN/>
        <w:bidi w:val="0"/>
        <w:spacing w:line="560" w:lineRule="exact"/>
        <w:ind w:firstLine="640" w:firstLineChars="200"/>
        <w:textAlignment w:val="auto"/>
        <w:rPr>
          <w:rFonts w:hint="eastAsia"/>
          <w:color w:val="auto"/>
          <w:u w:val="none"/>
          <w:lang w:eastAsia="zh-CN"/>
        </w:rPr>
      </w:pPr>
      <w:r>
        <w:rPr>
          <w:rFonts w:hint="eastAsia" w:ascii="楷体_GB2312" w:hAnsi="楷体_GB2312" w:eastAsia="楷体_GB2312" w:cs="楷体_GB2312"/>
          <w:bCs/>
          <w:color w:val="auto"/>
          <w:sz w:val="32"/>
          <w:szCs w:val="32"/>
          <w:highlight w:val="none"/>
          <w:u w:val="none"/>
          <w:lang w:eastAsia="zh-CN"/>
        </w:rPr>
        <w:t>（十一）</w:t>
      </w:r>
      <w:r>
        <w:rPr>
          <w:rFonts w:hint="eastAsia" w:ascii="仿宋_GB2312" w:hAnsi="仿宋_GB2312" w:eastAsia="仿宋_GB2312" w:cs="仿宋_GB2312"/>
          <w:bCs/>
          <w:color w:val="auto"/>
          <w:sz w:val="32"/>
          <w:szCs w:val="32"/>
          <w:highlight w:val="none"/>
          <w:u w:val="none"/>
          <w:lang w:eastAsia="zh-CN"/>
        </w:rPr>
        <w:t>根据《关于进一步加强龙华区房地产项目全链条监管的指导意见》及其相关指引配合房地产项目全链条监管工作。</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黑体"/>
          <w:b w:val="0"/>
          <w:bCs w:val="0"/>
          <w:color w:val="auto"/>
          <w:sz w:val="32"/>
          <w:szCs w:val="32"/>
          <w:highlight w:val="none"/>
          <w:u w:val="none"/>
        </w:rPr>
      </w:pPr>
      <w:r>
        <w:rPr>
          <w:rFonts w:hint="eastAsia" w:ascii="仿宋_GB2312" w:hAnsi="仿宋_GB2312" w:eastAsia="黑体"/>
          <w:b w:val="0"/>
          <w:bCs w:val="0"/>
          <w:color w:val="auto"/>
          <w:sz w:val="32"/>
          <w:szCs w:val="32"/>
          <w:highlight w:val="none"/>
          <w:u w:val="none"/>
        </w:rPr>
        <w:t>五、违约责任</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楷体_GB2312"/>
          <w:b w:val="0"/>
          <w:bCs w:val="0"/>
          <w:color w:val="auto"/>
          <w:sz w:val="32"/>
          <w:szCs w:val="32"/>
          <w:highlight w:val="none"/>
          <w:u w:val="none"/>
          <w:lang w:eastAsia="zh-CN"/>
        </w:rPr>
      </w:pPr>
      <w:r>
        <w:rPr>
          <w:rFonts w:hint="eastAsia" w:ascii="仿宋_GB2312" w:hAnsi="仿宋_GB2312" w:eastAsia="楷体_GB2312"/>
          <w:b w:val="0"/>
          <w:bCs w:val="0"/>
          <w:color w:val="auto"/>
          <w:sz w:val="32"/>
          <w:szCs w:val="32"/>
          <w:highlight w:val="none"/>
          <w:u w:val="none"/>
          <w:lang w:eastAsia="zh-CN"/>
        </w:rPr>
        <w:t>（一）履约核查内容及一般违约责任</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eastAsia="仿宋_GB2312" w:cs="仿宋_GB2312"/>
          <w:color w:val="auto"/>
          <w:kern w:val="0"/>
          <w:sz w:val="32"/>
          <w:szCs w:val="32"/>
          <w:highlight w:val="none"/>
          <w:u w:val="none"/>
          <w:lang w:eastAsia="zh-CN"/>
        </w:rPr>
      </w:pPr>
      <w:r>
        <w:rPr>
          <w:rFonts w:hint="eastAsia" w:eastAsia="仿宋_GB2312" w:cs="仿宋_GB2312"/>
          <w:color w:val="auto"/>
          <w:kern w:val="0"/>
          <w:sz w:val="32"/>
          <w:szCs w:val="32"/>
          <w:highlight w:val="none"/>
          <w:u w:val="none"/>
          <w:lang w:eastAsia="zh-CN"/>
        </w:rPr>
        <w:t>甲方应组织相关部门或委托第三方专业机构按照本协议约定及《管理办法》规定内容，对</w:t>
      </w:r>
      <w:r>
        <w:rPr>
          <w:rFonts w:hint="eastAsia" w:ascii="仿宋_GB2312" w:hAnsi="仿宋_GB2312" w:eastAsia="仿宋_GB2312" w:cs="仿宋_GB2312"/>
          <w:b w:val="0"/>
          <w:bCs w:val="0"/>
          <w:color w:val="auto"/>
          <w:sz w:val="32"/>
          <w:szCs w:val="32"/>
          <w:highlight w:val="none"/>
          <w:u w:val="none"/>
          <w:lang w:eastAsia="zh-CN"/>
        </w:rPr>
        <w:t>乙方</w:t>
      </w:r>
      <w:r>
        <w:rPr>
          <w:rFonts w:hint="eastAsia" w:eastAsia="仿宋_GB2312" w:cs="仿宋_GB2312"/>
          <w:color w:val="auto"/>
          <w:kern w:val="0"/>
          <w:sz w:val="32"/>
          <w:szCs w:val="32"/>
          <w:highlight w:val="none"/>
          <w:u w:val="none"/>
          <w:lang w:eastAsia="zh-CN"/>
        </w:rPr>
        <w:t>实行全年期考核监督，进行履约情况核查。若经甲方核查，</w:t>
      </w:r>
      <w:r>
        <w:rPr>
          <w:rFonts w:hint="eastAsia" w:ascii="仿宋_GB2312" w:hAnsi="仿宋_GB2312" w:eastAsia="仿宋_GB2312" w:cs="仿宋_GB2312"/>
          <w:b w:val="0"/>
          <w:bCs w:val="0"/>
          <w:color w:val="auto"/>
          <w:sz w:val="32"/>
          <w:szCs w:val="32"/>
          <w:highlight w:val="none"/>
          <w:u w:val="none"/>
          <w:lang w:eastAsia="zh-CN"/>
        </w:rPr>
        <w:t>乙方</w:t>
      </w:r>
      <w:r>
        <w:rPr>
          <w:rFonts w:hint="eastAsia" w:eastAsia="仿宋_GB2312" w:cs="仿宋_GB2312"/>
          <w:color w:val="auto"/>
          <w:kern w:val="0"/>
          <w:sz w:val="32"/>
          <w:szCs w:val="32"/>
          <w:highlight w:val="none"/>
          <w:u w:val="none"/>
          <w:lang w:eastAsia="zh-CN"/>
        </w:rPr>
        <w:t>未通过履约核查的，甲方可按照本协议约定及《管理办法》规定追究</w:t>
      </w:r>
      <w:r>
        <w:rPr>
          <w:rFonts w:hint="eastAsia" w:ascii="仿宋_GB2312" w:hAnsi="仿宋_GB2312" w:eastAsia="仿宋_GB2312" w:cs="仿宋_GB2312"/>
          <w:b w:val="0"/>
          <w:bCs w:val="0"/>
          <w:color w:val="auto"/>
          <w:sz w:val="32"/>
          <w:szCs w:val="32"/>
          <w:highlight w:val="none"/>
          <w:u w:val="none"/>
          <w:lang w:eastAsia="zh-CN"/>
        </w:rPr>
        <w:t>乙方</w:t>
      </w:r>
      <w:r>
        <w:rPr>
          <w:rFonts w:hint="eastAsia" w:eastAsia="仿宋_GB2312" w:cs="仿宋_GB2312"/>
          <w:color w:val="auto"/>
          <w:kern w:val="0"/>
          <w:sz w:val="32"/>
          <w:szCs w:val="32"/>
          <w:highlight w:val="none"/>
          <w:u w:val="none"/>
          <w:lang w:eastAsia="zh-CN"/>
        </w:rPr>
        <w:t>的违约责任，将</w:t>
      </w:r>
      <w:r>
        <w:rPr>
          <w:rFonts w:hint="eastAsia" w:ascii="仿宋_GB2312" w:hAnsi="仿宋_GB2312" w:eastAsia="仿宋_GB2312" w:cs="仿宋_GB2312"/>
          <w:b w:val="0"/>
          <w:bCs w:val="0"/>
          <w:color w:val="auto"/>
          <w:sz w:val="32"/>
          <w:szCs w:val="32"/>
          <w:highlight w:val="none"/>
          <w:u w:val="none"/>
          <w:lang w:eastAsia="zh-CN"/>
        </w:rPr>
        <w:t>乙方</w:t>
      </w:r>
      <w:r>
        <w:rPr>
          <w:rFonts w:hint="eastAsia" w:eastAsia="仿宋_GB2312" w:cs="仿宋_GB2312"/>
          <w:color w:val="auto"/>
          <w:kern w:val="0"/>
          <w:sz w:val="32"/>
          <w:szCs w:val="32"/>
          <w:highlight w:val="none"/>
          <w:u w:val="none"/>
          <w:lang w:eastAsia="zh-CN"/>
        </w:rPr>
        <w:t>法定代表人、负责人、股东、投资人等责任主体及关联企业依法列入失信“黑名单”，并报送至市公共信用信息管理系统，请求会同各相关职责部门依法依规实施联合惩戒。在联合惩戒期限内，重点在政府采购、建设工程招投标、政府资金扶持、城市更新、土地竞拍等方面对失信主体予以限制。</w:t>
      </w:r>
    </w:p>
    <w:p>
      <w:pPr>
        <w:widowControl w:val="0"/>
        <w:overflowPunct w:val="0"/>
        <w:spacing w:beforeLines="0" w:afterLines="0" w:line="560" w:lineRule="exact"/>
        <w:ind w:firstLine="640" w:firstLineChars="200"/>
        <w:outlineLvl w:val="9"/>
        <w:rPr>
          <w:rFonts w:hint="eastAsia"/>
          <w:lang w:val="en-US" w:eastAsia="zh-CN"/>
        </w:rPr>
      </w:pPr>
      <w:r>
        <w:rPr>
          <w:rFonts w:hint="eastAsia" w:ascii="仿宋_GB2312" w:hAnsi="仿宋_GB2312" w:eastAsia="仿宋_GB2312" w:cs="仿宋_GB2312"/>
          <w:b w:val="0"/>
          <w:bCs w:val="0"/>
          <w:color w:val="000000"/>
          <w:kern w:val="0"/>
          <w:sz w:val="32"/>
          <w:szCs w:val="32"/>
          <w:highlight w:val="none"/>
          <w:lang w:val="en-US" w:eastAsia="zh-CN" w:bidi="ar"/>
        </w:rPr>
        <w:t>竞买联合体</w:t>
      </w:r>
      <w:r>
        <w:rPr>
          <w:rFonts w:hint="eastAsia" w:ascii="仿宋_GB2312" w:hAnsi="仿宋_GB2312" w:eastAsia="仿宋_GB2312" w:cs="仿宋_GB2312"/>
          <w:b w:val="0"/>
          <w:bCs w:val="0"/>
          <w:kern w:val="0"/>
          <w:sz w:val="32"/>
          <w:szCs w:val="32"/>
          <w:highlight w:val="none"/>
          <w:lang w:bidi="ar"/>
        </w:rPr>
        <w:t>在本区</w:t>
      </w:r>
      <w:r>
        <w:rPr>
          <w:rFonts w:hint="eastAsia" w:ascii="仿宋_GB2312" w:hAnsi="仿宋_GB2312" w:eastAsia="仿宋_GB2312" w:cs="仿宋_GB2312"/>
          <w:b w:val="0"/>
          <w:bCs w:val="0"/>
          <w:kern w:val="0"/>
          <w:sz w:val="32"/>
          <w:szCs w:val="32"/>
          <w:highlight w:val="none"/>
          <w:lang w:eastAsia="zh-CN" w:bidi="ar"/>
        </w:rPr>
        <w:t>营业收入、增加值、</w:t>
      </w:r>
      <w:r>
        <w:rPr>
          <w:rFonts w:hint="eastAsia" w:ascii="仿宋_GB2312" w:hAnsi="仿宋_GB2312" w:eastAsia="仿宋_GB2312" w:cs="仿宋_GB2312"/>
          <w:b w:val="0"/>
          <w:bCs w:val="0"/>
          <w:kern w:val="0"/>
          <w:sz w:val="32"/>
          <w:szCs w:val="32"/>
          <w:highlight w:val="none"/>
          <w:lang w:bidi="ar"/>
        </w:rPr>
        <w:t>纳税额</w:t>
      </w:r>
      <w:r>
        <w:rPr>
          <w:rFonts w:hint="eastAsia" w:ascii="仿宋_GB2312" w:hAnsi="仿宋_GB2312" w:eastAsia="仿宋_GB2312" w:cs="仿宋_GB2312"/>
          <w:b w:val="0"/>
          <w:bCs w:val="0"/>
          <w:kern w:val="0"/>
          <w:sz w:val="32"/>
          <w:szCs w:val="32"/>
          <w:highlight w:val="none"/>
          <w:lang w:eastAsia="zh-CN" w:bidi="ar"/>
        </w:rPr>
        <w:t>符合</w:t>
      </w:r>
      <w:r>
        <w:rPr>
          <w:rFonts w:hint="eastAsia" w:ascii="仿宋_GB2312" w:hAnsi="仿宋_GB2312" w:eastAsia="仿宋_GB2312" w:cs="仿宋_GB2312"/>
          <w:b w:val="0"/>
          <w:bCs w:val="0"/>
          <w:kern w:val="0"/>
          <w:sz w:val="32"/>
          <w:szCs w:val="32"/>
          <w:highlight w:val="none"/>
          <w:lang w:bidi="ar"/>
        </w:rPr>
        <w:t>本协议第四条第（</w:t>
      </w:r>
      <w:r>
        <w:rPr>
          <w:rFonts w:hint="eastAsia" w:ascii="仿宋_GB2312" w:hAnsi="仿宋_GB2312" w:eastAsia="仿宋_GB2312" w:cs="仿宋_GB2312"/>
          <w:b w:val="0"/>
          <w:bCs w:val="0"/>
          <w:kern w:val="0"/>
          <w:sz w:val="32"/>
          <w:szCs w:val="32"/>
          <w:highlight w:val="none"/>
          <w:lang w:eastAsia="zh-CN" w:bidi="ar"/>
        </w:rPr>
        <w:t>三</w:t>
      </w:r>
      <w:r>
        <w:rPr>
          <w:rFonts w:hint="eastAsia" w:ascii="仿宋_GB2312" w:hAnsi="仿宋_GB2312" w:eastAsia="仿宋_GB2312" w:cs="仿宋_GB2312"/>
          <w:b w:val="0"/>
          <w:bCs w:val="0"/>
          <w:kern w:val="0"/>
          <w:sz w:val="32"/>
          <w:szCs w:val="32"/>
          <w:highlight w:val="none"/>
          <w:lang w:bidi="ar"/>
        </w:rPr>
        <w:t>）款约定要求</w:t>
      </w:r>
      <w:r>
        <w:rPr>
          <w:rFonts w:hint="eastAsia" w:ascii="仿宋_GB2312" w:hAnsi="仿宋_GB2312" w:eastAsia="仿宋_GB2312" w:cs="仿宋_GB2312"/>
          <w:b w:val="0"/>
          <w:bCs w:val="0"/>
          <w:kern w:val="0"/>
          <w:sz w:val="32"/>
          <w:szCs w:val="32"/>
          <w:highlight w:val="none"/>
          <w:lang w:eastAsia="zh-CN" w:bidi="ar"/>
        </w:rPr>
        <w:t>，但乙方</w:t>
      </w:r>
      <w:r>
        <w:rPr>
          <w:rFonts w:hint="eastAsia" w:ascii="仿宋_GB2312" w:hAnsi="仿宋_GB2312" w:eastAsia="仿宋_GB2312" w:cs="仿宋_GB2312"/>
          <w:b w:val="0"/>
          <w:bCs w:val="0"/>
          <w:kern w:val="0"/>
          <w:sz w:val="32"/>
          <w:szCs w:val="32"/>
          <w:highlight w:val="none"/>
          <w:lang w:bidi="ar"/>
        </w:rPr>
        <w:t>在本区</w:t>
      </w:r>
      <w:r>
        <w:rPr>
          <w:rFonts w:hint="eastAsia" w:ascii="仿宋_GB2312" w:hAnsi="仿宋_GB2312" w:eastAsia="仿宋_GB2312" w:cs="仿宋_GB2312"/>
          <w:b w:val="0"/>
          <w:bCs w:val="0"/>
          <w:kern w:val="0"/>
          <w:sz w:val="32"/>
          <w:szCs w:val="32"/>
          <w:highlight w:val="none"/>
          <w:lang w:eastAsia="zh-CN" w:bidi="ar"/>
        </w:rPr>
        <w:t>营业收入、增加值、</w:t>
      </w:r>
      <w:r>
        <w:rPr>
          <w:rFonts w:hint="eastAsia" w:ascii="仿宋_GB2312" w:hAnsi="仿宋_GB2312" w:eastAsia="仿宋_GB2312" w:cs="仿宋_GB2312"/>
          <w:b w:val="0"/>
          <w:bCs w:val="0"/>
          <w:kern w:val="0"/>
          <w:sz w:val="32"/>
          <w:szCs w:val="32"/>
          <w:highlight w:val="none"/>
          <w:lang w:bidi="ar"/>
        </w:rPr>
        <w:t>纳税额</w:t>
      </w:r>
      <w:r>
        <w:rPr>
          <w:rFonts w:hint="eastAsia" w:ascii="仿宋_GB2312" w:hAnsi="仿宋_GB2312" w:eastAsia="仿宋_GB2312" w:cs="仿宋_GB2312"/>
          <w:b w:val="0"/>
          <w:bCs w:val="0"/>
          <w:kern w:val="0"/>
          <w:sz w:val="32"/>
          <w:szCs w:val="32"/>
          <w:highlight w:val="none"/>
          <w:lang w:eastAsia="zh-CN" w:bidi="ar"/>
        </w:rPr>
        <w:t>不符合</w:t>
      </w:r>
      <w:r>
        <w:rPr>
          <w:rFonts w:hint="eastAsia" w:ascii="仿宋_GB2312" w:hAnsi="仿宋_GB2312" w:eastAsia="仿宋_GB2312" w:cs="仿宋_GB2312"/>
          <w:b w:val="0"/>
          <w:bCs w:val="0"/>
          <w:kern w:val="0"/>
          <w:sz w:val="32"/>
          <w:szCs w:val="32"/>
          <w:highlight w:val="none"/>
          <w:lang w:bidi="ar"/>
        </w:rPr>
        <w:t>本协议第四条第（</w:t>
      </w:r>
      <w:r>
        <w:rPr>
          <w:rFonts w:hint="eastAsia" w:ascii="仿宋_GB2312" w:hAnsi="仿宋_GB2312" w:eastAsia="仿宋_GB2312" w:cs="仿宋_GB2312"/>
          <w:b w:val="0"/>
          <w:bCs w:val="0"/>
          <w:kern w:val="0"/>
          <w:sz w:val="32"/>
          <w:szCs w:val="32"/>
          <w:highlight w:val="none"/>
          <w:lang w:eastAsia="zh-CN" w:bidi="ar"/>
        </w:rPr>
        <w:t>三</w:t>
      </w:r>
      <w:r>
        <w:rPr>
          <w:rFonts w:hint="eastAsia" w:ascii="仿宋_GB2312" w:hAnsi="仿宋_GB2312" w:eastAsia="仿宋_GB2312" w:cs="仿宋_GB2312"/>
          <w:b w:val="0"/>
          <w:bCs w:val="0"/>
          <w:kern w:val="0"/>
          <w:sz w:val="32"/>
          <w:szCs w:val="32"/>
          <w:highlight w:val="none"/>
          <w:lang w:bidi="ar"/>
        </w:rPr>
        <w:t>）款约定要求</w:t>
      </w:r>
      <w:r>
        <w:rPr>
          <w:rFonts w:hint="eastAsia" w:ascii="仿宋_GB2312" w:hAnsi="仿宋_GB2312" w:eastAsia="仿宋_GB2312" w:cs="仿宋_GB2312"/>
          <w:b w:val="0"/>
          <w:bCs w:val="0"/>
          <w:kern w:val="0"/>
          <w:sz w:val="32"/>
          <w:szCs w:val="32"/>
          <w:highlight w:val="none"/>
          <w:lang w:eastAsia="zh-CN" w:bidi="ar"/>
        </w:rPr>
        <w:t>的，不视为违约；</w:t>
      </w:r>
      <w:r>
        <w:rPr>
          <w:rFonts w:hint="eastAsia" w:ascii="仿宋_GB2312" w:hAnsi="仿宋_GB2312" w:eastAsia="仿宋_GB2312" w:cs="仿宋_GB2312"/>
          <w:b w:val="0"/>
          <w:bCs w:val="0"/>
          <w:color w:val="000000"/>
          <w:kern w:val="0"/>
          <w:sz w:val="32"/>
          <w:szCs w:val="32"/>
          <w:highlight w:val="none"/>
          <w:lang w:val="en-US" w:eastAsia="zh-CN" w:bidi="ar"/>
        </w:rPr>
        <w:t>竞买联合体</w:t>
      </w:r>
      <w:r>
        <w:rPr>
          <w:rFonts w:hint="eastAsia" w:ascii="仿宋_GB2312" w:hAnsi="仿宋_GB2312" w:eastAsia="仿宋_GB2312" w:cs="仿宋_GB2312"/>
          <w:b w:val="0"/>
          <w:bCs w:val="0"/>
          <w:kern w:val="0"/>
          <w:sz w:val="32"/>
          <w:szCs w:val="32"/>
          <w:highlight w:val="none"/>
          <w:lang w:bidi="ar"/>
        </w:rPr>
        <w:t>在本区</w:t>
      </w:r>
      <w:r>
        <w:rPr>
          <w:rFonts w:hint="eastAsia" w:ascii="仿宋_GB2312" w:hAnsi="仿宋_GB2312" w:eastAsia="仿宋_GB2312" w:cs="仿宋_GB2312"/>
          <w:b w:val="0"/>
          <w:bCs w:val="0"/>
          <w:kern w:val="0"/>
          <w:sz w:val="32"/>
          <w:szCs w:val="32"/>
          <w:highlight w:val="none"/>
          <w:lang w:eastAsia="zh-CN" w:bidi="ar"/>
        </w:rPr>
        <w:t>营业收入、</w:t>
      </w:r>
      <w:r>
        <w:rPr>
          <w:rFonts w:hint="eastAsia" w:ascii="仿宋_GB2312" w:hAnsi="仿宋_GB2312" w:eastAsia="仿宋_GB2312" w:cs="仿宋_GB2312"/>
          <w:b w:val="0"/>
          <w:bCs w:val="0"/>
          <w:kern w:val="0"/>
          <w:sz w:val="32"/>
          <w:szCs w:val="32"/>
          <w:highlight w:val="none"/>
          <w:lang w:bidi="ar"/>
        </w:rPr>
        <w:t>纳税额</w:t>
      </w:r>
      <w:r>
        <w:rPr>
          <w:rFonts w:hint="eastAsia" w:ascii="仿宋_GB2312" w:hAnsi="仿宋_GB2312" w:eastAsia="仿宋_GB2312" w:cs="仿宋_GB2312"/>
          <w:b w:val="0"/>
          <w:bCs w:val="0"/>
          <w:kern w:val="0"/>
          <w:sz w:val="32"/>
          <w:szCs w:val="32"/>
          <w:highlight w:val="none"/>
          <w:lang w:eastAsia="zh-CN" w:bidi="ar"/>
        </w:rPr>
        <w:t>不符合</w:t>
      </w:r>
      <w:r>
        <w:rPr>
          <w:rFonts w:hint="eastAsia" w:ascii="仿宋_GB2312" w:hAnsi="仿宋_GB2312" w:eastAsia="仿宋_GB2312" w:cs="仿宋_GB2312"/>
          <w:b w:val="0"/>
          <w:bCs w:val="0"/>
          <w:kern w:val="0"/>
          <w:sz w:val="32"/>
          <w:szCs w:val="32"/>
          <w:highlight w:val="none"/>
          <w:lang w:bidi="ar"/>
        </w:rPr>
        <w:t>本协议第四条第（</w:t>
      </w:r>
      <w:r>
        <w:rPr>
          <w:rFonts w:hint="eastAsia" w:ascii="仿宋_GB2312" w:hAnsi="仿宋_GB2312" w:eastAsia="仿宋_GB2312" w:cs="仿宋_GB2312"/>
          <w:b w:val="0"/>
          <w:bCs w:val="0"/>
          <w:kern w:val="0"/>
          <w:sz w:val="32"/>
          <w:szCs w:val="32"/>
          <w:highlight w:val="none"/>
          <w:lang w:eastAsia="zh-CN" w:bidi="ar"/>
        </w:rPr>
        <w:t>三</w:t>
      </w:r>
      <w:r>
        <w:rPr>
          <w:rFonts w:hint="eastAsia" w:ascii="仿宋_GB2312" w:hAnsi="仿宋_GB2312" w:eastAsia="仿宋_GB2312" w:cs="仿宋_GB2312"/>
          <w:b w:val="0"/>
          <w:bCs w:val="0"/>
          <w:kern w:val="0"/>
          <w:sz w:val="32"/>
          <w:szCs w:val="32"/>
          <w:highlight w:val="none"/>
          <w:lang w:bidi="ar"/>
        </w:rPr>
        <w:t>）款约定要求</w:t>
      </w:r>
      <w:r>
        <w:rPr>
          <w:rFonts w:hint="eastAsia" w:ascii="仿宋_GB2312" w:hAnsi="仿宋_GB2312" w:eastAsia="仿宋_GB2312" w:cs="仿宋_GB2312"/>
          <w:b w:val="0"/>
          <w:bCs w:val="0"/>
          <w:kern w:val="0"/>
          <w:sz w:val="32"/>
          <w:szCs w:val="32"/>
          <w:highlight w:val="none"/>
          <w:lang w:eastAsia="zh-CN" w:bidi="ar"/>
        </w:rPr>
        <w:t>，且乙方</w:t>
      </w:r>
      <w:r>
        <w:rPr>
          <w:rFonts w:hint="eastAsia" w:ascii="仿宋_GB2312" w:hAnsi="仿宋_GB2312" w:eastAsia="仿宋_GB2312" w:cs="仿宋_GB2312"/>
          <w:b w:val="0"/>
          <w:bCs w:val="0"/>
          <w:kern w:val="0"/>
          <w:sz w:val="32"/>
          <w:szCs w:val="32"/>
          <w:highlight w:val="none"/>
          <w:lang w:bidi="ar"/>
        </w:rPr>
        <w:t>在本区</w:t>
      </w:r>
      <w:r>
        <w:rPr>
          <w:rFonts w:hint="eastAsia" w:ascii="仿宋_GB2312" w:hAnsi="仿宋_GB2312" w:eastAsia="仿宋_GB2312" w:cs="仿宋_GB2312"/>
          <w:b w:val="0"/>
          <w:bCs w:val="0"/>
          <w:kern w:val="0"/>
          <w:sz w:val="32"/>
          <w:szCs w:val="32"/>
          <w:highlight w:val="none"/>
          <w:lang w:eastAsia="zh-CN" w:bidi="ar"/>
        </w:rPr>
        <w:t>营业收入、增加值、</w:t>
      </w:r>
      <w:r>
        <w:rPr>
          <w:rFonts w:hint="eastAsia" w:ascii="仿宋_GB2312" w:hAnsi="仿宋_GB2312" w:eastAsia="仿宋_GB2312" w:cs="仿宋_GB2312"/>
          <w:b w:val="0"/>
          <w:bCs w:val="0"/>
          <w:kern w:val="0"/>
          <w:sz w:val="32"/>
          <w:szCs w:val="32"/>
          <w:highlight w:val="none"/>
          <w:lang w:bidi="ar"/>
        </w:rPr>
        <w:t>纳税额</w:t>
      </w:r>
      <w:r>
        <w:rPr>
          <w:rFonts w:hint="eastAsia" w:ascii="仿宋_GB2312" w:hAnsi="仿宋_GB2312" w:eastAsia="仿宋_GB2312" w:cs="仿宋_GB2312"/>
          <w:b w:val="0"/>
          <w:bCs w:val="0"/>
          <w:kern w:val="0"/>
          <w:sz w:val="32"/>
          <w:szCs w:val="32"/>
          <w:highlight w:val="none"/>
          <w:lang w:eastAsia="zh-CN" w:bidi="ar"/>
        </w:rPr>
        <w:t>不符合</w:t>
      </w:r>
      <w:r>
        <w:rPr>
          <w:rFonts w:hint="eastAsia" w:ascii="仿宋_GB2312" w:hAnsi="仿宋_GB2312" w:eastAsia="仿宋_GB2312" w:cs="仿宋_GB2312"/>
          <w:b w:val="0"/>
          <w:bCs w:val="0"/>
          <w:kern w:val="0"/>
          <w:sz w:val="32"/>
          <w:szCs w:val="32"/>
          <w:highlight w:val="none"/>
          <w:lang w:bidi="ar"/>
        </w:rPr>
        <w:t>本协议第四条第（</w:t>
      </w:r>
      <w:r>
        <w:rPr>
          <w:rFonts w:hint="eastAsia" w:ascii="仿宋_GB2312" w:hAnsi="仿宋_GB2312" w:eastAsia="仿宋_GB2312" w:cs="仿宋_GB2312"/>
          <w:b w:val="0"/>
          <w:bCs w:val="0"/>
          <w:kern w:val="0"/>
          <w:sz w:val="32"/>
          <w:szCs w:val="32"/>
          <w:highlight w:val="none"/>
          <w:lang w:eastAsia="zh-CN" w:bidi="ar"/>
        </w:rPr>
        <w:t>三</w:t>
      </w:r>
      <w:r>
        <w:rPr>
          <w:rFonts w:hint="eastAsia" w:ascii="仿宋_GB2312" w:hAnsi="仿宋_GB2312" w:eastAsia="仿宋_GB2312" w:cs="仿宋_GB2312"/>
          <w:b w:val="0"/>
          <w:bCs w:val="0"/>
          <w:kern w:val="0"/>
          <w:sz w:val="32"/>
          <w:szCs w:val="32"/>
          <w:highlight w:val="none"/>
          <w:lang w:bidi="ar"/>
        </w:rPr>
        <w:t>）款约定要求</w:t>
      </w:r>
      <w:r>
        <w:rPr>
          <w:rFonts w:hint="eastAsia" w:ascii="仿宋_GB2312" w:hAnsi="仿宋_GB2312" w:eastAsia="仿宋_GB2312" w:cs="仿宋_GB2312"/>
          <w:b w:val="0"/>
          <w:bCs w:val="0"/>
          <w:kern w:val="0"/>
          <w:sz w:val="32"/>
          <w:szCs w:val="32"/>
          <w:highlight w:val="none"/>
          <w:lang w:eastAsia="zh-CN" w:bidi="ar"/>
        </w:rPr>
        <w:t>的，按照本协议</w:t>
      </w:r>
      <w:r>
        <w:rPr>
          <w:rFonts w:hint="eastAsia" w:ascii="仿宋_GB2312" w:hAnsi="仿宋_GB2312" w:eastAsia="仿宋_GB2312" w:cs="仿宋_GB2312"/>
          <w:b w:val="0"/>
          <w:bCs w:val="0"/>
          <w:kern w:val="0"/>
          <w:sz w:val="32"/>
          <w:szCs w:val="32"/>
          <w:highlight w:val="none"/>
          <w:lang w:bidi="ar"/>
        </w:rPr>
        <w:t>第</w:t>
      </w:r>
      <w:r>
        <w:rPr>
          <w:rFonts w:hint="eastAsia" w:ascii="仿宋_GB2312" w:hAnsi="仿宋_GB2312" w:eastAsia="仿宋_GB2312" w:cs="仿宋_GB2312"/>
          <w:b w:val="0"/>
          <w:bCs w:val="0"/>
          <w:kern w:val="0"/>
          <w:sz w:val="32"/>
          <w:szCs w:val="32"/>
          <w:highlight w:val="none"/>
          <w:lang w:eastAsia="zh-CN" w:bidi="ar"/>
        </w:rPr>
        <w:t>五</w:t>
      </w:r>
      <w:r>
        <w:rPr>
          <w:rFonts w:hint="eastAsia" w:ascii="仿宋_GB2312" w:hAnsi="仿宋_GB2312" w:eastAsia="仿宋_GB2312" w:cs="仿宋_GB2312"/>
          <w:b w:val="0"/>
          <w:bCs w:val="0"/>
          <w:kern w:val="0"/>
          <w:sz w:val="32"/>
          <w:szCs w:val="32"/>
          <w:highlight w:val="none"/>
          <w:lang w:bidi="ar"/>
        </w:rPr>
        <w:t>条第（</w:t>
      </w:r>
      <w:r>
        <w:rPr>
          <w:rFonts w:hint="eastAsia" w:ascii="仿宋_GB2312" w:hAnsi="仿宋_GB2312" w:eastAsia="仿宋_GB2312" w:cs="仿宋_GB2312"/>
          <w:b w:val="0"/>
          <w:bCs w:val="0"/>
          <w:kern w:val="0"/>
          <w:sz w:val="32"/>
          <w:szCs w:val="32"/>
          <w:highlight w:val="none"/>
          <w:lang w:eastAsia="zh-CN" w:bidi="ar"/>
        </w:rPr>
        <w:t>四</w:t>
      </w:r>
      <w:r>
        <w:rPr>
          <w:rFonts w:hint="eastAsia" w:ascii="仿宋_GB2312" w:hAnsi="仿宋_GB2312" w:eastAsia="仿宋_GB2312" w:cs="仿宋_GB2312"/>
          <w:b w:val="0"/>
          <w:bCs w:val="0"/>
          <w:kern w:val="0"/>
          <w:sz w:val="32"/>
          <w:szCs w:val="32"/>
          <w:highlight w:val="none"/>
          <w:lang w:bidi="ar"/>
        </w:rPr>
        <w:t>）</w:t>
      </w:r>
      <w:r>
        <w:rPr>
          <w:rFonts w:hint="eastAsia" w:ascii="仿宋_GB2312" w:hAnsi="仿宋_GB2312" w:eastAsia="仿宋_GB2312" w:cs="仿宋_GB2312"/>
          <w:b w:val="0"/>
          <w:bCs w:val="0"/>
          <w:kern w:val="0"/>
          <w:sz w:val="32"/>
          <w:szCs w:val="32"/>
          <w:highlight w:val="none"/>
          <w:lang w:eastAsia="zh-CN" w:bidi="ar"/>
        </w:rPr>
        <w:t>、（六）、（七）</w:t>
      </w:r>
      <w:r>
        <w:rPr>
          <w:rFonts w:hint="eastAsia" w:ascii="仿宋_GB2312" w:hAnsi="仿宋_GB2312" w:eastAsia="仿宋_GB2312" w:cs="仿宋_GB2312"/>
          <w:b w:val="0"/>
          <w:bCs w:val="0"/>
          <w:kern w:val="0"/>
          <w:sz w:val="32"/>
          <w:szCs w:val="32"/>
          <w:highlight w:val="none"/>
          <w:lang w:bidi="ar"/>
        </w:rPr>
        <w:t>款</w:t>
      </w:r>
      <w:r>
        <w:rPr>
          <w:rFonts w:hint="eastAsia" w:ascii="仿宋_GB2312" w:hAnsi="仿宋_GB2312" w:eastAsia="仿宋_GB2312" w:cs="仿宋_GB2312"/>
          <w:b w:val="0"/>
          <w:bCs w:val="0"/>
          <w:kern w:val="0"/>
          <w:sz w:val="32"/>
          <w:szCs w:val="32"/>
          <w:highlight w:val="none"/>
          <w:lang w:eastAsia="zh-CN" w:bidi="ar"/>
        </w:rPr>
        <w:t>对乙方进行处罚。</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楷体_GB2312"/>
          <w:b w:val="0"/>
          <w:bCs w:val="0"/>
          <w:color w:val="auto"/>
          <w:sz w:val="32"/>
          <w:szCs w:val="32"/>
          <w:highlight w:val="none"/>
          <w:u w:val="none"/>
        </w:rPr>
      </w:pPr>
      <w:r>
        <w:rPr>
          <w:rFonts w:hint="eastAsia" w:ascii="仿宋_GB2312" w:hAnsi="仿宋_GB2312" w:eastAsia="楷体_GB2312"/>
          <w:b w:val="0"/>
          <w:bCs w:val="0"/>
          <w:color w:val="auto"/>
          <w:sz w:val="32"/>
          <w:szCs w:val="32"/>
          <w:highlight w:val="none"/>
          <w:u w:val="none"/>
          <w:lang w:eastAsia="zh-CN"/>
        </w:rPr>
        <w:t>（二）</w:t>
      </w:r>
      <w:r>
        <w:rPr>
          <w:rFonts w:hint="eastAsia" w:ascii="仿宋_GB2312" w:hAnsi="仿宋_GB2312" w:eastAsia="楷体_GB2312"/>
          <w:b w:val="0"/>
          <w:bCs w:val="0"/>
          <w:color w:val="auto"/>
          <w:sz w:val="32"/>
          <w:szCs w:val="32"/>
          <w:highlight w:val="none"/>
          <w:u w:val="none"/>
        </w:rPr>
        <w:t>违反建成投产时间的违约责任</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highlight w:val="none"/>
          <w:u w:val="none"/>
        </w:rPr>
      </w:pPr>
      <w:r>
        <w:rPr>
          <w:rFonts w:hint="eastAsia" w:ascii="仿宋_GB2312" w:hAnsi="仿宋_GB2312" w:eastAsia="仿宋_GB2312" w:cs="仿宋_GB2312"/>
          <w:b w:val="0"/>
          <w:bCs w:val="0"/>
          <w:color w:val="auto"/>
          <w:kern w:val="0"/>
          <w:sz w:val="32"/>
          <w:szCs w:val="32"/>
          <w:highlight w:val="none"/>
          <w:u w:val="none"/>
        </w:rPr>
        <w:t>经甲方核查，乙方未按照本协议第四条第（</w:t>
      </w:r>
      <w:r>
        <w:rPr>
          <w:rFonts w:hint="eastAsia" w:ascii="仿宋_GB2312" w:hAnsi="仿宋_GB2312" w:eastAsia="仿宋_GB2312" w:cs="仿宋_GB2312"/>
          <w:b w:val="0"/>
          <w:bCs w:val="0"/>
          <w:color w:val="auto"/>
          <w:kern w:val="0"/>
          <w:sz w:val="32"/>
          <w:szCs w:val="32"/>
          <w:highlight w:val="none"/>
          <w:u w:val="none"/>
          <w:lang w:eastAsia="zh-CN"/>
        </w:rPr>
        <w:t>三</w:t>
      </w:r>
      <w:r>
        <w:rPr>
          <w:rFonts w:hint="eastAsia" w:ascii="仿宋_GB2312" w:hAnsi="仿宋_GB2312" w:eastAsia="仿宋_GB2312" w:cs="仿宋_GB2312"/>
          <w:b w:val="0"/>
          <w:bCs w:val="0"/>
          <w:color w:val="auto"/>
          <w:kern w:val="0"/>
          <w:sz w:val="32"/>
          <w:szCs w:val="32"/>
          <w:highlight w:val="none"/>
          <w:u w:val="none"/>
        </w:rPr>
        <w:t>）款约定建成投产，甲方有权要求乙方加快建设进度，逾期1个月支付固定资产投资额</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乙方承诺固定资产投资强度×</w:t>
      </w:r>
      <w:r>
        <w:rPr>
          <w:rFonts w:hint="eastAsia" w:ascii="仿宋_GB2312" w:hAnsi="仿宋_GB2312" w:eastAsia="仿宋_GB2312" w:cs="仿宋_GB2312"/>
          <w:kern w:val="0"/>
          <w:sz w:val="32"/>
          <w:szCs w:val="32"/>
          <w:lang w:eastAsia="zh-CN"/>
        </w:rPr>
        <w:t>总</w:t>
      </w:r>
      <w:r>
        <w:rPr>
          <w:rFonts w:hint="eastAsia" w:ascii="仿宋_GB2312" w:hAnsi="仿宋_GB2312" w:eastAsia="仿宋_GB2312" w:cs="仿宋_GB2312"/>
          <w:kern w:val="0"/>
          <w:sz w:val="32"/>
          <w:szCs w:val="32"/>
          <w:lang w:val="en-US" w:eastAsia="zh-CN"/>
        </w:rPr>
        <w:t>用地面积</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产权面积比例）</w:t>
      </w:r>
      <w:r>
        <w:rPr>
          <w:rFonts w:hint="eastAsia" w:ascii="仿宋_GB2312" w:hAnsi="仿宋_GB2312" w:eastAsia="仿宋_GB2312" w:cs="仿宋_GB2312"/>
          <w:b w:val="0"/>
          <w:bCs w:val="0"/>
          <w:color w:val="auto"/>
          <w:kern w:val="0"/>
          <w:sz w:val="32"/>
          <w:szCs w:val="32"/>
          <w:highlight w:val="none"/>
          <w:u w:val="none"/>
        </w:rPr>
        <w:t>的1%作为违约金，违约金累计计算，直至该项目建成投产</w:t>
      </w:r>
      <w:r>
        <w:rPr>
          <w:rFonts w:hint="eastAsia" w:ascii="仿宋_GB2312" w:hAnsi="仿宋_GB2312" w:eastAsia="仿宋_GB2312" w:cs="仿宋_GB2312"/>
          <w:b w:val="0"/>
          <w:bCs w:val="0"/>
          <w:color w:val="auto"/>
          <w:kern w:val="0"/>
          <w:sz w:val="32"/>
          <w:szCs w:val="32"/>
          <w:highlight w:val="none"/>
          <w:u w:val="none"/>
          <w:lang w:eastAsia="zh-CN"/>
        </w:rPr>
        <w:t>，不足一个月的按一个月计算</w:t>
      </w:r>
      <w:r>
        <w:rPr>
          <w:rFonts w:hint="eastAsia" w:ascii="仿宋_GB2312" w:hAnsi="仿宋_GB2312" w:eastAsia="仿宋_GB2312" w:cs="仿宋_GB2312"/>
          <w:b w:val="0"/>
          <w:bCs w:val="0"/>
          <w:color w:val="auto"/>
          <w:kern w:val="0"/>
          <w:sz w:val="32"/>
          <w:szCs w:val="32"/>
          <w:highlight w:val="none"/>
          <w:u w:val="none"/>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楷体_GB2312"/>
          <w:b w:val="0"/>
          <w:bCs w:val="0"/>
          <w:color w:val="auto"/>
          <w:sz w:val="32"/>
          <w:szCs w:val="32"/>
          <w:highlight w:val="none"/>
          <w:u w:val="none"/>
        </w:rPr>
      </w:pPr>
      <w:r>
        <w:rPr>
          <w:rFonts w:hint="eastAsia" w:ascii="仿宋_GB2312" w:hAnsi="仿宋_GB2312" w:eastAsia="楷体_GB2312"/>
          <w:b w:val="0"/>
          <w:bCs w:val="0"/>
          <w:color w:val="auto"/>
          <w:sz w:val="32"/>
          <w:szCs w:val="32"/>
          <w:highlight w:val="none"/>
          <w:u w:val="none"/>
          <w:lang w:eastAsia="zh-CN"/>
        </w:rPr>
        <w:t>（三）</w:t>
      </w:r>
      <w:r>
        <w:rPr>
          <w:rFonts w:hint="eastAsia" w:ascii="仿宋_GB2312" w:hAnsi="仿宋_GB2312" w:eastAsia="楷体_GB2312"/>
          <w:b w:val="0"/>
          <w:bCs w:val="0"/>
          <w:color w:val="auto"/>
          <w:sz w:val="32"/>
          <w:szCs w:val="32"/>
          <w:highlight w:val="none"/>
          <w:u w:val="none"/>
        </w:rPr>
        <w:t>违反投资强度的违约责任</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1.项目建成投产后，经甲方核查，乙方投资强度未达到</w:t>
      </w:r>
      <w:r>
        <w:rPr>
          <w:rFonts w:hint="eastAsia" w:ascii="仿宋_GB2312" w:hAnsi="仿宋_GB2312" w:eastAsia="仿宋_GB2312" w:cs="仿宋_GB2312"/>
          <w:b w:val="0"/>
          <w:bCs w:val="0"/>
          <w:color w:val="auto"/>
          <w:kern w:val="0"/>
          <w:sz w:val="32"/>
          <w:szCs w:val="32"/>
          <w:highlight w:val="none"/>
          <w:u w:val="none"/>
        </w:rPr>
        <w:t>本协议第四条第（</w:t>
      </w:r>
      <w:r>
        <w:rPr>
          <w:rFonts w:hint="eastAsia" w:ascii="仿宋_GB2312" w:hAnsi="仿宋_GB2312" w:eastAsia="仿宋_GB2312" w:cs="仿宋_GB2312"/>
          <w:b w:val="0"/>
          <w:bCs w:val="0"/>
          <w:color w:val="auto"/>
          <w:kern w:val="0"/>
          <w:sz w:val="32"/>
          <w:szCs w:val="32"/>
          <w:highlight w:val="none"/>
          <w:u w:val="none"/>
          <w:lang w:eastAsia="zh-CN"/>
        </w:rPr>
        <w:t>三</w:t>
      </w:r>
      <w:r>
        <w:rPr>
          <w:rFonts w:hint="eastAsia" w:ascii="仿宋_GB2312" w:hAnsi="仿宋_GB2312" w:eastAsia="仿宋_GB2312" w:cs="仿宋_GB2312"/>
          <w:b w:val="0"/>
          <w:bCs w:val="0"/>
          <w:color w:val="auto"/>
          <w:kern w:val="0"/>
          <w:sz w:val="32"/>
          <w:szCs w:val="32"/>
          <w:highlight w:val="none"/>
          <w:u w:val="none"/>
        </w:rPr>
        <w:t>）款</w:t>
      </w:r>
      <w:r>
        <w:rPr>
          <w:rFonts w:hint="eastAsia" w:ascii="仿宋_GB2312" w:hAnsi="仿宋_GB2312" w:eastAsia="仿宋_GB2312" w:cs="仿宋_GB2312"/>
          <w:b w:val="0"/>
          <w:bCs w:val="0"/>
          <w:color w:val="auto"/>
          <w:sz w:val="32"/>
          <w:szCs w:val="32"/>
          <w:highlight w:val="none"/>
          <w:u w:val="none"/>
        </w:rPr>
        <w:t>要求的，甲方有权要求乙方限期补足投资额，并</w:t>
      </w:r>
      <w:r>
        <w:rPr>
          <w:rFonts w:hint="eastAsia" w:ascii="仿宋_GB2312" w:hAnsi="仿宋_GB2312" w:eastAsia="仿宋_GB2312" w:cs="仿宋_GB2312"/>
          <w:b w:val="0"/>
          <w:bCs w:val="0"/>
          <w:color w:val="auto"/>
          <w:sz w:val="32"/>
          <w:szCs w:val="32"/>
          <w:highlight w:val="none"/>
          <w:u w:val="none"/>
          <w:lang w:eastAsia="zh-CN"/>
        </w:rPr>
        <w:t>按产权面积比例</w:t>
      </w:r>
      <w:r>
        <w:rPr>
          <w:rFonts w:hint="eastAsia" w:ascii="仿宋_GB2312" w:hAnsi="仿宋_GB2312" w:eastAsia="仿宋_GB2312" w:cs="仿宋_GB2312"/>
          <w:b w:val="0"/>
          <w:bCs w:val="0"/>
          <w:color w:val="auto"/>
          <w:sz w:val="32"/>
          <w:szCs w:val="32"/>
          <w:highlight w:val="none"/>
          <w:u w:val="none"/>
        </w:rPr>
        <w:t>支付固定资产投资不足部分的5%作为违约金，即违约金=（乙方承诺固定资产投资强度-实际固定资产投资强度）×总用地面积</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产权面积比例</w:t>
      </w:r>
      <w:r>
        <w:rPr>
          <w:rFonts w:hint="eastAsia" w:ascii="仿宋_GB2312" w:hAnsi="仿宋_GB2312" w:eastAsia="仿宋_GB2312" w:cs="仿宋_GB2312"/>
          <w:b w:val="0"/>
          <w:bCs w:val="0"/>
          <w:color w:val="auto"/>
          <w:sz w:val="32"/>
          <w:szCs w:val="32"/>
          <w:highlight w:val="none"/>
          <w:u w:val="none"/>
        </w:rPr>
        <w:t>×5%。</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2.核查不合格满一年经再次核查仍不合格的，甲方有权要求乙方</w:t>
      </w:r>
      <w:r>
        <w:rPr>
          <w:rFonts w:hint="eastAsia" w:ascii="仿宋_GB2312" w:hAnsi="仿宋_GB2312" w:eastAsia="仿宋_GB2312" w:cs="仿宋_GB2312"/>
          <w:b w:val="0"/>
          <w:bCs w:val="0"/>
          <w:color w:val="auto"/>
          <w:sz w:val="32"/>
          <w:szCs w:val="32"/>
          <w:highlight w:val="none"/>
          <w:u w:val="none"/>
          <w:lang w:eastAsia="zh-CN"/>
        </w:rPr>
        <w:t>按产权面积比例</w:t>
      </w:r>
      <w:r>
        <w:rPr>
          <w:rFonts w:hint="eastAsia" w:ascii="仿宋_GB2312" w:hAnsi="仿宋_GB2312" w:eastAsia="仿宋_GB2312" w:cs="仿宋_GB2312"/>
          <w:b w:val="0"/>
          <w:bCs w:val="0"/>
          <w:color w:val="auto"/>
          <w:sz w:val="32"/>
          <w:szCs w:val="32"/>
          <w:highlight w:val="none"/>
          <w:u w:val="none"/>
        </w:rPr>
        <w:t>支付固定资产投资不足部分的10%作为违约金，直至经核查投资强度达到约定要求为止。</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楷体_GB2312"/>
          <w:b w:val="0"/>
          <w:bCs w:val="0"/>
          <w:color w:val="auto"/>
          <w:sz w:val="32"/>
          <w:szCs w:val="32"/>
          <w:highlight w:val="none"/>
          <w:u w:val="none"/>
        </w:rPr>
      </w:pPr>
      <w:r>
        <w:rPr>
          <w:rFonts w:hint="eastAsia" w:ascii="仿宋_GB2312" w:hAnsi="仿宋_GB2312" w:eastAsia="楷体_GB2312"/>
          <w:b w:val="0"/>
          <w:bCs w:val="0"/>
          <w:color w:val="auto"/>
          <w:sz w:val="32"/>
          <w:szCs w:val="32"/>
          <w:highlight w:val="none"/>
          <w:u w:val="none"/>
          <w:lang w:eastAsia="zh-CN"/>
        </w:rPr>
        <w:t>（四）</w:t>
      </w:r>
      <w:r>
        <w:rPr>
          <w:rFonts w:hint="eastAsia" w:ascii="仿宋_GB2312" w:hAnsi="仿宋_GB2312" w:eastAsia="楷体_GB2312"/>
          <w:b w:val="0"/>
          <w:bCs w:val="0"/>
          <w:color w:val="auto"/>
          <w:sz w:val="32"/>
          <w:szCs w:val="32"/>
          <w:highlight w:val="none"/>
          <w:u w:val="none"/>
        </w:rPr>
        <w:t>违反</w:t>
      </w:r>
      <w:r>
        <w:rPr>
          <w:rFonts w:hint="eastAsia" w:ascii="仿宋_GB2312" w:hAnsi="仿宋_GB2312" w:eastAsia="楷体_GB2312"/>
          <w:b w:val="0"/>
          <w:bCs w:val="0"/>
          <w:strike w:val="0"/>
          <w:dstrike w:val="0"/>
          <w:color w:val="auto"/>
          <w:sz w:val="32"/>
          <w:szCs w:val="32"/>
          <w:highlight w:val="none"/>
          <w:u w:val="none"/>
          <w:lang w:val="en-US" w:eastAsia="zh-CN"/>
        </w:rPr>
        <w:t>增加值</w:t>
      </w:r>
      <w:r>
        <w:rPr>
          <w:rFonts w:hint="eastAsia" w:ascii="仿宋_GB2312" w:hAnsi="仿宋_GB2312" w:eastAsia="楷体_GB2312"/>
          <w:b w:val="0"/>
          <w:bCs w:val="0"/>
          <w:color w:val="auto"/>
          <w:sz w:val="32"/>
          <w:szCs w:val="32"/>
          <w:highlight w:val="none"/>
          <w:u w:val="none"/>
        </w:rPr>
        <w:t>承诺的违约责任</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highlight w:val="none"/>
          <w:u w:val="none"/>
        </w:rPr>
      </w:pPr>
      <w:r>
        <w:rPr>
          <w:rFonts w:hint="eastAsia" w:ascii="仿宋_GB2312" w:hAnsi="仿宋_GB2312" w:eastAsia="仿宋_GB2312" w:cs="仿宋_GB2312"/>
          <w:b w:val="0"/>
          <w:bCs w:val="0"/>
          <w:color w:val="auto"/>
          <w:kern w:val="0"/>
          <w:sz w:val="32"/>
          <w:szCs w:val="32"/>
          <w:highlight w:val="none"/>
          <w:u w:val="none"/>
        </w:rPr>
        <w:t>1.项目建成投产后，经甲方核查，乙方</w:t>
      </w:r>
      <w:r>
        <w:rPr>
          <w:rFonts w:hint="eastAsia" w:ascii="仿宋_GB2312" w:hAnsi="仿宋_GB2312" w:eastAsia="仿宋_GB2312" w:cs="仿宋_GB2312"/>
          <w:b w:val="0"/>
          <w:bCs w:val="0"/>
          <w:color w:val="auto"/>
          <w:kern w:val="0"/>
          <w:sz w:val="32"/>
          <w:szCs w:val="32"/>
          <w:highlight w:val="none"/>
          <w:u w:val="none"/>
          <w:lang w:val="en-US" w:eastAsia="zh-CN"/>
        </w:rPr>
        <w:t>增加值</w:t>
      </w:r>
      <w:r>
        <w:rPr>
          <w:rFonts w:hint="eastAsia" w:ascii="仿宋_GB2312" w:hAnsi="仿宋_GB2312" w:eastAsia="仿宋_GB2312" w:cs="仿宋_GB2312"/>
          <w:b w:val="0"/>
          <w:bCs w:val="0"/>
          <w:color w:val="auto"/>
          <w:kern w:val="0"/>
          <w:sz w:val="32"/>
          <w:szCs w:val="32"/>
          <w:highlight w:val="none"/>
          <w:u w:val="none"/>
        </w:rPr>
        <w:t>未达到本协议第四条第（</w:t>
      </w:r>
      <w:r>
        <w:rPr>
          <w:rFonts w:hint="eastAsia" w:ascii="仿宋_GB2312" w:hAnsi="仿宋_GB2312" w:eastAsia="仿宋_GB2312" w:cs="仿宋_GB2312"/>
          <w:b w:val="0"/>
          <w:bCs w:val="0"/>
          <w:color w:val="auto"/>
          <w:kern w:val="0"/>
          <w:sz w:val="32"/>
          <w:szCs w:val="32"/>
          <w:highlight w:val="none"/>
          <w:u w:val="none"/>
          <w:lang w:eastAsia="zh-CN"/>
        </w:rPr>
        <w:t>三</w:t>
      </w:r>
      <w:r>
        <w:rPr>
          <w:rFonts w:hint="eastAsia" w:ascii="仿宋_GB2312" w:hAnsi="仿宋_GB2312" w:eastAsia="仿宋_GB2312" w:cs="仿宋_GB2312"/>
          <w:b w:val="0"/>
          <w:bCs w:val="0"/>
          <w:color w:val="auto"/>
          <w:kern w:val="0"/>
          <w:sz w:val="32"/>
          <w:szCs w:val="32"/>
          <w:highlight w:val="none"/>
          <w:u w:val="none"/>
        </w:rPr>
        <w:t>）款</w:t>
      </w:r>
      <w:r>
        <w:rPr>
          <w:rFonts w:hint="eastAsia" w:ascii="仿宋_GB2312" w:hAnsi="仿宋_GB2312" w:eastAsia="仿宋_GB2312" w:cs="仿宋_GB2312"/>
          <w:b w:val="0"/>
          <w:bCs w:val="0"/>
          <w:color w:val="auto"/>
          <w:sz w:val="32"/>
          <w:szCs w:val="32"/>
          <w:highlight w:val="none"/>
          <w:u w:val="none"/>
        </w:rPr>
        <w:t>要求的</w:t>
      </w:r>
      <w:r>
        <w:rPr>
          <w:rFonts w:hint="eastAsia" w:ascii="仿宋_GB2312" w:hAnsi="仿宋_GB2312" w:eastAsia="仿宋_GB2312" w:cs="仿宋_GB2312"/>
          <w:b w:val="0"/>
          <w:bCs w:val="0"/>
          <w:color w:val="auto"/>
          <w:kern w:val="0"/>
          <w:sz w:val="32"/>
          <w:szCs w:val="32"/>
          <w:highlight w:val="none"/>
          <w:u w:val="none"/>
        </w:rPr>
        <w:t>，甲方有权要求乙方支付</w:t>
      </w:r>
      <w:r>
        <w:rPr>
          <w:rFonts w:hint="eastAsia" w:ascii="仿宋_GB2312" w:hAnsi="仿宋_GB2312" w:eastAsia="仿宋_GB2312" w:cs="仿宋_GB2312"/>
          <w:b w:val="0"/>
          <w:bCs w:val="0"/>
          <w:color w:val="auto"/>
          <w:kern w:val="0"/>
          <w:sz w:val="32"/>
          <w:szCs w:val="32"/>
          <w:highlight w:val="none"/>
          <w:u w:val="none"/>
          <w:lang w:val="en-US" w:eastAsia="zh-CN"/>
        </w:rPr>
        <w:t>增加值</w:t>
      </w:r>
      <w:r>
        <w:rPr>
          <w:rFonts w:hint="eastAsia" w:ascii="仿宋_GB2312" w:hAnsi="仿宋_GB2312" w:eastAsia="仿宋_GB2312" w:cs="仿宋_GB2312"/>
          <w:b w:val="0"/>
          <w:bCs w:val="0"/>
          <w:color w:val="auto"/>
          <w:kern w:val="0"/>
          <w:sz w:val="32"/>
          <w:szCs w:val="32"/>
          <w:highlight w:val="none"/>
          <w:u w:val="none"/>
        </w:rPr>
        <w:t>不足部分的1%作为违约金，即违约金=（乙方承诺</w:t>
      </w:r>
      <w:r>
        <w:rPr>
          <w:rFonts w:hint="eastAsia" w:ascii="仿宋_GB2312" w:hAnsi="仿宋_GB2312" w:eastAsia="仿宋_GB2312" w:cs="仿宋_GB2312"/>
          <w:b w:val="0"/>
          <w:bCs w:val="0"/>
          <w:color w:val="auto"/>
          <w:kern w:val="0"/>
          <w:sz w:val="32"/>
          <w:szCs w:val="32"/>
          <w:highlight w:val="none"/>
          <w:u w:val="none"/>
          <w:lang w:val="en-US" w:eastAsia="zh-CN"/>
        </w:rPr>
        <w:t>增加值</w:t>
      </w:r>
      <w:r>
        <w:rPr>
          <w:rFonts w:hint="eastAsia" w:ascii="仿宋_GB2312" w:hAnsi="仿宋_GB2312" w:eastAsia="仿宋_GB2312" w:cs="仿宋_GB2312"/>
          <w:b w:val="0"/>
          <w:bCs w:val="0"/>
          <w:color w:val="auto"/>
          <w:kern w:val="0"/>
          <w:sz w:val="32"/>
          <w:szCs w:val="32"/>
          <w:highlight w:val="none"/>
          <w:u w:val="none"/>
        </w:rPr>
        <w:t>-实际</w:t>
      </w:r>
      <w:r>
        <w:rPr>
          <w:rFonts w:hint="eastAsia" w:ascii="仿宋_GB2312" w:hAnsi="仿宋_GB2312" w:eastAsia="仿宋_GB2312" w:cs="仿宋_GB2312"/>
          <w:b w:val="0"/>
          <w:bCs w:val="0"/>
          <w:color w:val="auto"/>
          <w:kern w:val="0"/>
          <w:sz w:val="32"/>
          <w:szCs w:val="32"/>
          <w:highlight w:val="none"/>
          <w:u w:val="none"/>
          <w:lang w:val="en-US" w:eastAsia="zh-CN"/>
        </w:rPr>
        <w:t>增加值</w:t>
      </w:r>
      <w:r>
        <w:rPr>
          <w:rFonts w:hint="eastAsia" w:ascii="仿宋_GB2312" w:hAnsi="仿宋_GB2312" w:eastAsia="仿宋_GB2312" w:cs="仿宋_GB2312"/>
          <w:b w:val="0"/>
          <w:bCs w:val="0"/>
          <w:color w:val="auto"/>
          <w:kern w:val="0"/>
          <w:sz w:val="32"/>
          <w:szCs w:val="32"/>
          <w:highlight w:val="none"/>
          <w:u w:val="none"/>
        </w:rPr>
        <w:t>）×1%。</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highlight w:val="none"/>
          <w:u w:val="none"/>
        </w:rPr>
      </w:pPr>
      <w:r>
        <w:rPr>
          <w:rFonts w:hint="eastAsia" w:ascii="仿宋_GB2312" w:hAnsi="仿宋_GB2312" w:eastAsia="仿宋_GB2312" w:cs="仿宋_GB2312"/>
          <w:b w:val="0"/>
          <w:bCs w:val="0"/>
          <w:color w:val="auto"/>
          <w:kern w:val="0"/>
          <w:sz w:val="32"/>
          <w:szCs w:val="32"/>
          <w:highlight w:val="none"/>
          <w:u w:val="none"/>
        </w:rPr>
        <w:t>2.核验不合格满一年经再次核查仍不合格的，甲方有权要求乙方支付</w:t>
      </w:r>
      <w:r>
        <w:rPr>
          <w:rFonts w:hint="eastAsia" w:ascii="仿宋_GB2312" w:hAnsi="仿宋_GB2312" w:eastAsia="仿宋_GB2312" w:cs="仿宋_GB2312"/>
          <w:b w:val="0"/>
          <w:bCs w:val="0"/>
          <w:color w:val="auto"/>
          <w:kern w:val="0"/>
          <w:sz w:val="32"/>
          <w:szCs w:val="32"/>
          <w:highlight w:val="none"/>
          <w:u w:val="none"/>
          <w:lang w:val="en-US" w:eastAsia="zh-CN"/>
        </w:rPr>
        <w:t>增加值</w:t>
      </w:r>
      <w:r>
        <w:rPr>
          <w:rFonts w:hint="eastAsia" w:ascii="仿宋_GB2312" w:hAnsi="仿宋_GB2312" w:eastAsia="仿宋_GB2312" w:cs="仿宋_GB2312"/>
          <w:b w:val="0"/>
          <w:bCs w:val="0"/>
          <w:color w:val="auto"/>
          <w:kern w:val="0"/>
          <w:sz w:val="32"/>
          <w:szCs w:val="32"/>
          <w:highlight w:val="none"/>
          <w:u w:val="none"/>
        </w:rPr>
        <w:t>不足部分的2%作为违约金，直至核查</w:t>
      </w:r>
      <w:r>
        <w:rPr>
          <w:rFonts w:hint="eastAsia" w:ascii="仿宋_GB2312" w:hAnsi="仿宋_GB2312" w:eastAsia="仿宋_GB2312" w:cs="仿宋_GB2312"/>
          <w:b w:val="0"/>
          <w:bCs w:val="0"/>
          <w:color w:val="auto"/>
          <w:kern w:val="0"/>
          <w:sz w:val="32"/>
          <w:szCs w:val="32"/>
          <w:highlight w:val="none"/>
          <w:u w:val="none"/>
          <w:lang w:val="en-US" w:eastAsia="zh-CN"/>
        </w:rPr>
        <w:t>增加值</w:t>
      </w:r>
      <w:r>
        <w:rPr>
          <w:rFonts w:hint="eastAsia" w:ascii="仿宋_GB2312" w:hAnsi="仿宋_GB2312" w:eastAsia="仿宋_GB2312" w:cs="仿宋_GB2312"/>
          <w:b w:val="0"/>
          <w:bCs w:val="0"/>
          <w:color w:val="auto"/>
          <w:kern w:val="0"/>
          <w:sz w:val="32"/>
          <w:szCs w:val="32"/>
          <w:highlight w:val="none"/>
          <w:u w:val="none"/>
        </w:rPr>
        <w:t>达到约定要求为止。</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highlight w:val="none"/>
          <w:u w:val="none"/>
        </w:rPr>
      </w:pPr>
      <w:r>
        <w:rPr>
          <w:rFonts w:hint="eastAsia" w:ascii="仿宋_GB2312" w:hAnsi="仿宋_GB2312" w:eastAsia="仿宋_GB2312" w:cs="仿宋_GB2312"/>
          <w:b w:val="0"/>
          <w:bCs w:val="0"/>
          <w:color w:val="auto"/>
          <w:kern w:val="0"/>
          <w:sz w:val="32"/>
          <w:szCs w:val="32"/>
          <w:highlight w:val="none"/>
          <w:u w:val="none"/>
        </w:rPr>
        <w:t>3.经甲方核查，乙方连续三个考核期</w:t>
      </w:r>
      <w:r>
        <w:rPr>
          <w:rFonts w:hint="eastAsia" w:ascii="仿宋_GB2312" w:hAnsi="仿宋_GB2312" w:eastAsia="仿宋_GB2312" w:cs="仿宋_GB2312"/>
          <w:b w:val="0"/>
          <w:bCs w:val="0"/>
          <w:color w:val="auto"/>
          <w:kern w:val="0"/>
          <w:sz w:val="32"/>
          <w:szCs w:val="32"/>
          <w:highlight w:val="none"/>
          <w:u w:val="none"/>
          <w:lang w:val="en-US" w:eastAsia="zh-CN"/>
        </w:rPr>
        <w:t>增加值</w:t>
      </w:r>
      <w:r>
        <w:rPr>
          <w:rFonts w:hint="eastAsia" w:ascii="仿宋_GB2312" w:hAnsi="仿宋_GB2312" w:eastAsia="仿宋_GB2312" w:cs="仿宋_GB2312"/>
          <w:b w:val="0"/>
          <w:bCs w:val="0"/>
          <w:color w:val="auto"/>
          <w:kern w:val="0"/>
          <w:sz w:val="32"/>
          <w:szCs w:val="32"/>
          <w:highlight w:val="none"/>
          <w:u w:val="none"/>
        </w:rPr>
        <w:t>未达到本协议第四条第（</w:t>
      </w:r>
      <w:r>
        <w:rPr>
          <w:rFonts w:hint="eastAsia" w:ascii="仿宋_GB2312" w:hAnsi="仿宋_GB2312" w:eastAsia="仿宋_GB2312" w:cs="仿宋_GB2312"/>
          <w:b w:val="0"/>
          <w:bCs w:val="0"/>
          <w:color w:val="auto"/>
          <w:kern w:val="0"/>
          <w:sz w:val="32"/>
          <w:szCs w:val="32"/>
          <w:highlight w:val="none"/>
          <w:u w:val="none"/>
          <w:lang w:eastAsia="zh-CN"/>
        </w:rPr>
        <w:t>三</w:t>
      </w:r>
      <w:r>
        <w:rPr>
          <w:rFonts w:hint="eastAsia" w:ascii="仿宋_GB2312" w:hAnsi="仿宋_GB2312" w:eastAsia="仿宋_GB2312" w:cs="仿宋_GB2312"/>
          <w:b w:val="0"/>
          <w:bCs w:val="0"/>
          <w:color w:val="auto"/>
          <w:kern w:val="0"/>
          <w:sz w:val="32"/>
          <w:szCs w:val="32"/>
          <w:highlight w:val="none"/>
          <w:u w:val="none"/>
        </w:rPr>
        <w:t>）款</w:t>
      </w:r>
      <w:r>
        <w:rPr>
          <w:rFonts w:hint="eastAsia" w:ascii="仿宋_GB2312" w:hAnsi="仿宋_GB2312" w:eastAsia="仿宋_GB2312" w:cs="仿宋_GB2312"/>
          <w:b w:val="0"/>
          <w:bCs w:val="0"/>
          <w:color w:val="auto"/>
          <w:sz w:val="32"/>
          <w:szCs w:val="32"/>
          <w:highlight w:val="none"/>
          <w:u w:val="none"/>
        </w:rPr>
        <w:t>要求的</w:t>
      </w:r>
      <w:r>
        <w:rPr>
          <w:rFonts w:hint="eastAsia" w:ascii="仿宋_GB2312" w:hAnsi="仿宋_GB2312" w:eastAsia="仿宋_GB2312" w:cs="仿宋_GB2312"/>
          <w:b w:val="0"/>
          <w:bCs w:val="0"/>
          <w:color w:val="auto"/>
          <w:kern w:val="0"/>
          <w:sz w:val="32"/>
          <w:szCs w:val="32"/>
          <w:highlight w:val="none"/>
          <w:u w:val="none"/>
        </w:rPr>
        <w:t>，甲方有权提请土地主管部门解除建设用地使用权出让合同，无偿收回土地使用权，地上建（构）筑物及其附属设施按残值方式补偿。</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楷体_GB2312" w:cs="Times New Roman"/>
          <w:b w:val="0"/>
          <w:bCs w:val="0"/>
          <w:color w:val="auto"/>
          <w:sz w:val="32"/>
          <w:szCs w:val="32"/>
          <w:highlight w:val="none"/>
          <w:u w:val="none"/>
        </w:rPr>
      </w:pPr>
      <w:r>
        <w:rPr>
          <w:rFonts w:hint="eastAsia" w:ascii="仿宋_GB2312" w:hAnsi="仿宋_GB2312" w:eastAsia="楷体_GB2312" w:cs="Times New Roman"/>
          <w:b w:val="0"/>
          <w:bCs w:val="0"/>
          <w:color w:val="auto"/>
          <w:sz w:val="32"/>
          <w:szCs w:val="32"/>
          <w:highlight w:val="none"/>
          <w:u w:val="none"/>
        </w:rPr>
        <w:t>（</w:t>
      </w:r>
      <w:r>
        <w:rPr>
          <w:rFonts w:hint="eastAsia" w:ascii="仿宋_GB2312" w:hAnsi="仿宋_GB2312" w:eastAsia="楷体_GB2312" w:cs="Times New Roman"/>
          <w:b w:val="0"/>
          <w:bCs w:val="0"/>
          <w:color w:val="auto"/>
          <w:sz w:val="32"/>
          <w:szCs w:val="32"/>
          <w:highlight w:val="none"/>
          <w:u w:val="none"/>
          <w:lang w:eastAsia="zh-CN"/>
        </w:rPr>
        <w:t>五</w:t>
      </w:r>
      <w:r>
        <w:rPr>
          <w:rFonts w:hint="eastAsia" w:ascii="仿宋_GB2312" w:hAnsi="仿宋_GB2312" w:eastAsia="楷体_GB2312" w:cs="Times New Roman"/>
          <w:b w:val="0"/>
          <w:bCs w:val="0"/>
          <w:color w:val="auto"/>
          <w:sz w:val="32"/>
          <w:szCs w:val="32"/>
          <w:highlight w:val="none"/>
          <w:u w:val="none"/>
        </w:rPr>
        <w:t>）</w:t>
      </w:r>
      <w:r>
        <w:rPr>
          <w:rFonts w:hint="eastAsia" w:ascii="仿宋_GB2312" w:hAnsi="仿宋_GB2312" w:eastAsia="楷体_GB2312"/>
          <w:b w:val="0"/>
          <w:bCs w:val="0"/>
          <w:color w:val="auto"/>
          <w:sz w:val="32"/>
          <w:szCs w:val="32"/>
          <w:highlight w:val="none"/>
          <w:u w:val="none"/>
        </w:rPr>
        <w:t>违反</w:t>
      </w:r>
      <w:r>
        <w:rPr>
          <w:rFonts w:hint="eastAsia" w:ascii="仿宋_GB2312" w:hAnsi="仿宋_GB2312" w:eastAsia="楷体_GB2312"/>
          <w:b w:val="0"/>
          <w:bCs w:val="0"/>
          <w:color w:val="auto"/>
          <w:sz w:val="32"/>
          <w:szCs w:val="32"/>
          <w:highlight w:val="none"/>
          <w:u w:val="none"/>
          <w:lang w:eastAsia="zh-CN"/>
        </w:rPr>
        <w:t>增加值能耗</w:t>
      </w:r>
      <w:r>
        <w:rPr>
          <w:rFonts w:hint="eastAsia" w:ascii="仿宋_GB2312" w:hAnsi="仿宋_GB2312" w:eastAsia="楷体_GB2312"/>
          <w:b w:val="0"/>
          <w:bCs w:val="0"/>
          <w:color w:val="auto"/>
          <w:sz w:val="32"/>
          <w:szCs w:val="32"/>
          <w:highlight w:val="none"/>
          <w:u w:val="none"/>
        </w:rPr>
        <w:t>承诺的违约责任</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highlight w:val="none"/>
          <w:u w:val="none"/>
        </w:rPr>
      </w:pPr>
      <w:r>
        <w:rPr>
          <w:rFonts w:hint="eastAsia" w:ascii="仿宋_GB2312" w:hAnsi="仿宋_GB2312" w:eastAsia="仿宋_GB2312" w:cs="仿宋_GB2312"/>
          <w:b w:val="0"/>
          <w:bCs w:val="0"/>
          <w:color w:val="auto"/>
          <w:kern w:val="0"/>
          <w:sz w:val="32"/>
          <w:szCs w:val="32"/>
          <w:highlight w:val="none"/>
          <w:u w:val="none"/>
        </w:rPr>
        <w:t>1.项目建成投产后，经甲方核查，该项目每年增加值能耗未达到本协议第四条第（</w:t>
      </w:r>
      <w:r>
        <w:rPr>
          <w:rFonts w:hint="eastAsia" w:ascii="仿宋_GB2312" w:hAnsi="仿宋_GB2312" w:eastAsia="仿宋_GB2312" w:cs="仿宋_GB2312"/>
          <w:b w:val="0"/>
          <w:bCs w:val="0"/>
          <w:color w:val="auto"/>
          <w:kern w:val="0"/>
          <w:sz w:val="32"/>
          <w:szCs w:val="32"/>
          <w:highlight w:val="none"/>
          <w:u w:val="none"/>
          <w:lang w:eastAsia="zh-CN"/>
        </w:rPr>
        <w:t>三</w:t>
      </w:r>
      <w:r>
        <w:rPr>
          <w:rFonts w:hint="eastAsia" w:ascii="仿宋_GB2312" w:hAnsi="仿宋_GB2312" w:eastAsia="仿宋_GB2312" w:cs="仿宋_GB2312"/>
          <w:b w:val="0"/>
          <w:bCs w:val="0"/>
          <w:color w:val="auto"/>
          <w:kern w:val="0"/>
          <w:sz w:val="32"/>
          <w:szCs w:val="32"/>
          <w:highlight w:val="none"/>
          <w:u w:val="none"/>
        </w:rPr>
        <w:t>）款</w:t>
      </w:r>
      <w:r>
        <w:rPr>
          <w:rFonts w:hint="eastAsia" w:ascii="仿宋_GB2312" w:hAnsi="仿宋_GB2312" w:eastAsia="仿宋_GB2312" w:cs="仿宋_GB2312"/>
          <w:b w:val="0"/>
          <w:bCs w:val="0"/>
          <w:color w:val="auto"/>
          <w:sz w:val="32"/>
          <w:szCs w:val="32"/>
          <w:highlight w:val="none"/>
          <w:u w:val="none"/>
        </w:rPr>
        <w:t>要求的</w:t>
      </w:r>
      <w:r>
        <w:rPr>
          <w:rFonts w:hint="eastAsia" w:ascii="仿宋_GB2312" w:hAnsi="仿宋_GB2312" w:eastAsia="仿宋_GB2312" w:cs="仿宋_GB2312"/>
          <w:b w:val="0"/>
          <w:bCs w:val="0"/>
          <w:color w:val="auto"/>
          <w:kern w:val="0"/>
          <w:sz w:val="32"/>
          <w:szCs w:val="32"/>
          <w:highlight w:val="none"/>
          <w:u w:val="none"/>
        </w:rPr>
        <w:t>，甲方有权要求乙方</w:t>
      </w:r>
      <w:r>
        <w:rPr>
          <w:rFonts w:hint="eastAsia" w:ascii="仿宋_GB2312" w:hAnsi="仿宋_GB2312" w:eastAsia="仿宋_GB2312" w:cs="仿宋_GB2312"/>
          <w:b w:val="0"/>
          <w:bCs w:val="0"/>
          <w:color w:val="auto"/>
          <w:sz w:val="32"/>
          <w:szCs w:val="32"/>
          <w:highlight w:val="none"/>
          <w:u w:val="none"/>
          <w:lang w:eastAsia="zh-CN"/>
        </w:rPr>
        <w:t>按产权面积比例</w:t>
      </w:r>
      <w:r>
        <w:rPr>
          <w:rFonts w:hint="eastAsia" w:ascii="仿宋_GB2312" w:hAnsi="仿宋_GB2312" w:eastAsia="仿宋_GB2312" w:cs="仿宋_GB2312"/>
          <w:b w:val="0"/>
          <w:bCs w:val="0"/>
          <w:color w:val="auto"/>
          <w:kern w:val="0"/>
          <w:sz w:val="32"/>
          <w:szCs w:val="32"/>
          <w:highlight w:val="none"/>
          <w:u w:val="none"/>
        </w:rPr>
        <w:t>支付</w:t>
      </w:r>
      <w:r>
        <w:rPr>
          <w:rFonts w:hint="eastAsia" w:ascii="仿宋_GB2312" w:hAnsi="仿宋_GB2312" w:eastAsia="仿宋_GB2312" w:cs="仿宋_GB2312"/>
          <w:b w:val="0"/>
          <w:bCs w:val="0"/>
          <w:color w:val="auto"/>
          <w:kern w:val="0"/>
          <w:sz w:val="32"/>
          <w:szCs w:val="32"/>
          <w:highlight w:val="none"/>
          <w:u w:val="none"/>
          <w:lang w:eastAsia="zh-CN"/>
        </w:rPr>
        <w:t>增加值能耗</w:t>
      </w:r>
      <w:r>
        <w:rPr>
          <w:rFonts w:hint="eastAsia" w:ascii="仿宋_GB2312" w:hAnsi="仿宋_GB2312" w:eastAsia="仿宋_GB2312" w:cs="仿宋_GB2312"/>
          <w:b w:val="0"/>
          <w:bCs w:val="0"/>
          <w:color w:val="auto"/>
          <w:kern w:val="0"/>
          <w:sz w:val="32"/>
          <w:szCs w:val="32"/>
          <w:highlight w:val="none"/>
          <w:u w:val="none"/>
        </w:rPr>
        <w:t>超标部分能耗费用的10%作为违约金，即违约金=（实际</w:t>
      </w:r>
      <w:r>
        <w:rPr>
          <w:rFonts w:hint="eastAsia" w:ascii="仿宋_GB2312" w:hAnsi="仿宋_GB2312" w:eastAsia="仿宋_GB2312" w:cs="仿宋_GB2312"/>
          <w:b w:val="0"/>
          <w:bCs w:val="0"/>
          <w:color w:val="auto"/>
          <w:kern w:val="0"/>
          <w:sz w:val="32"/>
          <w:szCs w:val="32"/>
          <w:highlight w:val="none"/>
          <w:u w:val="none"/>
          <w:lang w:eastAsia="zh-CN"/>
        </w:rPr>
        <w:t>增加值能耗</w:t>
      </w:r>
      <w:r>
        <w:rPr>
          <w:rFonts w:hint="eastAsia" w:ascii="仿宋_GB2312" w:hAnsi="仿宋_GB2312" w:eastAsia="仿宋_GB2312" w:cs="仿宋_GB2312"/>
          <w:b w:val="0"/>
          <w:bCs w:val="0"/>
          <w:color w:val="auto"/>
          <w:kern w:val="0"/>
          <w:sz w:val="32"/>
          <w:szCs w:val="32"/>
          <w:highlight w:val="none"/>
          <w:u w:val="none"/>
        </w:rPr>
        <w:t>-乙方承诺</w:t>
      </w:r>
      <w:r>
        <w:rPr>
          <w:rFonts w:hint="eastAsia" w:ascii="仿宋_GB2312" w:hAnsi="仿宋_GB2312" w:eastAsia="仿宋_GB2312" w:cs="仿宋_GB2312"/>
          <w:b w:val="0"/>
          <w:bCs w:val="0"/>
          <w:color w:val="auto"/>
          <w:kern w:val="0"/>
          <w:sz w:val="32"/>
          <w:szCs w:val="32"/>
          <w:highlight w:val="none"/>
          <w:u w:val="none"/>
          <w:lang w:eastAsia="zh-CN"/>
        </w:rPr>
        <w:t>增加值能耗</w:t>
      </w:r>
      <w:r>
        <w:rPr>
          <w:rFonts w:hint="eastAsia" w:ascii="仿宋_GB2312" w:hAnsi="仿宋_GB2312" w:eastAsia="仿宋_GB2312" w:cs="仿宋_GB2312"/>
          <w:b w:val="0"/>
          <w:bCs w:val="0"/>
          <w:color w:val="auto"/>
          <w:kern w:val="0"/>
          <w:sz w:val="32"/>
          <w:szCs w:val="32"/>
          <w:highlight w:val="none"/>
          <w:u w:val="none"/>
        </w:rPr>
        <w:t>）×实际</w:t>
      </w:r>
      <w:r>
        <w:rPr>
          <w:rFonts w:hint="eastAsia" w:ascii="仿宋_GB2312" w:hAnsi="仿宋_GB2312" w:eastAsia="仿宋_GB2312" w:cs="仿宋_GB2312"/>
          <w:b w:val="0"/>
          <w:bCs w:val="0"/>
          <w:color w:val="auto"/>
          <w:kern w:val="0"/>
          <w:sz w:val="32"/>
          <w:szCs w:val="32"/>
          <w:highlight w:val="none"/>
          <w:u w:val="none"/>
          <w:lang w:eastAsia="zh-CN"/>
        </w:rPr>
        <w:t>营业收入</w:t>
      </w:r>
      <w:r>
        <w:rPr>
          <w:rFonts w:hint="eastAsia" w:ascii="仿宋_GB2312" w:hAnsi="仿宋_GB2312" w:eastAsia="仿宋_GB2312" w:cs="仿宋_GB2312"/>
          <w:b w:val="0"/>
          <w:bCs w:val="0"/>
          <w:color w:val="auto"/>
          <w:kern w:val="0"/>
          <w:sz w:val="32"/>
          <w:szCs w:val="32"/>
          <w:highlight w:val="none"/>
          <w:u w:val="none"/>
        </w:rPr>
        <w:t>×折电系数</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产权面积比例</w:t>
      </w:r>
      <w:r>
        <w:rPr>
          <w:rFonts w:hint="eastAsia" w:ascii="仿宋_GB2312" w:hAnsi="仿宋_GB2312" w:eastAsia="仿宋_GB2312" w:cs="仿宋_GB2312"/>
          <w:b w:val="0"/>
          <w:bCs w:val="0"/>
          <w:color w:val="auto"/>
          <w:kern w:val="0"/>
          <w:sz w:val="32"/>
          <w:szCs w:val="32"/>
          <w:highlight w:val="none"/>
          <w:u w:val="none"/>
        </w:rPr>
        <w:t>×10%。</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highlight w:val="none"/>
          <w:u w:val="none"/>
        </w:rPr>
      </w:pPr>
      <w:r>
        <w:rPr>
          <w:rFonts w:hint="eastAsia" w:ascii="仿宋_GB2312" w:hAnsi="仿宋_GB2312" w:eastAsia="仿宋_GB2312" w:cs="仿宋_GB2312"/>
          <w:b w:val="0"/>
          <w:bCs w:val="0"/>
          <w:color w:val="auto"/>
          <w:kern w:val="0"/>
          <w:sz w:val="32"/>
          <w:szCs w:val="32"/>
          <w:highlight w:val="none"/>
          <w:u w:val="none"/>
        </w:rPr>
        <w:t>2.核验不合格满一年经再次核查仍不合格的，甲方有权要求乙方</w:t>
      </w:r>
      <w:r>
        <w:rPr>
          <w:rFonts w:hint="eastAsia" w:ascii="仿宋_GB2312" w:hAnsi="仿宋_GB2312" w:eastAsia="仿宋_GB2312" w:cs="仿宋_GB2312"/>
          <w:b w:val="0"/>
          <w:bCs w:val="0"/>
          <w:color w:val="auto"/>
          <w:sz w:val="32"/>
          <w:szCs w:val="32"/>
          <w:highlight w:val="none"/>
          <w:u w:val="none"/>
          <w:lang w:eastAsia="zh-CN"/>
        </w:rPr>
        <w:t>按产权面积比例</w:t>
      </w:r>
      <w:r>
        <w:rPr>
          <w:rFonts w:hint="eastAsia" w:ascii="仿宋_GB2312" w:hAnsi="仿宋_GB2312" w:eastAsia="仿宋_GB2312" w:cs="仿宋_GB2312"/>
          <w:b w:val="0"/>
          <w:bCs w:val="0"/>
          <w:color w:val="auto"/>
          <w:kern w:val="0"/>
          <w:sz w:val="32"/>
          <w:szCs w:val="32"/>
          <w:highlight w:val="none"/>
          <w:u w:val="none"/>
        </w:rPr>
        <w:t>支付</w:t>
      </w:r>
      <w:r>
        <w:rPr>
          <w:rFonts w:hint="eastAsia" w:ascii="仿宋_GB2312" w:hAnsi="仿宋_GB2312" w:eastAsia="仿宋_GB2312" w:cs="仿宋_GB2312"/>
          <w:b w:val="0"/>
          <w:bCs w:val="0"/>
          <w:color w:val="auto"/>
          <w:kern w:val="0"/>
          <w:sz w:val="32"/>
          <w:szCs w:val="32"/>
          <w:highlight w:val="none"/>
          <w:u w:val="none"/>
          <w:lang w:eastAsia="zh-CN"/>
        </w:rPr>
        <w:t>增加值能耗</w:t>
      </w:r>
      <w:r>
        <w:rPr>
          <w:rFonts w:hint="eastAsia" w:ascii="仿宋_GB2312" w:hAnsi="仿宋_GB2312" w:eastAsia="仿宋_GB2312" w:cs="仿宋_GB2312"/>
          <w:b w:val="0"/>
          <w:bCs w:val="0"/>
          <w:color w:val="auto"/>
          <w:kern w:val="0"/>
          <w:sz w:val="32"/>
          <w:szCs w:val="32"/>
          <w:highlight w:val="none"/>
          <w:u w:val="none"/>
        </w:rPr>
        <w:t>超标部分能耗费用的20%作为违约金，直至核查</w:t>
      </w:r>
      <w:r>
        <w:rPr>
          <w:rFonts w:hint="eastAsia" w:ascii="仿宋_GB2312" w:hAnsi="仿宋_GB2312" w:eastAsia="仿宋_GB2312" w:cs="仿宋_GB2312"/>
          <w:b w:val="0"/>
          <w:bCs w:val="0"/>
          <w:color w:val="auto"/>
          <w:kern w:val="0"/>
          <w:sz w:val="32"/>
          <w:szCs w:val="32"/>
          <w:highlight w:val="none"/>
          <w:u w:val="none"/>
          <w:lang w:eastAsia="zh-CN"/>
        </w:rPr>
        <w:t>增加值能耗</w:t>
      </w:r>
      <w:r>
        <w:rPr>
          <w:rFonts w:hint="eastAsia" w:ascii="仿宋_GB2312" w:hAnsi="仿宋_GB2312" w:eastAsia="仿宋_GB2312" w:cs="仿宋_GB2312"/>
          <w:b w:val="0"/>
          <w:bCs w:val="0"/>
          <w:color w:val="auto"/>
          <w:kern w:val="0"/>
          <w:sz w:val="32"/>
          <w:szCs w:val="32"/>
          <w:highlight w:val="none"/>
          <w:u w:val="none"/>
        </w:rPr>
        <w:t>达到约定要求为止。</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楷体_GB2312"/>
          <w:b w:val="0"/>
          <w:bCs w:val="0"/>
          <w:color w:val="auto"/>
          <w:sz w:val="32"/>
          <w:szCs w:val="32"/>
          <w:highlight w:val="none"/>
          <w:u w:val="none"/>
        </w:rPr>
      </w:pPr>
      <w:r>
        <w:rPr>
          <w:rFonts w:hint="eastAsia" w:ascii="仿宋_GB2312" w:hAnsi="仿宋_GB2312" w:eastAsia="楷体_GB2312"/>
          <w:b w:val="0"/>
          <w:bCs w:val="0"/>
          <w:color w:val="auto"/>
          <w:sz w:val="32"/>
          <w:szCs w:val="32"/>
          <w:highlight w:val="none"/>
          <w:u w:val="none"/>
        </w:rPr>
        <w:t>（</w:t>
      </w:r>
      <w:r>
        <w:rPr>
          <w:rFonts w:hint="eastAsia" w:ascii="仿宋_GB2312" w:hAnsi="仿宋_GB2312" w:eastAsia="楷体_GB2312" w:cs="Times New Roman"/>
          <w:b w:val="0"/>
          <w:bCs w:val="0"/>
          <w:color w:val="auto"/>
          <w:sz w:val="32"/>
          <w:szCs w:val="32"/>
          <w:highlight w:val="none"/>
          <w:u w:val="none"/>
          <w:lang w:eastAsia="zh-CN"/>
        </w:rPr>
        <w:t>六</w:t>
      </w:r>
      <w:r>
        <w:rPr>
          <w:rFonts w:hint="eastAsia" w:ascii="仿宋_GB2312" w:hAnsi="仿宋_GB2312" w:eastAsia="楷体_GB2312"/>
          <w:b w:val="0"/>
          <w:bCs w:val="0"/>
          <w:color w:val="auto"/>
          <w:sz w:val="32"/>
          <w:szCs w:val="32"/>
          <w:highlight w:val="none"/>
          <w:u w:val="none"/>
        </w:rPr>
        <w:t>）违反</w:t>
      </w:r>
      <w:r>
        <w:rPr>
          <w:rFonts w:hint="eastAsia" w:ascii="仿宋_GB2312" w:hAnsi="仿宋_GB2312" w:eastAsia="楷体_GB2312"/>
          <w:b w:val="0"/>
          <w:bCs w:val="0"/>
          <w:color w:val="auto"/>
          <w:sz w:val="32"/>
          <w:szCs w:val="32"/>
          <w:highlight w:val="none"/>
          <w:u w:val="none"/>
          <w:lang w:eastAsia="zh-CN"/>
        </w:rPr>
        <w:t>纳税额</w:t>
      </w:r>
      <w:r>
        <w:rPr>
          <w:rFonts w:hint="eastAsia" w:ascii="仿宋_GB2312" w:hAnsi="仿宋_GB2312" w:eastAsia="楷体_GB2312"/>
          <w:b w:val="0"/>
          <w:bCs w:val="0"/>
          <w:color w:val="auto"/>
          <w:sz w:val="32"/>
          <w:szCs w:val="32"/>
          <w:highlight w:val="none"/>
          <w:u w:val="none"/>
        </w:rPr>
        <w:t>承诺的违约责任</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color w:val="auto"/>
          <w:kern w:val="0"/>
          <w:sz w:val="32"/>
          <w:szCs w:val="32"/>
          <w:highlight w:val="none"/>
          <w:u w:val="none"/>
        </w:rPr>
        <w:t>经甲方核查，乙方在</w:t>
      </w:r>
      <w:r>
        <w:rPr>
          <w:rFonts w:hint="eastAsia" w:ascii="仿宋_GB2312" w:hAnsi="仿宋_GB2312" w:eastAsia="仿宋_GB2312" w:cs="仿宋_GB2312"/>
          <w:color w:val="auto"/>
          <w:kern w:val="0"/>
          <w:sz w:val="32"/>
          <w:szCs w:val="32"/>
          <w:highlight w:val="none"/>
          <w:u w:val="none"/>
          <w:lang w:eastAsia="zh-CN"/>
        </w:rPr>
        <w:t>龙华区</w:t>
      </w:r>
      <w:r>
        <w:rPr>
          <w:rFonts w:hint="eastAsia" w:ascii="仿宋_GB2312" w:hAnsi="仿宋_GB2312" w:eastAsia="仿宋_GB2312" w:cs="仿宋_GB2312"/>
          <w:color w:val="auto"/>
          <w:kern w:val="0"/>
          <w:sz w:val="32"/>
          <w:szCs w:val="32"/>
          <w:highlight w:val="none"/>
          <w:u w:val="none"/>
        </w:rPr>
        <w:t>纳税额达不到本协议第四条第（</w:t>
      </w:r>
      <w:r>
        <w:rPr>
          <w:rFonts w:hint="eastAsia" w:ascii="仿宋_GB2312" w:hAnsi="仿宋_GB2312" w:eastAsia="仿宋_GB2312" w:cs="仿宋_GB2312"/>
          <w:color w:val="auto"/>
          <w:kern w:val="0"/>
          <w:sz w:val="32"/>
          <w:szCs w:val="32"/>
          <w:highlight w:val="none"/>
          <w:u w:val="none"/>
          <w:lang w:eastAsia="zh-CN"/>
        </w:rPr>
        <w:t>三</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0"/>
          <w:sz w:val="32"/>
          <w:szCs w:val="32"/>
          <w:highlight w:val="none"/>
          <w:u w:val="none"/>
          <w:lang w:eastAsia="zh-CN"/>
        </w:rPr>
        <w:t>款</w:t>
      </w:r>
      <w:r>
        <w:rPr>
          <w:rFonts w:hint="eastAsia" w:ascii="仿宋_GB2312" w:hAnsi="仿宋_GB2312" w:eastAsia="仿宋_GB2312" w:cs="仿宋_GB2312"/>
          <w:color w:val="auto"/>
          <w:kern w:val="0"/>
          <w:sz w:val="32"/>
          <w:szCs w:val="32"/>
          <w:highlight w:val="none"/>
          <w:u w:val="none"/>
        </w:rPr>
        <w:t>约定要求的，自甲方出具核查不合格通知书之日起20</w:t>
      </w:r>
      <w:r>
        <w:rPr>
          <w:rFonts w:hint="eastAsia" w:ascii="仿宋_GB2312" w:hAnsi="仿宋_GB2312" w:eastAsia="仿宋_GB2312" w:cs="仿宋_GB2312"/>
          <w:color w:val="auto"/>
          <w:kern w:val="0"/>
          <w:sz w:val="32"/>
          <w:szCs w:val="32"/>
          <w:highlight w:val="none"/>
          <w:u w:val="none"/>
          <w:lang w:eastAsia="zh-CN"/>
        </w:rPr>
        <w:t>个自然日</w:t>
      </w:r>
      <w:r>
        <w:rPr>
          <w:rFonts w:hint="eastAsia" w:ascii="仿宋_GB2312" w:hAnsi="仿宋_GB2312" w:eastAsia="仿宋_GB2312" w:cs="仿宋_GB2312"/>
          <w:color w:val="auto"/>
          <w:kern w:val="0"/>
          <w:sz w:val="32"/>
          <w:szCs w:val="32"/>
          <w:highlight w:val="none"/>
          <w:u w:val="none"/>
        </w:rPr>
        <w:t>内，乙方应向甲方一次性支付纳税总额不足部分，即（约定纳税总额</w:t>
      </w:r>
      <w:r>
        <w:rPr>
          <w:rFonts w:hint="eastAsia" w:ascii="仿宋_GB2312" w:hAnsi="仿宋_GB2312" w:eastAsia="仿宋_GB2312" w:cs="仿宋_GB2312"/>
          <w:color w:val="auto"/>
          <w:kern w:val="0"/>
          <w:sz w:val="32"/>
          <w:szCs w:val="32"/>
          <w:highlight w:val="none"/>
          <w:u w:val="none"/>
          <w:lang w:val="en-US" w:eastAsia="zh-CN"/>
        </w:rPr>
        <w:t>-</w:t>
      </w:r>
      <w:r>
        <w:rPr>
          <w:rFonts w:hint="eastAsia" w:ascii="仿宋_GB2312" w:hAnsi="仿宋_GB2312" w:eastAsia="仿宋_GB2312" w:cs="仿宋_GB2312"/>
          <w:color w:val="auto"/>
          <w:kern w:val="0"/>
          <w:sz w:val="32"/>
          <w:szCs w:val="32"/>
          <w:highlight w:val="none"/>
          <w:u w:val="none"/>
        </w:rPr>
        <w:t>实际纳税总额）作为阶段</w:t>
      </w:r>
      <w:r>
        <w:rPr>
          <w:rFonts w:hint="eastAsia" w:ascii="仿宋_GB2312" w:hAnsi="仿宋_GB2312" w:eastAsia="仿宋_GB2312" w:cs="仿宋_GB2312"/>
          <w:color w:val="auto"/>
          <w:kern w:val="0"/>
          <w:sz w:val="32"/>
          <w:szCs w:val="32"/>
          <w:highlight w:val="none"/>
          <w:u w:val="none"/>
          <w:lang w:eastAsia="zh-CN"/>
        </w:rPr>
        <w:t>性</w:t>
      </w:r>
      <w:r>
        <w:rPr>
          <w:rFonts w:hint="eastAsia" w:ascii="仿宋_GB2312" w:hAnsi="仿宋_GB2312" w:eastAsia="仿宋_GB2312" w:cs="仿宋_GB2312"/>
          <w:color w:val="auto"/>
          <w:kern w:val="0"/>
          <w:sz w:val="32"/>
          <w:szCs w:val="32"/>
          <w:highlight w:val="none"/>
          <w:u w:val="none"/>
        </w:rPr>
        <w:t>核查不合格违约金。</w:t>
      </w:r>
    </w:p>
    <w:p>
      <w:pPr>
        <w:keepNext w:val="0"/>
        <w:keepLines w:val="0"/>
        <w:pageBreakBefore w:val="0"/>
        <w:kinsoku/>
        <w:wordWrap/>
        <w:overflowPunct w:val="0"/>
        <w:topLinePunct w:val="0"/>
        <w:autoSpaceDE/>
        <w:autoSpaceDN/>
        <w:bidi w:val="0"/>
        <w:spacing w:line="560" w:lineRule="exact"/>
        <w:ind w:firstLine="640" w:firstLineChars="200"/>
        <w:textAlignment w:val="auto"/>
        <w:rPr>
          <w:rFonts w:hint="eastAsia" w:ascii="仿宋_GB2312" w:hAnsi="仿宋_GB2312" w:eastAsia="楷体_GB2312"/>
          <w:color w:val="auto"/>
          <w:sz w:val="32"/>
          <w:szCs w:val="32"/>
          <w:highlight w:val="none"/>
          <w:u w:val="none"/>
        </w:rPr>
      </w:pPr>
      <w:r>
        <w:rPr>
          <w:rFonts w:hint="eastAsia" w:ascii="仿宋_GB2312" w:hAnsi="仿宋_GB2312" w:eastAsia="楷体_GB2312"/>
          <w:color w:val="auto"/>
          <w:sz w:val="32"/>
          <w:szCs w:val="32"/>
          <w:highlight w:val="none"/>
          <w:u w:val="none"/>
        </w:rPr>
        <w:t>（</w:t>
      </w:r>
      <w:r>
        <w:rPr>
          <w:rFonts w:hint="eastAsia" w:ascii="仿宋_GB2312" w:hAnsi="仿宋_GB2312" w:eastAsia="楷体_GB2312"/>
          <w:color w:val="auto"/>
          <w:sz w:val="32"/>
          <w:szCs w:val="32"/>
          <w:highlight w:val="none"/>
          <w:u w:val="none"/>
          <w:lang w:eastAsia="zh-CN"/>
        </w:rPr>
        <w:t>七</w:t>
      </w:r>
      <w:r>
        <w:rPr>
          <w:rFonts w:hint="eastAsia" w:ascii="仿宋_GB2312" w:hAnsi="仿宋_GB2312" w:eastAsia="楷体_GB2312"/>
          <w:color w:val="auto"/>
          <w:sz w:val="32"/>
          <w:szCs w:val="32"/>
          <w:highlight w:val="none"/>
          <w:u w:val="none"/>
        </w:rPr>
        <w:t>）</w:t>
      </w:r>
      <w:r>
        <w:rPr>
          <w:rFonts w:hint="eastAsia" w:ascii="仿宋_GB2312" w:hAnsi="仿宋_GB2312" w:eastAsia="楷体_GB2312"/>
          <w:b w:val="0"/>
          <w:bCs w:val="0"/>
          <w:color w:val="auto"/>
          <w:sz w:val="32"/>
          <w:szCs w:val="32"/>
          <w:highlight w:val="none"/>
          <w:u w:val="none"/>
        </w:rPr>
        <w:t>违反</w:t>
      </w:r>
      <w:r>
        <w:rPr>
          <w:rFonts w:hint="eastAsia" w:ascii="仿宋_GB2312" w:hAnsi="仿宋_GB2312" w:eastAsia="楷体_GB2312"/>
          <w:b w:val="0"/>
          <w:bCs w:val="0"/>
          <w:color w:val="auto"/>
          <w:sz w:val="32"/>
          <w:szCs w:val="32"/>
          <w:highlight w:val="none"/>
          <w:u w:val="none"/>
          <w:lang w:eastAsia="zh-CN"/>
        </w:rPr>
        <w:t>营业收入</w:t>
      </w:r>
      <w:r>
        <w:rPr>
          <w:rFonts w:hint="eastAsia" w:ascii="仿宋_GB2312" w:hAnsi="仿宋_GB2312" w:eastAsia="楷体_GB2312"/>
          <w:b w:val="0"/>
          <w:bCs w:val="0"/>
          <w:color w:val="auto"/>
          <w:sz w:val="32"/>
          <w:szCs w:val="32"/>
          <w:highlight w:val="none"/>
          <w:u w:val="none"/>
        </w:rPr>
        <w:t>承诺的违约责任</w:t>
      </w:r>
    </w:p>
    <w:p>
      <w:pPr>
        <w:keepNext w:val="0"/>
        <w:keepLines w:val="0"/>
        <w:pageBreakBefore w:val="0"/>
        <w:kinsoku/>
        <w:wordWrap/>
        <w:overflowPunct w:val="0"/>
        <w:topLinePunct w:val="0"/>
        <w:autoSpaceDE/>
        <w:autoSpaceDN/>
        <w:bidi w:val="0"/>
        <w:spacing w:line="560" w:lineRule="exact"/>
        <w:ind w:firstLine="640" w:firstLineChars="200"/>
        <w:textAlignment w:val="auto"/>
        <w:rPr>
          <w:rFonts w:ascii="仿宋_GB2312" w:hAnsi="仿宋_GB2312" w:eastAsia="仿宋_GB2312"/>
          <w:b w:val="0"/>
          <w:bCs w:val="0"/>
          <w:color w:val="auto"/>
          <w:sz w:val="32"/>
          <w:szCs w:val="32"/>
          <w:highlight w:val="none"/>
          <w:u w:val="none"/>
        </w:rPr>
      </w:pPr>
      <w:r>
        <w:rPr>
          <w:rFonts w:hint="eastAsia" w:ascii="仿宋_GB2312" w:hAnsi="仿宋_GB2312" w:eastAsia="仿宋_GB2312" w:cs="仿宋_GB2312"/>
          <w:color w:val="auto"/>
          <w:kern w:val="0"/>
          <w:sz w:val="32"/>
          <w:szCs w:val="32"/>
          <w:highlight w:val="none"/>
          <w:u w:val="none"/>
        </w:rPr>
        <w:t>经甲方核查，乙方在</w:t>
      </w:r>
      <w:r>
        <w:rPr>
          <w:rFonts w:hint="eastAsia" w:ascii="仿宋_GB2312" w:hAnsi="仿宋_GB2312" w:eastAsia="仿宋_GB2312" w:cs="仿宋_GB2312"/>
          <w:color w:val="auto"/>
          <w:kern w:val="0"/>
          <w:sz w:val="32"/>
          <w:szCs w:val="32"/>
          <w:highlight w:val="none"/>
          <w:u w:val="none"/>
          <w:lang w:eastAsia="zh-CN"/>
        </w:rPr>
        <w:t>龙华区营业收入</w:t>
      </w:r>
      <w:r>
        <w:rPr>
          <w:rFonts w:hint="eastAsia" w:ascii="仿宋_GB2312" w:hAnsi="仿宋_GB2312" w:eastAsia="仿宋_GB2312" w:cs="仿宋_GB2312"/>
          <w:color w:val="auto"/>
          <w:kern w:val="0"/>
          <w:sz w:val="32"/>
          <w:szCs w:val="32"/>
          <w:highlight w:val="none"/>
          <w:u w:val="none"/>
        </w:rPr>
        <w:t>达不到本协议第四条第（</w:t>
      </w:r>
      <w:r>
        <w:rPr>
          <w:rFonts w:hint="eastAsia" w:ascii="仿宋_GB2312" w:hAnsi="仿宋_GB2312" w:eastAsia="仿宋_GB2312" w:cs="仿宋_GB2312"/>
          <w:color w:val="auto"/>
          <w:kern w:val="0"/>
          <w:sz w:val="32"/>
          <w:szCs w:val="32"/>
          <w:highlight w:val="none"/>
          <w:u w:val="none"/>
          <w:lang w:eastAsia="zh-CN"/>
        </w:rPr>
        <w:t>三</w:t>
      </w:r>
      <w:r>
        <w:rPr>
          <w:rFonts w:hint="eastAsia" w:ascii="仿宋_GB2312" w:hAnsi="仿宋_GB2312" w:eastAsia="仿宋_GB2312" w:cs="仿宋_GB2312"/>
          <w:color w:val="auto"/>
          <w:kern w:val="0"/>
          <w:sz w:val="32"/>
          <w:szCs w:val="32"/>
          <w:highlight w:val="none"/>
          <w:u w:val="none"/>
        </w:rPr>
        <w:t>）款约定要求的，自甲方出具核查不合格通知书之日起20</w:t>
      </w:r>
      <w:r>
        <w:rPr>
          <w:rFonts w:hint="eastAsia" w:ascii="仿宋_GB2312" w:hAnsi="仿宋_GB2312" w:eastAsia="仿宋_GB2312" w:cs="仿宋_GB2312"/>
          <w:color w:val="auto"/>
          <w:kern w:val="0"/>
          <w:sz w:val="32"/>
          <w:szCs w:val="32"/>
          <w:highlight w:val="none"/>
          <w:u w:val="none"/>
          <w:lang w:eastAsia="zh-CN"/>
        </w:rPr>
        <w:t>个自然日</w:t>
      </w:r>
      <w:r>
        <w:rPr>
          <w:rFonts w:hint="eastAsia" w:ascii="仿宋_GB2312" w:hAnsi="仿宋_GB2312" w:eastAsia="仿宋_GB2312" w:cs="仿宋_GB2312"/>
          <w:color w:val="auto"/>
          <w:kern w:val="0"/>
          <w:sz w:val="32"/>
          <w:szCs w:val="32"/>
          <w:highlight w:val="none"/>
          <w:u w:val="none"/>
        </w:rPr>
        <w:t>内，乙方应向甲方一次性支付</w:t>
      </w:r>
      <w:r>
        <w:rPr>
          <w:rFonts w:hint="eastAsia" w:ascii="仿宋_GB2312" w:hAnsi="仿宋_GB2312" w:eastAsia="仿宋_GB2312" w:cs="仿宋_GB2312"/>
          <w:color w:val="auto"/>
          <w:kern w:val="0"/>
          <w:sz w:val="32"/>
          <w:szCs w:val="32"/>
          <w:highlight w:val="none"/>
          <w:u w:val="none"/>
          <w:lang w:eastAsia="zh-CN"/>
        </w:rPr>
        <w:t>营业收入不足</w:t>
      </w:r>
      <w:r>
        <w:rPr>
          <w:rFonts w:hint="eastAsia" w:ascii="仿宋_GB2312" w:hAnsi="仿宋_GB2312" w:eastAsia="仿宋_GB2312" w:cs="仿宋_GB2312"/>
          <w:color w:val="auto"/>
          <w:kern w:val="0"/>
          <w:sz w:val="32"/>
          <w:szCs w:val="32"/>
          <w:highlight w:val="none"/>
          <w:u w:val="none"/>
        </w:rPr>
        <w:t>部分的1%，即（承诺</w:t>
      </w:r>
      <w:r>
        <w:rPr>
          <w:rFonts w:hint="eastAsia" w:ascii="仿宋_GB2312" w:hAnsi="仿宋_GB2312" w:eastAsia="仿宋_GB2312" w:cs="仿宋_GB2312"/>
          <w:color w:val="auto"/>
          <w:kern w:val="0"/>
          <w:sz w:val="32"/>
          <w:szCs w:val="32"/>
          <w:highlight w:val="none"/>
          <w:u w:val="none"/>
          <w:lang w:eastAsia="zh-CN"/>
        </w:rPr>
        <w:t>营业收入</w:t>
      </w:r>
      <w:r>
        <w:rPr>
          <w:rFonts w:hint="eastAsia" w:ascii="仿宋_GB2312" w:hAnsi="仿宋_GB2312" w:eastAsia="仿宋_GB2312" w:cs="仿宋_GB2312"/>
          <w:color w:val="auto"/>
          <w:kern w:val="0"/>
          <w:sz w:val="32"/>
          <w:szCs w:val="32"/>
          <w:highlight w:val="none"/>
          <w:u w:val="none"/>
          <w:lang w:val="en-US" w:eastAsia="zh-CN"/>
        </w:rPr>
        <w:t>-</w:t>
      </w:r>
      <w:r>
        <w:rPr>
          <w:rFonts w:hint="eastAsia" w:ascii="仿宋_GB2312" w:hAnsi="仿宋_GB2312" w:eastAsia="仿宋_GB2312" w:cs="仿宋_GB2312"/>
          <w:color w:val="auto"/>
          <w:kern w:val="0"/>
          <w:sz w:val="32"/>
          <w:szCs w:val="32"/>
          <w:highlight w:val="none"/>
          <w:u w:val="none"/>
        </w:rPr>
        <w:t>实际</w:t>
      </w:r>
      <w:r>
        <w:rPr>
          <w:rFonts w:hint="eastAsia" w:ascii="仿宋_GB2312" w:hAnsi="仿宋_GB2312" w:eastAsia="仿宋_GB2312" w:cs="仿宋_GB2312"/>
          <w:color w:val="auto"/>
          <w:kern w:val="0"/>
          <w:sz w:val="32"/>
          <w:szCs w:val="32"/>
          <w:highlight w:val="none"/>
          <w:u w:val="none"/>
          <w:lang w:eastAsia="zh-CN"/>
        </w:rPr>
        <w:t>营业收入</w:t>
      </w:r>
      <w:r>
        <w:rPr>
          <w:rFonts w:hint="eastAsia" w:ascii="仿宋_GB2312" w:hAnsi="仿宋_GB2312" w:eastAsia="仿宋_GB2312" w:cs="仿宋_GB2312"/>
          <w:color w:val="auto"/>
          <w:kern w:val="0"/>
          <w:sz w:val="32"/>
          <w:szCs w:val="32"/>
          <w:highlight w:val="none"/>
          <w:u w:val="none"/>
        </w:rPr>
        <w:t>）×1%作为阶段性核查不合格违约金。</w:t>
      </w:r>
    </w:p>
    <w:p>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楷体_GB2312"/>
          <w:b w:val="0"/>
          <w:bCs w:val="0"/>
          <w:color w:val="auto"/>
          <w:sz w:val="32"/>
          <w:szCs w:val="32"/>
          <w:highlight w:val="none"/>
          <w:u w:val="none"/>
          <w:lang w:eastAsia="zh-CN"/>
        </w:rPr>
      </w:pPr>
      <w:r>
        <w:rPr>
          <w:rFonts w:hint="eastAsia" w:ascii="仿宋_GB2312" w:hAnsi="仿宋_GB2312" w:eastAsia="楷体_GB2312"/>
          <w:b w:val="0"/>
          <w:bCs w:val="0"/>
          <w:color w:val="auto"/>
          <w:sz w:val="32"/>
          <w:szCs w:val="32"/>
          <w:highlight w:val="none"/>
          <w:u w:val="none"/>
          <w:lang w:eastAsia="zh-CN"/>
        </w:rPr>
        <w:t>（八）违反转让、出租物业约定的违约责任</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在土地出让年期内，经甲方核查，乙方违反</w:t>
      </w:r>
      <w:r>
        <w:rPr>
          <w:rFonts w:hint="eastAsia" w:ascii="仿宋_GB2312" w:hAnsi="仿宋_GB2312" w:eastAsia="仿宋_GB2312" w:cs="仿宋_GB2312"/>
          <w:color w:val="auto"/>
          <w:kern w:val="0"/>
          <w:sz w:val="32"/>
          <w:szCs w:val="32"/>
          <w:highlight w:val="none"/>
          <w:u w:val="none"/>
        </w:rPr>
        <w:t>本协议第四条第（</w:t>
      </w:r>
      <w:r>
        <w:rPr>
          <w:rFonts w:hint="eastAsia" w:ascii="仿宋_GB2312" w:hAnsi="仿宋_GB2312" w:eastAsia="仿宋_GB2312" w:cs="仿宋_GB2312"/>
          <w:color w:val="auto"/>
          <w:kern w:val="0"/>
          <w:sz w:val="32"/>
          <w:szCs w:val="32"/>
          <w:highlight w:val="none"/>
          <w:u w:val="none"/>
          <w:lang w:eastAsia="zh-CN"/>
        </w:rPr>
        <w:t>三</w:t>
      </w:r>
      <w:r>
        <w:rPr>
          <w:rFonts w:hint="eastAsia" w:ascii="仿宋_GB2312" w:hAnsi="仿宋_GB2312" w:eastAsia="仿宋_GB2312" w:cs="仿宋_GB2312"/>
          <w:color w:val="auto"/>
          <w:kern w:val="0"/>
          <w:sz w:val="32"/>
          <w:szCs w:val="32"/>
          <w:highlight w:val="none"/>
          <w:u w:val="none"/>
        </w:rPr>
        <w:t>）款</w:t>
      </w:r>
      <w:r>
        <w:rPr>
          <w:rFonts w:hint="eastAsia" w:ascii="仿宋_GB2312" w:hAnsi="仿宋_GB2312" w:eastAsia="仿宋_GB2312" w:cs="仿宋_GB2312"/>
          <w:b w:val="0"/>
          <w:bCs w:val="0"/>
          <w:color w:val="auto"/>
          <w:sz w:val="32"/>
          <w:szCs w:val="32"/>
          <w:u w:val="none"/>
        </w:rPr>
        <w:t>约定出租物业的，甲方有权按照乙方违规出租物业市场租金水平的2倍收取违约金，即违约金=乙方违规出租物业市场租金/月×违规出租物业时间月数×2。</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违反</w:t>
      </w:r>
      <w:r>
        <w:rPr>
          <w:rFonts w:hint="eastAsia" w:ascii="仿宋_GB2312" w:hAnsi="仿宋_GB2312" w:eastAsia="仿宋_GB2312" w:cs="仿宋_GB2312"/>
          <w:color w:val="auto"/>
          <w:kern w:val="0"/>
          <w:sz w:val="32"/>
          <w:szCs w:val="32"/>
          <w:highlight w:val="none"/>
          <w:u w:val="none"/>
        </w:rPr>
        <w:t>本协议第四条第（</w:t>
      </w:r>
      <w:r>
        <w:rPr>
          <w:rFonts w:hint="eastAsia" w:ascii="仿宋_GB2312" w:hAnsi="仿宋_GB2312" w:eastAsia="仿宋_GB2312" w:cs="仿宋_GB2312"/>
          <w:color w:val="auto"/>
          <w:kern w:val="0"/>
          <w:sz w:val="32"/>
          <w:szCs w:val="32"/>
          <w:highlight w:val="none"/>
          <w:u w:val="none"/>
          <w:lang w:eastAsia="zh-CN"/>
        </w:rPr>
        <w:t>三</w:t>
      </w:r>
      <w:r>
        <w:rPr>
          <w:rFonts w:hint="eastAsia" w:ascii="仿宋_GB2312" w:hAnsi="仿宋_GB2312" w:eastAsia="仿宋_GB2312" w:cs="仿宋_GB2312"/>
          <w:color w:val="auto"/>
          <w:kern w:val="0"/>
          <w:sz w:val="32"/>
          <w:szCs w:val="32"/>
          <w:highlight w:val="none"/>
          <w:u w:val="none"/>
        </w:rPr>
        <w:t>）款</w:t>
      </w:r>
      <w:r>
        <w:rPr>
          <w:rFonts w:hint="eastAsia" w:ascii="仿宋_GB2312" w:hAnsi="仿宋_GB2312" w:eastAsia="仿宋_GB2312" w:cs="仿宋_GB2312"/>
          <w:b w:val="0"/>
          <w:bCs w:val="0"/>
          <w:color w:val="auto"/>
          <w:sz w:val="32"/>
          <w:szCs w:val="32"/>
          <w:u w:val="none"/>
        </w:rPr>
        <w:t>约定转让本项目建设用地使用权或建筑物的，甲方有权提请土地主管部门解除建设用地使用权出让合同，无偿收回土地使用权，地上建（构）筑物及其附属设施按残值方式补偿。</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楷体_GB2312"/>
          <w:b w:val="0"/>
          <w:bCs w:val="0"/>
          <w:color w:val="auto"/>
          <w:sz w:val="32"/>
          <w:szCs w:val="32"/>
          <w:highlight w:val="none"/>
          <w:u w:val="none"/>
        </w:rPr>
      </w:pPr>
      <w:r>
        <w:rPr>
          <w:rFonts w:hint="eastAsia" w:ascii="仿宋_GB2312" w:hAnsi="仿宋_GB2312" w:eastAsia="楷体_GB2312"/>
          <w:b w:val="0"/>
          <w:bCs w:val="0"/>
          <w:color w:val="auto"/>
          <w:sz w:val="32"/>
          <w:szCs w:val="32"/>
          <w:highlight w:val="none"/>
          <w:u w:val="none"/>
        </w:rPr>
        <w:t>（</w:t>
      </w:r>
      <w:r>
        <w:rPr>
          <w:rFonts w:hint="eastAsia" w:ascii="仿宋_GB2312" w:hAnsi="仿宋_GB2312" w:eastAsia="楷体_GB2312"/>
          <w:b w:val="0"/>
          <w:bCs w:val="0"/>
          <w:color w:val="auto"/>
          <w:sz w:val="32"/>
          <w:szCs w:val="32"/>
          <w:highlight w:val="none"/>
          <w:u w:val="none"/>
          <w:lang w:eastAsia="zh-CN"/>
        </w:rPr>
        <w:t>九</w:t>
      </w:r>
      <w:r>
        <w:rPr>
          <w:rFonts w:hint="eastAsia" w:ascii="仿宋_GB2312" w:hAnsi="仿宋_GB2312" w:eastAsia="楷体_GB2312"/>
          <w:b w:val="0"/>
          <w:bCs w:val="0"/>
          <w:color w:val="auto"/>
          <w:sz w:val="32"/>
          <w:szCs w:val="32"/>
          <w:highlight w:val="none"/>
          <w:u w:val="none"/>
        </w:rPr>
        <w:t>）违反权利限制的违约责任</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u w:val="none"/>
        </w:rPr>
        <w:t>在土地出让年期内，经甲方核查，</w:t>
      </w:r>
      <w:r>
        <w:rPr>
          <w:rFonts w:hint="eastAsia" w:ascii="仿宋_GB2312" w:hAnsi="仿宋_GB2312" w:eastAsia="仿宋_GB2312" w:cs="仿宋_GB2312"/>
          <w:b w:val="0"/>
          <w:bCs w:val="0"/>
          <w:color w:val="auto"/>
          <w:sz w:val="32"/>
          <w:szCs w:val="32"/>
          <w:highlight w:val="none"/>
          <w:u w:val="none"/>
          <w:lang w:eastAsia="zh-CN"/>
        </w:rPr>
        <w:t>乙方或丙方</w:t>
      </w:r>
      <w:r>
        <w:rPr>
          <w:rFonts w:hint="eastAsia" w:ascii="仿宋_GB2312" w:hAnsi="仿宋_GB2312" w:eastAsia="仿宋_GB2312" w:cs="仿宋_GB2312"/>
          <w:b w:val="0"/>
          <w:bCs w:val="0"/>
          <w:color w:val="auto"/>
          <w:sz w:val="32"/>
          <w:szCs w:val="32"/>
          <w:u w:val="none"/>
        </w:rPr>
        <w:t>违反</w:t>
      </w:r>
      <w:r>
        <w:rPr>
          <w:rFonts w:hint="eastAsia" w:ascii="仿宋_GB2312" w:hAnsi="仿宋_GB2312" w:eastAsia="仿宋_GB2312" w:cs="仿宋_GB2312"/>
          <w:color w:val="auto"/>
          <w:kern w:val="0"/>
          <w:sz w:val="32"/>
          <w:szCs w:val="32"/>
          <w:highlight w:val="none"/>
          <w:u w:val="none"/>
        </w:rPr>
        <w:t>本协议第四条第（</w:t>
      </w:r>
      <w:r>
        <w:rPr>
          <w:rFonts w:hint="eastAsia" w:ascii="仿宋_GB2312" w:hAnsi="仿宋_GB2312" w:eastAsia="仿宋_GB2312" w:cs="仿宋_GB2312"/>
          <w:color w:val="auto"/>
          <w:kern w:val="0"/>
          <w:sz w:val="32"/>
          <w:szCs w:val="32"/>
          <w:highlight w:val="none"/>
          <w:u w:val="none"/>
          <w:lang w:eastAsia="zh-CN"/>
        </w:rPr>
        <w:t>七</w:t>
      </w:r>
      <w:r>
        <w:rPr>
          <w:rFonts w:hint="eastAsia" w:ascii="仿宋_GB2312" w:hAnsi="仿宋_GB2312" w:eastAsia="仿宋_GB2312" w:cs="仿宋_GB2312"/>
          <w:color w:val="auto"/>
          <w:kern w:val="0"/>
          <w:sz w:val="32"/>
          <w:szCs w:val="32"/>
          <w:highlight w:val="none"/>
          <w:u w:val="none"/>
        </w:rPr>
        <w:t>）款</w:t>
      </w:r>
      <w:r>
        <w:rPr>
          <w:rFonts w:hint="eastAsia" w:ascii="仿宋_GB2312" w:hAnsi="仿宋_GB2312" w:eastAsia="仿宋_GB2312" w:cs="仿宋_GB2312"/>
          <w:b w:val="0"/>
          <w:bCs w:val="0"/>
          <w:color w:val="auto"/>
          <w:sz w:val="32"/>
          <w:szCs w:val="32"/>
          <w:u w:val="none"/>
        </w:rPr>
        <w:t>约定或《管理办法》规定擅自转让或变更股权的，甲方有权要求限期改正，</w:t>
      </w:r>
      <w:r>
        <w:rPr>
          <w:rFonts w:hint="eastAsia" w:ascii="仿宋_GB2312" w:hAnsi="仿宋_GB2312" w:eastAsia="仿宋_GB2312" w:cs="仿宋_GB2312"/>
          <w:b w:val="0"/>
          <w:bCs w:val="0"/>
          <w:color w:val="auto"/>
          <w:sz w:val="32"/>
          <w:szCs w:val="32"/>
          <w:u w:val="none"/>
          <w:lang w:eastAsia="zh-CN"/>
        </w:rPr>
        <w:t>并</w:t>
      </w:r>
      <w:r>
        <w:rPr>
          <w:rFonts w:hint="eastAsia" w:ascii="仿宋_GB2312" w:hAnsi="仿宋_GB2312" w:eastAsia="仿宋_GB2312" w:cs="仿宋_GB2312"/>
          <w:b w:val="0"/>
          <w:bCs w:val="0"/>
          <w:color w:val="auto"/>
          <w:sz w:val="32"/>
          <w:szCs w:val="32"/>
          <w:highlight w:val="none"/>
          <w:u w:val="none"/>
          <w:lang w:eastAsia="zh-CN"/>
        </w:rPr>
        <w:t>按产权面积比例的</w:t>
      </w:r>
      <w:r>
        <w:rPr>
          <w:rFonts w:hint="eastAsia" w:ascii="仿宋_GB2312" w:hAnsi="仿宋_GB2312" w:eastAsia="仿宋_GB2312" w:cs="仿宋_GB2312"/>
          <w:b w:val="0"/>
          <w:bCs w:val="0"/>
          <w:color w:val="auto"/>
          <w:sz w:val="32"/>
          <w:szCs w:val="32"/>
          <w:u w:val="none"/>
        </w:rPr>
        <w:t>地块出让价款的20%向甲方缴纳违约金。限期内拒不改正的，甲方有权提请土地主管部门解除建设用地使用权出让合同，无偿收回土地使用权，</w:t>
      </w:r>
      <w:r>
        <w:rPr>
          <w:rFonts w:hint="eastAsia" w:ascii="仿宋_GB2312" w:hAnsi="仿宋_GB2312" w:eastAsia="仿宋_GB2312" w:cs="仿宋_GB2312"/>
          <w:b w:val="0"/>
          <w:bCs w:val="0"/>
          <w:color w:val="auto"/>
          <w:sz w:val="32"/>
          <w:szCs w:val="32"/>
          <w:u w:val="none"/>
          <w:lang w:eastAsia="zh-CN"/>
        </w:rPr>
        <w:t>地上建（构）筑物及其附属设施</w:t>
      </w:r>
      <w:r>
        <w:rPr>
          <w:rFonts w:hint="eastAsia" w:ascii="仿宋_GB2312" w:hAnsi="仿宋_GB2312" w:eastAsia="仿宋_GB2312" w:cs="仿宋_GB2312"/>
          <w:b w:val="0"/>
          <w:bCs w:val="0"/>
          <w:color w:val="auto"/>
          <w:sz w:val="32"/>
          <w:szCs w:val="32"/>
          <w:u w:val="none"/>
        </w:rPr>
        <w:t>不予补偿。</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楷体_GB2312"/>
          <w:b w:val="0"/>
          <w:bCs w:val="0"/>
          <w:color w:val="auto"/>
          <w:sz w:val="32"/>
          <w:szCs w:val="32"/>
          <w:highlight w:val="none"/>
          <w:u w:val="none"/>
        </w:rPr>
        <w:t>（</w:t>
      </w:r>
      <w:r>
        <w:rPr>
          <w:rFonts w:hint="eastAsia" w:ascii="仿宋_GB2312" w:hAnsi="仿宋_GB2312" w:eastAsia="楷体_GB2312"/>
          <w:b w:val="0"/>
          <w:bCs w:val="0"/>
          <w:color w:val="auto"/>
          <w:sz w:val="32"/>
          <w:szCs w:val="32"/>
          <w:highlight w:val="none"/>
          <w:u w:val="none"/>
          <w:lang w:eastAsia="zh-CN"/>
        </w:rPr>
        <w:t>十</w:t>
      </w:r>
      <w:r>
        <w:rPr>
          <w:rFonts w:hint="eastAsia" w:ascii="仿宋_GB2312" w:hAnsi="仿宋_GB2312" w:eastAsia="楷体_GB2312"/>
          <w:b w:val="0"/>
          <w:bCs w:val="0"/>
          <w:color w:val="auto"/>
          <w:sz w:val="32"/>
          <w:szCs w:val="32"/>
          <w:highlight w:val="none"/>
          <w:u w:val="none"/>
        </w:rPr>
        <w:t>）</w:t>
      </w:r>
      <w:r>
        <w:rPr>
          <w:rFonts w:hint="eastAsia" w:ascii="仿宋_GB2312" w:hAnsi="仿宋_GB2312" w:eastAsia="楷体_GB2312"/>
          <w:b w:val="0"/>
          <w:bCs w:val="0"/>
          <w:color w:val="auto"/>
          <w:sz w:val="32"/>
          <w:szCs w:val="32"/>
          <w:highlight w:val="none"/>
          <w:u w:val="none"/>
          <w:lang w:eastAsia="zh-CN"/>
        </w:rPr>
        <w:t>其他</w:t>
      </w:r>
      <w:r>
        <w:rPr>
          <w:rFonts w:hint="eastAsia" w:ascii="仿宋_GB2312" w:hAnsi="仿宋_GB2312" w:eastAsia="楷体_GB2312"/>
          <w:b w:val="0"/>
          <w:bCs w:val="0"/>
          <w:color w:val="auto"/>
          <w:sz w:val="32"/>
          <w:szCs w:val="32"/>
          <w:highlight w:val="none"/>
          <w:u w:val="none"/>
        </w:rPr>
        <w:t>违约责任</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乙方有以下情形之一的，</w:t>
      </w:r>
      <w:r>
        <w:rPr>
          <w:rFonts w:hint="eastAsia" w:ascii="仿宋_GB2312" w:hAnsi="仿宋_GB2312" w:eastAsia="仿宋_GB2312" w:cs="仿宋_GB2312"/>
          <w:b w:val="0"/>
          <w:bCs w:val="0"/>
          <w:color w:val="auto"/>
          <w:sz w:val="32"/>
          <w:szCs w:val="32"/>
          <w:u w:val="none"/>
        </w:rPr>
        <w:t>甲方有权要求乙方限期改正</w:t>
      </w:r>
      <w:r>
        <w:rPr>
          <w:rFonts w:hint="eastAsia" w:ascii="仿宋_GB2312" w:hAnsi="仿宋_GB2312" w:eastAsia="仿宋_GB2312" w:cs="仿宋_GB2312"/>
          <w:b w:val="0"/>
          <w:bCs w:val="0"/>
          <w:color w:val="auto"/>
          <w:sz w:val="32"/>
          <w:szCs w:val="32"/>
          <w:highlight w:val="none"/>
          <w:u w:val="none"/>
          <w:lang w:eastAsia="zh-CN"/>
        </w:rPr>
        <w:t>，乙方按产权面积比例的</w:t>
      </w:r>
      <w:r>
        <w:rPr>
          <w:rFonts w:hint="eastAsia" w:ascii="仿宋_GB2312" w:hAnsi="仿宋_GB2312" w:eastAsia="仿宋_GB2312" w:cs="仿宋_GB2312"/>
          <w:b w:val="0"/>
          <w:bCs w:val="0"/>
          <w:color w:val="auto"/>
          <w:sz w:val="32"/>
          <w:szCs w:val="32"/>
          <w:u w:val="none"/>
        </w:rPr>
        <w:t>地块出让价款的</w:t>
      </w:r>
      <w:r>
        <w:rPr>
          <w:rFonts w:hint="eastAsia" w:ascii="仿宋_GB2312" w:hAnsi="仿宋_GB2312" w:eastAsia="仿宋_GB2312" w:cs="仿宋_GB2312"/>
          <w:b w:val="0"/>
          <w:bCs w:val="0"/>
          <w:color w:val="auto"/>
          <w:sz w:val="32"/>
          <w:szCs w:val="32"/>
          <w:highlight w:val="none"/>
          <w:u w:val="none"/>
          <w:lang w:eastAsia="zh-CN"/>
        </w:rPr>
        <w:t>3%向甲方</w:t>
      </w:r>
      <w:r>
        <w:rPr>
          <w:rFonts w:hint="eastAsia" w:ascii="仿宋_GB2312" w:hAnsi="仿宋_GB2312" w:eastAsia="仿宋_GB2312" w:cs="仿宋_GB2312"/>
          <w:b w:val="0"/>
          <w:bCs w:val="0"/>
          <w:color w:val="auto"/>
          <w:sz w:val="32"/>
          <w:szCs w:val="32"/>
          <w:u w:val="none"/>
        </w:rPr>
        <w:t>缴</w:t>
      </w:r>
      <w:r>
        <w:rPr>
          <w:rFonts w:hint="eastAsia" w:ascii="仿宋_GB2312" w:hAnsi="仿宋_GB2312" w:eastAsia="仿宋_GB2312" w:cs="仿宋_GB2312"/>
          <w:b w:val="0"/>
          <w:bCs w:val="0"/>
          <w:color w:val="auto"/>
          <w:sz w:val="32"/>
          <w:szCs w:val="32"/>
          <w:highlight w:val="none"/>
          <w:u w:val="none"/>
          <w:lang w:eastAsia="zh-CN"/>
        </w:rPr>
        <w:t>纳违约金</w:t>
      </w:r>
      <w:r>
        <w:rPr>
          <w:rFonts w:hint="eastAsia" w:ascii="仿宋_GB2312" w:hAnsi="仿宋_GB2312" w:eastAsia="仿宋_GB2312" w:cs="仿宋_GB2312"/>
          <w:b w:val="0"/>
          <w:bCs w:val="0"/>
          <w:color w:val="auto"/>
          <w:sz w:val="32"/>
          <w:szCs w:val="32"/>
          <w:highlight w:val="none"/>
          <w:u w:val="none"/>
        </w:rPr>
        <w:t>；拒不改正的，甲方可提请土地行政主管部门解除土地出让合同，无偿收回土地使用权，</w:t>
      </w:r>
      <w:r>
        <w:rPr>
          <w:rFonts w:hint="eastAsia" w:ascii="仿宋_GB2312" w:hAnsi="仿宋_GB2312" w:eastAsia="仿宋_GB2312" w:cs="仿宋_GB2312"/>
          <w:b w:val="0"/>
          <w:bCs w:val="0"/>
          <w:color w:val="auto"/>
          <w:sz w:val="32"/>
          <w:szCs w:val="32"/>
          <w:highlight w:val="none"/>
          <w:u w:val="none"/>
          <w:lang w:eastAsia="zh-CN"/>
        </w:rPr>
        <w:t>地上建（构）筑物及其附属设施</w:t>
      </w:r>
      <w:r>
        <w:rPr>
          <w:rFonts w:hint="eastAsia" w:ascii="仿宋_GB2312" w:hAnsi="仿宋_GB2312" w:eastAsia="仿宋_GB2312" w:cs="仿宋_GB2312"/>
          <w:b w:val="0"/>
          <w:bCs w:val="0"/>
          <w:color w:val="auto"/>
          <w:sz w:val="32"/>
          <w:szCs w:val="32"/>
          <w:highlight w:val="none"/>
          <w:u w:val="none"/>
        </w:rPr>
        <w:t>不予补偿</w:t>
      </w:r>
      <w:r>
        <w:rPr>
          <w:rFonts w:hint="eastAsia" w:ascii="仿宋_GB2312" w:hAnsi="仿宋_GB2312" w:eastAsia="仿宋_GB2312" w:cs="仿宋_GB2312"/>
          <w:b w:val="0"/>
          <w:bCs w:val="0"/>
          <w:color w:val="auto"/>
          <w:sz w:val="32"/>
          <w:szCs w:val="32"/>
          <w:highlight w:val="none"/>
          <w:u w:val="none"/>
          <w:lang w:eastAsia="zh-CN"/>
        </w:rPr>
        <w:t>，如乙方或其母公司为上市企业或者未来成为上市企业，甲方还将根据《证券期货市场诚信监督管理办法》有权将乙方的违约失信情况向中国证券监督管理委员会申报记入其诚信档案</w:t>
      </w:r>
      <w:r>
        <w:rPr>
          <w:rFonts w:hint="eastAsia" w:ascii="仿宋_GB2312" w:hAnsi="仿宋_GB2312" w:eastAsia="仿宋_GB2312" w:cs="仿宋_GB2312"/>
          <w:b w:val="0"/>
          <w:bCs w:val="0"/>
          <w:color w:val="auto"/>
          <w:sz w:val="32"/>
          <w:szCs w:val="32"/>
          <w:highlight w:val="none"/>
          <w:u w:val="none"/>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lang w:val="en-US" w:eastAsia="zh-CN"/>
        </w:rPr>
        <w:t>1.</w:t>
      </w:r>
      <w:r>
        <w:rPr>
          <w:rFonts w:hint="eastAsia" w:ascii="仿宋_GB2312" w:hAnsi="仿宋_GB2312" w:eastAsia="仿宋_GB2312" w:cs="仿宋_GB2312"/>
          <w:b w:val="0"/>
          <w:bCs w:val="0"/>
          <w:color w:val="auto"/>
          <w:sz w:val="32"/>
          <w:szCs w:val="32"/>
          <w:highlight w:val="none"/>
          <w:u w:val="none"/>
        </w:rPr>
        <w:t>擅自改变上述产业用地的土地用途的；</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lang w:val="en-US" w:eastAsia="zh-CN"/>
        </w:rPr>
        <w:t>2</w:t>
      </w:r>
      <w:r>
        <w:rPr>
          <w:rFonts w:hint="eastAsia" w:ascii="仿宋_GB2312" w:hAnsi="仿宋_GB2312" w:eastAsia="仿宋_GB2312" w:cs="仿宋_GB2312"/>
          <w:b w:val="0"/>
          <w:bCs w:val="0"/>
          <w:color w:val="auto"/>
          <w:sz w:val="32"/>
          <w:szCs w:val="32"/>
          <w:highlight w:val="none"/>
          <w:u w:val="none"/>
        </w:rPr>
        <w:t>.未经甲方同意，经营超出产业准入条件项目或擅自改变产业项目的；</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val="en-US" w:eastAsia="zh-CN"/>
        </w:rPr>
        <w:t>3</w:t>
      </w:r>
      <w:r>
        <w:rPr>
          <w:rFonts w:hint="eastAsia" w:ascii="仿宋_GB2312" w:hAnsi="仿宋_GB2312" w:eastAsia="仿宋_GB2312" w:cs="仿宋_GB2312"/>
          <w:b w:val="0"/>
          <w:bCs w:val="0"/>
          <w:color w:val="auto"/>
          <w:sz w:val="32"/>
          <w:szCs w:val="32"/>
          <w:highlight w:val="none"/>
          <w:u w:val="none"/>
        </w:rPr>
        <w:t>.</w:t>
      </w:r>
      <w:r>
        <w:rPr>
          <w:rFonts w:hint="eastAsia" w:eastAsia="仿宋_GB2312" w:cs="仿宋_GB2312"/>
          <w:color w:val="auto"/>
          <w:kern w:val="0"/>
          <w:sz w:val="32"/>
          <w:szCs w:val="32"/>
          <w:highlight w:val="none"/>
          <w:u w:val="none"/>
          <w:lang w:eastAsia="zh-CN"/>
        </w:rPr>
        <w:t>乙方注册住所、</w:t>
      </w:r>
      <w:r>
        <w:rPr>
          <w:rFonts w:hint="eastAsia" w:eastAsia="仿宋_GB2312" w:cs="仿宋_GB2312"/>
          <w:color w:val="auto"/>
          <w:kern w:val="0"/>
          <w:sz w:val="32"/>
          <w:szCs w:val="32"/>
          <w:highlight w:val="none"/>
          <w:u w:val="none"/>
          <w:lang w:val="en-US" w:eastAsia="zh-CN"/>
        </w:rPr>
        <w:t>实际经营地、</w:t>
      </w:r>
      <w:r>
        <w:rPr>
          <w:rFonts w:hint="eastAsia" w:eastAsia="仿宋_GB2312" w:cs="仿宋_GB2312"/>
          <w:color w:val="auto"/>
          <w:kern w:val="0"/>
          <w:sz w:val="32"/>
          <w:szCs w:val="32"/>
          <w:highlight w:val="none"/>
          <w:u w:val="none"/>
          <w:lang w:eastAsia="zh-CN"/>
        </w:rPr>
        <w:t>工商税务登记、统计关系若不在深圳市龙华区，在签署土地出让合同后三个月内未迁入深圳市龙华区的；在土地出让期内，乙方将注册住所、</w:t>
      </w:r>
      <w:r>
        <w:rPr>
          <w:rFonts w:hint="eastAsia" w:eastAsia="仿宋_GB2312" w:cs="仿宋_GB2312"/>
          <w:color w:val="auto"/>
          <w:kern w:val="0"/>
          <w:sz w:val="32"/>
          <w:szCs w:val="32"/>
          <w:highlight w:val="none"/>
          <w:u w:val="none"/>
          <w:lang w:val="en-US" w:eastAsia="zh-CN"/>
        </w:rPr>
        <w:t>实际经营地、</w:t>
      </w:r>
      <w:r>
        <w:rPr>
          <w:rFonts w:hint="eastAsia" w:eastAsia="仿宋_GB2312" w:cs="仿宋_GB2312"/>
          <w:color w:val="auto"/>
          <w:kern w:val="0"/>
          <w:sz w:val="32"/>
          <w:szCs w:val="32"/>
          <w:highlight w:val="none"/>
          <w:u w:val="none"/>
          <w:lang w:eastAsia="zh-CN"/>
        </w:rPr>
        <w:t>工商税务登记地、统计关系、在龙华区已建或拟建的项目迁出深圳市龙华区的；</w:t>
      </w:r>
    </w:p>
    <w:p>
      <w:pPr>
        <w:pStyle w:val="2"/>
        <w:keepNext w:val="0"/>
        <w:keepLines w:val="0"/>
        <w:pageBreakBefore w:val="0"/>
        <w:kinsoku/>
        <w:wordWrap/>
        <w:topLinePunct w:val="0"/>
        <w:autoSpaceDE/>
        <w:autoSpaceDN/>
        <w:bidi w:val="0"/>
        <w:adjustRightInd/>
        <w:snapToGrid/>
        <w:spacing w:line="560" w:lineRule="exact"/>
        <w:textAlignment w:val="auto"/>
        <w:rPr>
          <w:rFonts w:hint="eastAsia" w:eastAsia="仿宋_GB2312"/>
          <w:color w:val="auto"/>
          <w:u w:val="none"/>
          <w:lang w:val="en-US" w:eastAsia="zh-CN"/>
        </w:rPr>
      </w:pPr>
      <w:r>
        <w:rPr>
          <w:rFonts w:hint="eastAsia" w:ascii="仿宋_GB2312" w:hAnsi="仿宋_GB2312" w:eastAsia="仿宋_GB2312" w:cs="仿宋_GB2312"/>
          <w:b w:val="0"/>
          <w:bCs w:val="0"/>
          <w:color w:val="auto"/>
          <w:sz w:val="32"/>
          <w:szCs w:val="32"/>
          <w:u w:val="none"/>
          <w:lang w:val="en-US" w:eastAsia="zh-CN"/>
        </w:rPr>
        <w:t>4.违规</w:t>
      </w:r>
      <w:r>
        <w:rPr>
          <w:rFonts w:hint="eastAsia" w:ascii="仿宋_GB2312" w:hAnsi="仿宋_GB2312" w:eastAsia="仿宋_GB2312" w:cs="仿宋_GB2312"/>
          <w:color w:val="auto"/>
          <w:kern w:val="0"/>
          <w:sz w:val="32"/>
          <w:szCs w:val="32"/>
          <w:highlight w:val="none"/>
          <w:u w:val="none"/>
        </w:rPr>
        <w:t>抵押建设用地使用权及建筑物,抵押金额超出合同剩余年期地价与建筑物的残值之和</w:t>
      </w:r>
      <w:r>
        <w:rPr>
          <w:rFonts w:hint="eastAsia" w:ascii="仿宋_GB2312" w:hAnsi="仿宋_GB2312" w:eastAsia="仿宋_GB2312" w:cs="仿宋_GB2312"/>
          <w:color w:val="auto"/>
          <w:kern w:val="0"/>
          <w:sz w:val="32"/>
          <w:szCs w:val="32"/>
          <w:highlight w:val="none"/>
          <w:u w:val="none"/>
          <w:lang w:eastAsia="zh-CN"/>
        </w:rPr>
        <w:t>的；</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lang w:val="en-US" w:eastAsia="zh-CN"/>
        </w:rPr>
        <w:t>5</w:t>
      </w:r>
      <w:r>
        <w:rPr>
          <w:rFonts w:hint="eastAsia" w:ascii="仿宋_GB2312" w:hAnsi="仿宋_GB2312" w:eastAsia="仿宋_GB2312" w:cs="仿宋_GB2312"/>
          <w:b w:val="0"/>
          <w:bCs w:val="0"/>
          <w:color w:val="auto"/>
          <w:sz w:val="32"/>
          <w:szCs w:val="32"/>
          <w:u w:val="none"/>
        </w:rPr>
        <w:t>.在生产经营过程中严重违反环保政策或法规标准和要求，并拒不改正或整改后未达标的；</w:t>
      </w:r>
    </w:p>
    <w:p>
      <w:pPr>
        <w:keepNext w:val="0"/>
        <w:keepLines w:val="0"/>
        <w:pageBreakBefore w:val="0"/>
        <w:kinsoku/>
        <w:wordWrap/>
        <w:topLinePunct w:val="0"/>
        <w:autoSpaceDE/>
        <w:autoSpaceDN/>
        <w:bidi w:val="0"/>
        <w:spacing w:line="560" w:lineRule="exact"/>
        <w:ind w:firstLine="630" w:firstLineChars="197"/>
        <w:textAlignment w:val="auto"/>
        <w:rPr>
          <w:rFonts w:hint="eastAsia"/>
          <w:color w:val="auto"/>
          <w:u w:val="none"/>
        </w:rPr>
      </w:pPr>
      <w:r>
        <w:rPr>
          <w:rFonts w:hint="eastAsia" w:ascii="仿宋_GB2312" w:hAnsi="仿宋_GB2312" w:eastAsia="仿宋_GB2312" w:cs="仿宋_GB2312"/>
          <w:b w:val="0"/>
          <w:bCs w:val="0"/>
          <w:color w:val="auto"/>
          <w:sz w:val="32"/>
          <w:szCs w:val="32"/>
          <w:u w:val="none"/>
          <w:lang w:val="en-US" w:eastAsia="zh-CN"/>
        </w:rPr>
        <w:t>6</w:t>
      </w:r>
      <w:r>
        <w:rPr>
          <w:rFonts w:hint="eastAsia" w:ascii="仿宋_GB2312" w:hAnsi="仿宋_GB2312" w:eastAsia="仿宋_GB2312" w:cs="仿宋_GB2312"/>
          <w:b w:val="0"/>
          <w:bCs w:val="0"/>
          <w:color w:val="auto"/>
          <w:sz w:val="32"/>
          <w:szCs w:val="32"/>
          <w:u w:val="none"/>
        </w:rPr>
        <w:t>.</w:t>
      </w:r>
      <w:r>
        <w:rPr>
          <w:rFonts w:hint="eastAsia" w:ascii="仿宋_GB2312" w:hAnsi="仿宋_GB2312" w:eastAsia="仿宋_GB2312" w:cs="仿宋_GB2312"/>
          <w:b w:val="0"/>
          <w:bCs w:val="0"/>
          <w:color w:val="auto"/>
          <w:sz w:val="32"/>
          <w:szCs w:val="32"/>
          <w:u w:val="none"/>
          <w:lang w:eastAsia="zh-CN"/>
        </w:rPr>
        <w:t>不</w:t>
      </w:r>
      <w:r>
        <w:rPr>
          <w:rFonts w:hint="eastAsia" w:ascii="仿宋_GB2312" w:hAnsi="仿宋_GB2312" w:eastAsia="仿宋_GB2312" w:cs="仿宋_GB2312"/>
          <w:bCs/>
          <w:color w:val="auto"/>
          <w:sz w:val="32"/>
          <w:szCs w:val="32"/>
          <w:highlight w:val="none"/>
          <w:u w:val="none"/>
          <w:lang w:eastAsia="zh-CN"/>
        </w:rPr>
        <w:t>根据《关于进一步加强龙华区房地产项目全链条监管的指导意见》及其相关指引配合房地产项目全链条监管工作的；</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u w:val="none"/>
          <w:lang w:val="en-US" w:eastAsia="zh-CN"/>
        </w:rPr>
        <w:t>7</w:t>
      </w:r>
      <w:r>
        <w:rPr>
          <w:rFonts w:hint="eastAsia" w:ascii="仿宋_GB2312" w:hAnsi="仿宋_GB2312" w:eastAsia="仿宋_GB2312" w:cs="仿宋_GB2312"/>
          <w:b w:val="0"/>
          <w:bCs w:val="0"/>
          <w:color w:val="auto"/>
          <w:sz w:val="32"/>
          <w:szCs w:val="32"/>
          <w:u w:val="none"/>
        </w:rPr>
        <w:t>.其他未按约定的土地使用条件开发利用土地的行为。</w:t>
      </w:r>
    </w:p>
    <w:p>
      <w:pPr>
        <w:pStyle w:val="2"/>
        <w:keepNext w:val="0"/>
        <w:keepLines w:val="0"/>
        <w:pageBreakBefore w:val="0"/>
        <w:numPr>
          <w:ilvl w:val="0"/>
          <w:numId w:val="0"/>
        </w:numPr>
        <w:kinsoku/>
        <w:wordWrap/>
        <w:topLinePunct w:val="0"/>
        <w:autoSpaceDE/>
        <w:autoSpaceDN/>
        <w:bidi w:val="0"/>
        <w:spacing w:line="560" w:lineRule="exact"/>
        <w:ind w:firstLine="640" w:firstLineChars="200"/>
        <w:textAlignment w:val="auto"/>
        <w:rPr>
          <w:rFonts w:hint="eastAsia" w:ascii="仿宋_GB2312" w:hAnsi="仿宋_GB2312" w:eastAsia="楷体_GB2312"/>
          <w:b w:val="0"/>
          <w:bCs w:val="0"/>
          <w:color w:val="auto"/>
          <w:sz w:val="32"/>
          <w:szCs w:val="32"/>
          <w:highlight w:val="none"/>
          <w:u w:val="none"/>
        </w:rPr>
      </w:pPr>
      <w:r>
        <w:rPr>
          <w:rFonts w:hint="eastAsia" w:ascii="仿宋_GB2312" w:hAnsi="仿宋_GB2312" w:eastAsia="楷体_GB2312"/>
          <w:b w:val="0"/>
          <w:bCs w:val="0"/>
          <w:color w:val="auto"/>
          <w:sz w:val="32"/>
          <w:szCs w:val="32"/>
          <w:highlight w:val="none"/>
          <w:u w:val="none"/>
        </w:rPr>
        <w:t>（</w:t>
      </w:r>
      <w:r>
        <w:rPr>
          <w:rFonts w:hint="eastAsia" w:ascii="仿宋_GB2312" w:hAnsi="仿宋_GB2312" w:eastAsia="楷体_GB2312"/>
          <w:b w:val="0"/>
          <w:bCs w:val="0"/>
          <w:color w:val="auto"/>
          <w:sz w:val="32"/>
          <w:szCs w:val="32"/>
          <w:highlight w:val="none"/>
          <w:u w:val="none"/>
          <w:lang w:eastAsia="zh-CN"/>
        </w:rPr>
        <w:t>十一</w:t>
      </w:r>
      <w:r>
        <w:rPr>
          <w:rFonts w:hint="eastAsia" w:ascii="仿宋_GB2312" w:hAnsi="仿宋_GB2312" w:eastAsia="楷体_GB2312"/>
          <w:b w:val="0"/>
          <w:bCs w:val="0"/>
          <w:color w:val="auto"/>
          <w:sz w:val="32"/>
          <w:szCs w:val="32"/>
          <w:highlight w:val="none"/>
          <w:u w:val="none"/>
        </w:rPr>
        <w:t>）</w:t>
      </w:r>
      <w:r>
        <w:rPr>
          <w:rFonts w:hint="eastAsia" w:ascii="仿宋_GB2312" w:hAnsi="仿宋_GB2312" w:eastAsia="仿宋_GB2312" w:cs="仿宋_GB2312"/>
          <w:b w:val="0"/>
          <w:bCs w:val="0"/>
          <w:color w:val="auto"/>
          <w:kern w:val="0"/>
          <w:sz w:val="32"/>
          <w:szCs w:val="32"/>
          <w:highlight w:val="none"/>
          <w:u w:val="none"/>
        </w:rPr>
        <w:t>乙方不按本协议约定规定向甲方提出核查申请</w:t>
      </w:r>
      <w:r>
        <w:rPr>
          <w:rFonts w:hint="eastAsia" w:ascii="仿宋_GB2312" w:hAnsi="仿宋_GB2312" w:eastAsia="仿宋_GB2312" w:cs="仿宋_GB2312"/>
          <w:b w:val="0"/>
          <w:bCs w:val="0"/>
          <w:color w:val="auto"/>
          <w:kern w:val="0"/>
          <w:sz w:val="32"/>
          <w:szCs w:val="32"/>
          <w:highlight w:val="none"/>
          <w:u w:val="none"/>
          <w:lang w:eastAsia="zh-CN"/>
        </w:rPr>
        <w:t>的</w:t>
      </w:r>
      <w:r>
        <w:rPr>
          <w:rFonts w:hint="eastAsia" w:ascii="仿宋_GB2312" w:hAnsi="仿宋_GB2312" w:eastAsia="仿宋_GB2312" w:cs="仿宋_GB2312"/>
          <w:b w:val="0"/>
          <w:bCs w:val="0"/>
          <w:color w:val="auto"/>
          <w:kern w:val="0"/>
          <w:sz w:val="32"/>
          <w:szCs w:val="32"/>
          <w:highlight w:val="none"/>
          <w:u w:val="none"/>
        </w:rPr>
        <w:t>，</w:t>
      </w:r>
      <w:r>
        <w:rPr>
          <w:rFonts w:hint="eastAsia" w:ascii="仿宋_GB2312" w:hAnsi="仿宋_GB2312" w:eastAsia="仿宋_GB2312" w:cs="仿宋_GB2312"/>
          <w:b w:val="0"/>
          <w:bCs w:val="0"/>
          <w:color w:val="auto"/>
          <w:kern w:val="0"/>
          <w:sz w:val="32"/>
          <w:szCs w:val="32"/>
          <w:highlight w:val="none"/>
          <w:u w:val="none"/>
          <w:lang w:eastAsia="zh-CN"/>
        </w:rPr>
        <w:t>甲方有权要求其限期改正，限期未改正的，视为乙方违约，</w:t>
      </w:r>
      <w:r>
        <w:rPr>
          <w:rFonts w:hint="eastAsia" w:ascii="仿宋_GB2312" w:hAnsi="仿宋_GB2312" w:eastAsia="仿宋_GB2312" w:cs="仿宋_GB2312"/>
          <w:b w:val="0"/>
          <w:bCs w:val="0"/>
          <w:color w:val="auto"/>
          <w:kern w:val="0"/>
          <w:sz w:val="32"/>
          <w:szCs w:val="32"/>
          <w:highlight w:val="none"/>
          <w:u w:val="none"/>
        </w:rPr>
        <w:t>自甲方发出缴款通知书之日起20</w:t>
      </w:r>
      <w:r>
        <w:rPr>
          <w:rFonts w:hint="eastAsia" w:ascii="仿宋_GB2312" w:hAnsi="仿宋_GB2312" w:eastAsia="仿宋_GB2312" w:cs="仿宋_GB2312"/>
          <w:b w:val="0"/>
          <w:bCs w:val="0"/>
          <w:color w:val="auto"/>
          <w:kern w:val="0"/>
          <w:sz w:val="32"/>
          <w:szCs w:val="32"/>
          <w:highlight w:val="none"/>
          <w:u w:val="none"/>
          <w:lang w:eastAsia="zh-CN"/>
        </w:rPr>
        <w:t>个自然日</w:t>
      </w:r>
      <w:r>
        <w:rPr>
          <w:rFonts w:hint="eastAsia" w:ascii="仿宋_GB2312" w:hAnsi="仿宋_GB2312" w:eastAsia="仿宋_GB2312" w:cs="仿宋_GB2312"/>
          <w:b w:val="0"/>
          <w:bCs w:val="0"/>
          <w:color w:val="auto"/>
          <w:kern w:val="0"/>
          <w:sz w:val="32"/>
          <w:szCs w:val="32"/>
          <w:highlight w:val="none"/>
          <w:u w:val="none"/>
        </w:rPr>
        <w:t>内，乙方应向甲方</w:t>
      </w:r>
      <w:r>
        <w:rPr>
          <w:rFonts w:hint="eastAsia" w:ascii="仿宋_GB2312" w:hAnsi="仿宋_GB2312" w:eastAsia="仿宋_GB2312" w:cs="仿宋_GB2312"/>
          <w:b w:val="0"/>
          <w:bCs w:val="0"/>
          <w:color w:val="auto"/>
          <w:kern w:val="0"/>
          <w:sz w:val="32"/>
          <w:szCs w:val="32"/>
          <w:highlight w:val="none"/>
          <w:u w:val="none"/>
          <w:lang w:eastAsia="zh-CN"/>
        </w:rPr>
        <w:t>缴纳</w:t>
      </w:r>
      <w:r>
        <w:rPr>
          <w:rFonts w:hint="eastAsia" w:ascii="仿宋_GB2312" w:hAnsi="仿宋_GB2312" w:eastAsia="仿宋_GB2312" w:cs="仿宋_GB2312"/>
          <w:b w:val="0"/>
          <w:bCs w:val="0"/>
          <w:color w:val="auto"/>
          <w:kern w:val="0"/>
          <w:sz w:val="32"/>
          <w:szCs w:val="32"/>
          <w:highlight w:val="none"/>
          <w:u w:val="none"/>
        </w:rPr>
        <w:t>5万元违约金，且不因此解除乙方的相关义务；乙方不配合甲方核查的，自甲方发出缴款通知书之日起20</w:t>
      </w:r>
      <w:r>
        <w:rPr>
          <w:rFonts w:hint="eastAsia" w:ascii="仿宋_GB2312" w:hAnsi="仿宋_GB2312" w:eastAsia="仿宋_GB2312" w:cs="仿宋_GB2312"/>
          <w:b w:val="0"/>
          <w:bCs w:val="0"/>
          <w:color w:val="auto"/>
          <w:kern w:val="0"/>
          <w:sz w:val="32"/>
          <w:szCs w:val="32"/>
          <w:highlight w:val="none"/>
          <w:u w:val="none"/>
          <w:lang w:eastAsia="zh-CN"/>
        </w:rPr>
        <w:t>个自然日</w:t>
      </w:r>
      <w:r>
        <w:rPr>
          <w:rFonts w:hint="eastAsia" w:ascii="仿宋_GB2312" w:hAnsi="仿宋_GB2312" w:eastAsia="仿宋_GB2312" w:cs="仿宋_GB2312"/>
          <w:b w:val="0"/>
          <w:bCs w:val="0"/>
          <w:color w:val="auto"/>
          <w:kern w:val="0"/>
          <w:sz w:val="32"/>
          <w:szCs w:val="32"/>
          <w:highlight w:val="none"/>
          <w:u w:val="none"/>
        </w:rPr>
        <w:t>内，乙方应向甲方</w:t>
      </w:r>
      <w:r>
        <w:rPr>
          <w:rFonts w:hint="eastAsia" w:ascii="仿宋_GB2312" w:hAnsi="仿宋_GB2312" w:eastAsia="仿宋_GB2312" w:cs="仿宋_GB2312"/>
          <w:b w:val="0"/>
          <w:bCs w:val="0"/>
          <w:color w:val="auto"/>
          <w:kern w:val="0"/>
          <w:sz w:val="32"/>
          <w:szCs w:val="32"/>
          <w:highlight w:val="none"/>
          <w:u w:val="none"/>
          <w:lang w:eastAsia="zh-CN"/>
        </w:rPr>
        <w:t>缴纳</w:t>
      </w:r>
      <w:r>
        <w:rPr>
          <w:rFonts w:hint="eastAsia" w:ascii="仿宋_GB2312" w:hAnsi="仿宋_GB2312" w:eastAsia="仿宋_GB2312" w:cs="仿宋_GB2312"/>
          <w:b w:val="0"/>
          <w:bCs w:val="0"/>
          <w:color w:val="auto"/>
          <w:kern w:val="0"/>
          <w:sz w:val="32"/>
          <w:szCs w:val="32"/>
          <w:highlight w:val="none"/>
          <w:u w:val="none"/>
        </w:rPr>
        <w:t>5万元违约金，且不因此解除乙方的相关义务。</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楷体_GB2312"/>
          <w:b w:val="0"/>
          <w:bCs w:val="0"/>
          <w:color w:val="auto"/>
          <w:sz w:val="32"/>
          <w:szCs w:val="32"/>
          <w:highlight w:val="none"/>
          <w:u w:val="none"/>
        </w:rPr>
        <w:t>（</w:t>
      </w:r>
      <w:r>
        <w:rPr>
          <w:rFonts w:hint="eastAsia" w:ascii="仿宋_GB2312" w:hAnsi="仿宋_GB2312" w:eastAsia="楷体_GB2312"/>
          <w:b w:val="0"/>
          <w:bCs w:val="0"/>
          <w:color w:val="auto"/>
          <w:sz w:val="32"/>
          <w:szCs w:val="32"/>
          <w:highlight w:val="none"/>
          <w:u w:val="none"/>
          <w:lang w:eastAsia="zh-CN"/>
        </w:rPr>
        <w:t>十二</w:t>
      </w:r>
      <w:r>
        <w:rPr>
          <w:rFonts w:hint="eastAsia" w:ascii="仿宋_GB2312" w:hAnsi="仿宋_GB2312" w:eastAsia="楷体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rPr>
        <w:t>如乙方</w:t>
      </w:r>
      <w:r>
        <w:rPr>
          <w:rFonts w:hint="eastAsia" w:ascii="仿宋_GB2312" w:hAnsi="仿宋_GB2312" w:eastAsia="仿宋_GB2312" w:cs="仿宋_GB2312"/>
          <w:b w:val="0"/>
          <w:bCs w:val="0"/>
          <w:color w:val="auto"/>
          <w:sz w:val="32"/>
          <w:szCs w:val="32"/>
          <w:highlight w:val="none"/>
          <w:u w:val="none"/>
          <w:lang w:eastAsia="zh-CN"/>
        </w:rPr>
        <w:t>或丙方</w:t>
      </w:r>
      <w:r>
        <w:rPr>
          <w:rFonts w:hint="eastAsia" w:ascii="仿宋_GB2312" w:hAnsi="仿宋_GB2312" w:eastAsia="仿宋_GB2312" w:cs="仿宋_GB2312"/>
          <w:b w:val="0"/>
          <w:bCs w:val="0"/>
          <w:color w:val="auto"/>
          <w:sz w:val="32"/>
          <w:szCs w:val="32"/>
          <w:highlight w:val="none"/>
          <w:u w:val="none"/>
        </w:rPr>
        <w:t>存在上述</w:t>
      </w:r>
      <w:r>
        <w:rPr>
          <w:rFonts w:hint="eastAsia" w:ascii="仿宋_GB2312" w:hAnsi="仿宋_GB2312" w:eastAsia="仿宋_GB2312" w:cs="仿宋_GB2312"/>
          <w:sz w:val="32"/>
          <w:szCs w:val="32"/>
          <w:lang w:eastAsia="zh-CN"/>
        </w:rPr>
        <w:t>（二）至（十一）</w:t>
      </w:r>
      <w:r>
        <w:rPr>
          <w:rFonts w:hint="eastAsia" w:ascii="仿宋_GB2312" w:hAnsi="仿宋_GB2312" w:eastAsia="仿宋_GB2312" w:cs="仿宋_GB2312"/>
          <w:b w:val="0"/>
          <w:bCs w:val="0"/>
          <w:color w:val="auto"/>
          <w:sz w:val="32"/>
          <w:szCs w:val="32"/>
          <w:highlight w:val="none"/>
          <w:u w:val="none"/>
        </w:rPr>
        <w:t>违约行为，乙方应在甲方出具通知书20</w:t>
      </w:r>
      <w:r>
        <w:rPr>
          <w:rFonts w:hint="eastAsia" w:ascii="仿宋_GB2312" w:hAnsi="仿宋_GB2312" w:eastAsia="仿宋_GB2312" w:cs="仿宋_GB2312"/>
          <w:b w:val="0"/>
          <w:bCs w:val="0"/>
          <w:color w:val="auto"/>
          <w:kern w:val="0"/>
          <w:sz w:val="32"/>
          <w:szCs w:val="32"/>
          <w:highlight w:val="none"/>
          <w:u w:val="none"/>
          <w:lang w:eastAsia="zh-CN"/>
        </w:rPr>
        <w:t>个自然日</w:t>
      </w:r>
      <w:r>
        <w:rPr>
          <w:rFonts w:hint="eastAsia" w:ascii="仿宋_GB2312" w:hAnsi="仿宋_GB2312" w:eastAsia="仿宋_GB2312" w:cs="仿宋_GB2312"/>
          <w:b w:val="0"/>
          <w:bCs w:val="0"/>
          <w:color w:val="auto"/>
          <w:sz w:val="32"/>
          <w:szCs w:val="32"/>
          <w:highlight w:val="none"/>
          <w:u w:val="none"/>
        </w:rPr>
        <w:t>内缴纳违约金，逾期未缴纳则每日加收1‰的违约金</w:t>
      </w:r>
      <w:r>
        <w:rPr>
          <w:rFonts w:hint="eastAsia" w:ascii="仿宋_GB2312" w:hAnsi="仿宋_GB2312" w:eastAsia="仿宋_GB2312" w:cs="仿宋_GB2312"/>
          <w:b w:val="0"/>
          <w:bCs w:val="0"/>
          <w:color w:val="auto"/>
          <w:sz w:val="32"/>
          <w:szCs w:val="32"/>
          <w:highlight w:val="none"/>
          <w:u w:val="none"/>
          <w:lang w:eastAsia="zh-CN"/>
        </w:rPr>
        <w:t>，丙方承担连带责任</w:t>
      </w:r>
      <w:r>
        <w:rPr>
          <w:rFonts w:hint="eastAsia" w:ascii="仿宋_GB2312" w:hAnsi="仿宋_GB2312" w:eastAsia="仿宋_GB2312" w:cs="仿宋_GB2312"/>
          <w:b w:val="0"/>
          <w:bCs w:val="0"/>
          <w:color w:val="auto"/>
          <w:sz w:val="32"/>
          <w:szCs w:val="32"/>
          <w:highlight w:val="none"/>
          <w:u w:val="none"/>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b w:val="0"/>
          <w:bCs w:val="0"/>
          <w:color w:val="auto"/>
          <w:sz w:val="32"/>
          <w:szCs w:val="32"/>
          <w:highlight w:val="none"/>
          <w:u w:val="none"/>
        </w:rPr>
      </w:pPr>
      <w:r>
        <w:rPr>
          <w:rFonts w:hint="eastAsia" w:ascii="仿宋_GB2312" w:hAnsi="仿宋_GB2312" w:eastAsia="楷体_GB2312"/>
          <w:b w:val="0"/>
          <w:bCs w:val="0"/>
          <w:color w:val="auto"/>
          <w:sz w:val="32"/>
          <w:szCs w:val="32"/>
          <w:highlight w:val="none"/>
          <w:u w:val="none"/>
        </w:rPr>
        <w:t>（十</w:t>
      </w:r>
      <w:r>
        <w:rPr>
          <w:rFonts w:hint="eastAsia" w:ascii="仿宋_GB2312" w:hAnsi="仿宋_GB2312" w:eastAsia="楷体_GB2312"/>
          <w:b w:val="0"/>
          <w:bCs w:val="0"/>
          <w:color w:val="auto"/>
          <w:sz w:val="32"/>
          <w:szCs w:val="32"/>
          <w:highlight w:val="none"/>
          <w:u w:val="none"/>
          <w:lang w:eastAsia="zh-CN"/>
        </w:rPr>
        <w:t>三</w:t>
      </w:r>
      <w:r>
        <w:rPr>
          <w:rFonts w:hint="eastAsia" w:ascii="仿宋_GB2312" w:hAnsi="仿宋_GB2312" w:eastAsia="楷体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rPr>
        <w:t>若因政策调整、行业市场及汇率波动、不可抗力等非企业自身原因造成乙方未能履行合同约定，经区政府同意，可</w:t>
      </w:r>
      <w:r>
        <w:rPr>
          <w:rFonts w:hint="eastAsia" w:ascii="仿宋_GB2312" w:hAnsi="仿宋_GB2312" w:eastAsia="仿宋_GB2312" w:cs="仿宋_GB2312"/>
          <w:b w:val="0"/>
          <w:bCs w:val="0"/>
          <w:color w:val="auto"/>
          <w:sz w:val="32"/>
          <w:szCs w:val="32"/>
          <w:highlight w:val="none"/>
          <w:u w:val="none"/>
          <w:lang w:eastAsia="zh-CN"/>
        </w:rPr>
        <w:t>减轻或</w:t>
      </w:r>
      <w:r>
        <w:rPr>
          <w:rFonts w:hint="eastAsia" w:ascii="仿宋_GB2312" w:hAnsi="仿宋_GB2312" w:eastAsia="仿宋_GB2312" w:cs="仿宋_GB2312"/>
          <w:b w:val="0"/>
          <w:bCs w:val="0"/>
          <w:color w:val="auto"/>
          <w:sz w:val="32"/>
          <w:szCs w:val="32"/>
          <w:highlight w:val="none"/>
          <w:u w:val="none"/>
        </w:rPr>
        <w:t>免除乙方违约责任。</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黑体"/>
          <w:b w:val="0"/>
          <w:bCs w:val="0"/>
          <w:color w:val="auto"/>
          <w:sz w:val="32"/>
          <w:szCs w:val="32"/>
          <w:highlight w:val="none"/>
          <w:u w:val="none"/>
        </w:rPr>
      </w:pPr>
      <w:r>
        <w:rPr>
          <w:rFonts w:hint="eastAsia" w:ascii="仿宋_GB2312" w:hAnsi="仿宋_GB2312" w:eastAsia="黑体"/>
          <w:b w:val="0"/>
          <w:bCs w:val="0"/>
          <w:color w:val="auto"/>
          <w:sz w:val="32"/>
          <w:szCs w:val="32"/>
          <w:highlight w:val="none"/>
          <w:u w:val="none"/>
        </w:rPr>
        <w:t>六、退出机制</w:t>
      </w:r>
    </w:p>
    <w:p>
      <w:pPr>
        <w:keepNext w:val="0"/>
        <w:keepLines w:val="0"/>
        <w:pageBreakBefore w:val="0"/>
        <w:widowControl w:val="0"/>
        <w:tabs>
          <w:tab w:val="left" w:pos="5880"/>
        </w:tabs>
        <w:kinsoku/>
        <w:wordWrap/>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u w:val="none"/>
          <w:lang w:val="en-US" w:eastAsia="zh-CN"/>
        </w:rPr>
      </w:pPr>
      <w:r>
        <w:rPr>
          <w:rFonts w:hint="eastAsia" w:ascii="仿宋_GB2312" w:hAnsi="仿宋_GB2312" w:eastAsia="楷体_GB2312"/>
          <w:b w:val="0"/>
          <w:bCs w:val="0"/>
          <w:color w:val="auto"/>
          <w:sz w:val="32"/>
          <w:szCs w:val="32"/>
          <w:highlight w:val="none"/>
          <w:u w:val="none"/>
          <w:lang w:val="en-US" w:eastAsia="zh-CN"/>
        </w:rPr>
        <w:t>（一）</w:t>
      </w:r>
      <w:r>
        <w:rPr>
          <w:rFonts w:hint="eastAsia" w:ascii="Times New Roman" w:hAnsi="Times New Roman" w:eastAsia="仿宋_GB2312" w:cs="仿宋_GB2312"/>
          <w:color w:val="auto"/>
          <w:sz w:val="32"/>
          <w:szCs w:val="32"/>
          <w:highlight w:val="none"/>
          <w:u w:val="none"/>
          <w:lang w:val="en-US" w:eastAsia="zh-CN"/>
        </w:rPr>
        <w:t>主动退出。乙方因自身原因终止项目投资建设，向建设用地使用权出让人提出终止履行建设用地使用权出让合同并请求退还土地的，建设用地使用权出让人报区政府批准后，分别按以下约定，退还部分建设用地使用权出让价款（不计利息），由区政府收回建设用地使用权，地上建（构）筑物及其附属设施的补偿方式在建设用地使用权出让合同中予以明确：</w:t>
      </w:r>
    </w:p>
    <w:p>
      <w:pPr>
        <w:keepNext w:val="0"/>
        <w:keepLines w:val="0"/>
        <w:pageBreakBefore w:val="0"/>
        <w:widowControl w:val="0"/>
        <w:tabs>
          <w:tab w:val="left" w:pos="5880"/>
        </w:tabs>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1</w:t>
      </w: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超过建设用地使用权出让合同约定的开工建设日期但未满1年向出让人提出申请的，剩余年期已付建设用地使用权出让价款退还建设用地使用权人。</w:t>
      </w:r>
    </w:p>
    <w:p>
      <w:pPr>
        <w:keepNext w:val="0"/>
        <w:keepLines w:val="0"/>
        <w:pageBreakBefore w:val="0"/>
        <w:widowControl w:val="0"/>
        <w:tabs>
          <w:tab w:val="left" w:pos="5880"/>
        </w:tabs>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2</w:t>
      </w: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超过建设用地使用权出让合同约定的开工建设日期1年但未满</w:t>
      </w:r>
      <w:r>
        <w:rPr>
          <w:rFonts w:hint="eastAsia" w:ascii="仿宋_GB2312" w:hAnsi="仿宋_GB2312" w:eastAsia="仿宋_GB2312" w:cs="仿宋_GB2312"/>
          <w:b w:val="0"/>
          <w:bCs w:val="0"/>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lang w:val="en-US" w:eastAsia="zh-CN"/>
        </w:rPr>
        <w:t>年向出让人提出申请的，按照规定征收土地闲置费后，剩余年期已付建设用地使用权出让价款退还建设用地使用权人。</w:t>
      </w:r>
    </w:p>
    <w:p>
      <w:pPr>
        <w:keepNext w:val="0"/>
        <w:keepLines w:val="0"/>
        <w:pageBreakBefore w:val="0"/>
        <w:widowControl w:val="0"/>
        <w:tabs>
          <w:tab w:val="left" w:pos="5880"/>
        </w:tabs>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 xml:space="preserve">报经区政府后未获批准的，乙方应继续履行建设用地使用权出让合同；拒不履行的，建设用地和地上建（构）筑物及其附属设施按照约定无偿收回；涉嫌闲置的，应当依法依规依约处置。  </w:t>
      </w:r>
    </w:p>
    <w:p>
      <w:pPr>
        <w:keepNext w:val="0"/>
        <w:keepLines w:val="0"/>
        <w:pageBreakBefore w:val="0"/>
        <w:widowControl w:val="0"/>
        <w:tabs>
          <w:tab w:val="left" w:pos="5880"/>
        </w:tabs>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3.在土地通过交易集团挂牌成交后至项目竣工验收前，如有其中一方企业因自身原因终止该项目投资建设，向甲方提出终止履行本合同并申请退出的，经区政府批准后，退出企业所交的地价款项按照剩余年期国有建设用地使用权出让价款退还。已建建筑物、构筑物及其附属设施按照建造成本折旧后的价格退还。其所占份额的建筑物、构筑物及其附属设施归区政府所有，由区政府出资建设或另一方企业建设完成后成本价移交区政府。如涉及违反土地出让合同条款、产业发展监管协议及相关政策的，须先行完成处置工作。</w:t>
      </w:r>
    </w:p>
    <w:p>
      <w:pPr>
        <w:keepNext w:val="0"/>
        <w:keepLines w:val="0"/>
        <w:pageBreakBefore w:val="0"/>
        <w:widowControl w:val="0"/>
        <w:tabs>
          <w:tab w:val="left" w:pos="5880"/>
        </w:tabs>
        <w:kinsoku/>
        <w:wordWrap/>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u w:val="none"/>
          <w:lang w:val="en-US" w:eastAsia="zh-CN"/>
        </w:rPr>
      </w:pPr>
      <w:r>
        <w:rPr>
          <w:rFonts w:hint="eastAsia" w:ascii="楷体_GB2312" w:hAnsi="楷体_GB2312" w:eastAsia="楷体_GB2312" w:cs="楷体_GB2312"/>
          <w:color w:val="auto"/>
          <w:sz w:val="32"/>
          <w:szCs w:val="32"/>
          <w:u w:val="none"/>
        </w:rPr>
        <w:t>（</w:t>
      </w:r>
      <w:r>
        <w:rPr>
          <w:rFonts w:hint="eastAsia" w:ascii="楷体_GB2312" w:hAnsi="楷体_GB2312" w:eastAsia="楷体_GB2312" w:cs="楷体_GB2312"/>
          <w:color w:val="auto"/>
          <w:sz w:val="32"/>
          <w:szCs w:val="32"/>
          <w:u w:val="none"/>
          <w:lang w:eastAsia="zh-CN"/>
        </w:rPr>
        <w:t>二</w:t>
      </w:r>
      <w:r>
        <w:rPr>
          <w:rFonts w:hint="eastAsia" w:ascii="楷体_GB2312" w:hAnsi="楷体_GB2312" w:eastAsia="楷体_GB2312" w:cs="楷体_GB2312"/>
          <w:color w:val="auto"/>
          <w:sz w:val="32"/>
          <w:szCs w:val="32"/>
          <w:u w:val="none"/>
        </w:rPr>
        <w:t>）</w:t>
      </w:r>
      <w:r>
        <w:rPr>
          <w:rFonts w:hint="eastAsia" w:ascii="Times New Roman" w:hAnsi="Times New Roman" w:eastAsia="仿宋_GB2312" w:cs="仿宋_GB2312"/>
          <w:color w:val="auto"/>
          <w:sz w:val="32"/>
          <w:szCs w:val="32"/>
          <w:highlight w:val="none"/>
          <w:u w:val="none"/>
          <w:lang w:val="en-US" w:eastAsia="zh-CN"/>
        </w:rPr>
        <w:t>强制退出。符合法律法规规定、建设用地使用权出让合同和本协议约定的甲方有权提请土地主管部门解除建设用地使用权出让合同情形的，乙方的建设用地使用权由区政府无偿收回，地上建（构）筑物及其附属设施补偿方式应当在建设用地使用权出让合同中约定。</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firstLine="640" w:firstLineChars="200"/>
        <w:jc w:val="both"/>
        <w:textAlignment w:val="auto"/>
        <w:outlineLvl w:val="9"/>
        <w:rPr>
          <w:rFonts w:ascii="仿宋_GB2312" w:hAnsi="仿宋_GB2312" w:eastAsia="黑体"/>
          <w:b w:val="0"/>
          <w:bCs w:val="0"/>
          <w:color w:val="auto"/>
          <w:sz w:val="32"/>
          <w:szCs w:val="32"/>
          <w:highlight w:val="none"/>
          <w:u w:val="none"/>
        </w:rPr>
      </w:pPr>
      <w:r>
        <w:rPr>
          <w:rFonts w:hint="eastAsia" w:ascii="仿宋_GB2312" w:hAnsi="仿宋_GB2312" w:eastAsia="黑体"/>
          <w:b w:val="0"/>
          <w:bCs w:val="0"/>
          <w:color w:val="auto"/>
          <w:sz w:val="32"/>
          <w:szCs w:val="32"/>
          <w:highlight w:val="none"/>
          <w:u w:val="none"/>
        </w:rPr>
        <w:t>七、争议解决方式</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凡因本协议书引起的任何争议，由双方协商解决。若协商不成，任何一方有权向该产业用地所在地人民法院提起诉讼。</w:t>
      </w:r>
    </w:p>
    <w:p>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eastAsia="黑体"/>
          <w:bCs/>
          <w:color w:val="auto"/>
          <w:sz w:val="32"/>
          <w:szCs w:val="32"/>
          <w:highlight w:val="none"/>
          <w:u w:val="none"/>
          <w:lang w:eastAsia="zh-CN"/>
        </w:rPr>
      </w:pPr>
      <w:r>
        <w:rPr>
          <w:rFonts w:hint="eastAsia" w:ascii="Times New Roman" w:hAnsi="Times New Roman" w:eastAsia="黑体"/>
          <w:bCs/>
          <w:color w:val="auto"/>
          <w:sz w:val="32"/>
          <w:szCs w:val="32"/>
          <w:highlight w:val="none"/>
          <w:u w:val="none"/>
          <w:lang w:eastAsia="zh-CN"/>
        </w:rPr>
        <w:t>八、</w:t>
      </w:r>
      <w:r>
        <w:rPr>
          <w:rFonts w:hint="eastAsia" w:eastAsia="黑体"/>
          <w:bCs/>
          <w:color w:val="auto"/>
          <w:sz w:val="32"/>
          <w:szCs w:val="32"/>
          <w:highlight w:val="none"/>
          <w:u w:val="none"/>
          <w:lang w:eastAsia="zh-CN"/>
        </w:rPr>
        <w:t>其他事项</w:t>
      </w:r>
    </w:p>
    <w:p>
      <w:pPr>
        <w:keepNext w:val="0"/>
        <w:keepLines w:val="0"/>
        <w:pageBreakBefore w:val="0"/>
        <w:widowControl w:val="0"/>
        <w:tabs>
          <w:tab w:val="left" w:pos="5880"/>
        </w:tabs>
        <w:kinsoku/>
        <w:wordWrap/>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楷体_GB2312"/>
          <w:b w:val="0"/>
          <w:bCs w:val="0"/>
          <w:color w:val="auto"/>
          <w:sz w:val="32"/>
          <w:szCs w:val="32"/>
          <w:highlight w:val="none"/>
          <w:u w:val="none"/>
          <w:lang w:val="en-US" w:eastAsia="zh-CN"/>
        </w:rPr>
        <w:t>（一）</w:t>
      </w:r>
      <w:r>
        <w:rPr>
          <w:rFonts w:hint="eastAsia" w:ascii="仿宋_GB2312" w:hAnsi="仿宋_GB2312" w:eastAsia="仿宋_GB2312" w:cs="仿宋_GB2312"/>
          <w:color w:val="auto"/>
          <w:kern w:val="0"/>
          <w:sz w:val="32"/>
          <w:szCs w:val="32"/>
          <w:highlight w:val="none"/>
          <w:u w:val="none"/>
        </w:rPr>
        <w:t>本协议所称</w:t>
      </w:r>
      <w:r>
        <w:rPr>
          <w:rFonts w:hint="eastAsia" w:ascii="仿宋_GB2312" w:hAnsi="仿宋_GB2312" w:eastAsia="仿宋_GB2312" w:cs="仿宋_GB2312"/>
          <w:color w:val="auto"/>
          <w:sz w:val="32"/>
          <w:szCs w:val="32"/>
          <w:highlight w:val="none"/>
          <w:u w:val="none"/>
        </w:rPr>
        <w:t>增加值、</w:t>
      </w:r>
      <w:r>
        <w:rPr>
          <w:rFonts w:hint="eastAsia" w:ascii="仿宋_GB2312" w:hAnsi="仿宋_GB2312" w:eastAsia="仿宋_GB2312" w:cs="仿宋_GB2312"/>
          <w:b w:val="0"/>
          <w:i w:val="0"/>
          <w:caps w:val="0"/>
          <w:color w:val="auto"/>
          <w:spacing w:val="0"/>
          <w:sz w:val="32"/>
          <w:szCs w:val="32"/>
          <w:highlight w:val="none"/>
          <w:u w:val="none"/>
          <w:lang w:eastAsia="zh-CN"/>
        </w:rPr>
        <w:t>营业收入</w:t>
      </w:r>
      <w:r>
        <w:rPr>
          <w:rFonts w:hint="eastAsia" w:ascii="仿宋_GB2312" w:hAnsi="仿宋_GB2312" w:eastAsia="仿宋_GB2312" w:cs="仿宋_GB2312"/>
          <w:color w:val="auto"/>
          <w:sz w:val="32"/>
          <w:szCs w:val="32"/>
          <w:highlight w:val="none"/>
          <w:u w:val="none"/>
          <w:lang w:eastAsia="zh-CN"/>
        </w:rPr>
        <w:t>、纳税额</w:t>
      </w:r>
      <w:r>
        <w:rPr>
          <w:rFonts w:hint="eastAsia" w:ascii="仿宋_GB2312" w:hAnsi="仿宋_GB2312" w:eastAsia="仿宋_GB2312" w:cs="仿宋_GB2312"/>
          <w:color w:val="auto"/>
          <w:kern w:val="0"/>
          <w:sz w:val="32"/>
          <w:szCs w:val="32"/>
          <w:highlight w:val="none"/>
          <w:u w:val="none"/>
        </w:rPr>
        <w:t>的统计</w:t>
      </w:r>
      <w:r>
        <w:rPr>
          <w:rFonts w:hint="eastAsia" w:ascii="仿宋_GB2312" w:hAnsi="仿宋_GB2312" w:eastAsia="仿宋_GB2312" w:cs="仿宋_GB2312"/>
          <w:color w:val="auto"/>
          <w:kern w:val="0"/>
          <w:sz w:val="32"/>
          <w:szCs w:val="32"/>
          <w:highlight w:val="none"/>
          <w:u w:val="none"/>
          <w:lang w:eastAsia="zh-CN"/>
        </w:rPr>
        <w:t>核算</w:t>
      </w:r>
      <w:r>
        <w:rPr>
          <w:rFonts w:hint="eastAsia" w:ascii="仿宋_GB2312" w:hAnsi="仿宋_GB2312" w:eastAsia="仿宋_GB2312" w:cs="仿宋_GB2312"/>
          <w:color w:val="auto"/>
          <w:kern w:val="0"/>
          <w:sz w:val="32"/>
          <w:szCs w:val="32"/>
          <w:highlight w:val="none"/>
          <w:u w:val="none"/>
        </w:rPr>
        <w:t>口径以</w:t>
      </w:r>
      <w:r>
        <w:rPr>
          <w:rFonts w:hint="eastAsia" w:ascii="仿宋_GB2312" w:hAnsi="仿宋_GB2312" w:eastAsia="仿宋_GB2312" w:cs="仿宋_GB2312"/>
          <w:color w:val="auto"/>
          <w:kern w:val="0"/>
          <w:sz w:val="32"/>
          <w:szCs w:val="32"/>
          <w:highlight w:val="none"/>
          <w:u w:val="none"/>
          <w:lang w:eastAsia="zh-CN"/>
        </w:rPr>
        <w:t>乙方、丙方</w:t>
      </w:r>
      <w:r>
        <w:rPr>
          <w:rFonts w:hint="eastAsia" w:ascii="仿宋_GB2312" w:hAnsi="仿宋_GB2312" w:eastAsia="仿宋_GB2312" w:cs="仿宋_GB2312"/>
          <w:color w:val="auto"/>
          <w:kern w:val="0"/>
          <w:sz w:val="32"/>
          <w:szCs w:val="32"/>
          <w:highlight w:val="none"/>
          <w:u w:val="none"/>
        </w:rPr>
        <w:t>控股50%（含）以上</w:t>
      </w:r>
      <w:r>
        <w:rPr>
          <w:rFonts w:hint="eastAsia" w:ascii="仿宋_GB2312" w:hAnsi="仿宋_GB2312" w:eastAsia="仿宋_GB2312" w:cs="仿宋_GB2312"/>
          <w:color w:val="auto"/>
          <w:kern w:val="0"/>
          <w:sz w:val="32"/>
          <w:szCs w:val="32"/>
          <w:highlight w:val="none"/>
          <w:u w:val="none"/>
          <w:lang w:eastAsia="zh-CN"/>
        </w:rPr>
        <w:t>且在龙华区纳统</w:t>
      </w:r>
      <w:r>
        <w:rPr>
          <w:rFonts w:hint="eastAsia" w:ascii="仿宋_GB2312" w:hAnsi="仿宋_GB2312" w:eastAsia="仿宋_GB2312" w:cs="仿宋_GB2312"/>
          <w:color w:val="auto"/>
          <w:kern w:val="0"/>
          <w:sz w:val="32"/>
          <w:szCs w:val="32"/>
          <w:highlight w:val="none"/>
          <w:u w:val="none"/>
        </w:rPr>
        <w:t>的一级、二级子公司</w:t>
      </w:r>
      <w:r>
        <w:rPr>
          <w:rFonts w:hint="eastAsia" w:ascii="仿宋_GB2312" w:hAnsi="仿宋_GB2312" w:eastAsia="仿宋_GB2312" w:cs="仿宋_GB2312"/>
          <w:color w:val="auto"/>
          <w:kern w:val="0"/>
          <w:sz w:val="32"/>
          <w:szCs w:val="32"/>
          <w:highlight w:val="none"/>
          <w:u w:val="none"/>
          <w:lang w:eastAsia="zh-CN"/>
        </w:rPr>
        <w:t>和经区政府审定同意</w:t>
      </w:r>
      <w:r>
        <w:rPr>
          <w:rFonts w:hint="eastAsia" w:ascii="仿宋_GB2312" w:hAnsi="仿宋_GB2312" w:eastAsia="仿宋_GB2312" w:cs="仿宋_GB2312"/>
          <w:color w:val="auto"/>
          <w:kern w:val="0"/>
          <w:sz w:val="32"/>
          <w:szCs w:val="32"/>
          <w:highlight w:val="none"/>
          <w:u w:val="none"/>
        </w:rPr>
        <w:t>的</w:t>
      </w:r>
      <w:r>
        <w:rPr>
          <w:rFonts w:hint="eastAsia" w:ascii="仿宋_GB2312" w:hAnsi="仿宋_GB2312" w:eastAsia="仿宋_GB2312" w:cs="仿宋_GB2312"/>
          <w:color w:val="auto"/>
          <w:kern w:val="0"/>
          <w:sz w:val="32"/>
          <w:szCs w:val="32"/>
          <w:highlight w:val="none"/>
          <w:u w:val="none"/>
          <w:lang w:val="en-US" w:eastAsia="zh-CN"/>
        </w:rPr>
        <w:t>丙方分支机构</w:t>
      </w:r>
      <w:r>
        <w:rPr>
          <w:rFonts w:hint="eastAsia" w:ascii="仿宋_GB2312" w:hAnsi="仿宋_GB2312" w:eastAsia="仿宋_GB2312" w:cs="仿宋_GB2312"/>
          <w:color w:val="auto"/>
          <w:kern w:val="0"/>
          <w:sz w:val="32"/>
          <w:szCs w:val="32"/>
          <w:highlight w:val="none"/>
          <w:u w:val="none"/>
        </w:rPr>
        <w:t>作为统计核算口径，各年度股权关系以当年12月3</w:t>
      </w:r>
      <w:r>
        <w:rPr>
          <w:rFonts w:hint="eastAsia" w:ascii="仿宋_GB2312" w:hAnsi="仿宋_GB2312" w:eastAsia="仿宋_GB2312" w:cs="仿宋_GB2312"/>
          <w:color w:val="auto"/>
          <w:kern w:val="0"/>
          <w:sz w:val="32"/>
          <w:szCs w:val="32"/>
          <w:highlight w:val="none"/>
          <w:u w:val="none"/>
          <w:lang w:val="en-US" w:eastAsia="zh-CN"/>
        </w:rPr>
        <w:t>0</w:t>
      </w:r>
      <w:r>
        <w:rPr>
          <w:rFonts w:hint="eastAsia" w:ascii="仿宋_GB2312" w:hAnsi="仿宋_GB2312" w:eastAsia="仿宋_GB2312" w:cs="仿宋_GB2312"/>
          <w:color w:val="auto"/>
          <w:kern w:val="0"/>
          <w:sz w:val="32"/>
          <w:szCs w:val="32"/>
          <w:highlight w:val="none"/>
          <w:u w:val="none"/>
        </w:rPr>
        <w:t>日股权登记状况为准。</w:t>
      </w:r>
      <w:r>
        <w:rPr>
          <w:rFonts w:hint="eastAsia" w:ascii="仿宋_GB2312" w:hAnsi="仿宋_GB2312" w:eastAsia="仿宋_GB2312" w:cs="仿宋_GB2312"/>
          <w:color w:val="auto"/>
          <w:sz w:val="32"/>
          <w:szCs w:val="32"/>
          <w:highlight w:val="none"/>
          <w:u w:val="none"/>
        </w:rPr>
        <w:t>增加值按照</w:t>
      </w:r>
      <w:r>
        <w:rPr>
          <w:rFonts w:hint="eastAsia" w:ascii="仿宋_GB2312" w:hAnsi="仿宋_GB2312" w:eastAsia="仿宋_GB2312" w:cs="仿宋_GB2312"/>
          <w:color w:val="auto"/>
          <w:kern w:val="0"/>
          <w:sz w:val="32"/>
          <w:szCs w:val="32"/>
          <w:highlight w:val="none"/>
          <w:u w:val="none"/>
          <w:shd w:val="clear" w:color="auto" w:fill="auto"/>
          <w:lang w:val="en-US" w:eastAsia="zh-CN"/>
        </w:rPr>
        <w:t>收入法</w:t>
      </w:r>
      <w:r>
        <w:rPr>
          <w:rFonts w:hint="eastAsia" w:ascii="仿宋_GB2312" w:hAnsi="仿宋_GB2312" w:eastAsia="仿宋_GB2312" w:cs="仿宋_GB2312"/>
          <w:color w:val="auto"/>
          <w:sz w:val="32"/>
          <w:szCs w:val="32"/>
          <w:u w:val="none"/>
        </w:rPr>
        <w:t>计算，统计核算以</w:t>
      </w:r>
      <w:r>
        <w:rPr>
          <w:rFonts w:hint="eastAsia" w:ascii="仿宋_GB2312" w:hAnsi="仿宋_GB2312" w:eastAsia="仿宋_GB2312" w:cs="仿宋_GB2312"/>
          <w:color w:val="auto"/>
          <w:sz w:val="32"/>
          <w:szCs w:val="32"/>
          <w:u w:val="none"/>
          <w:lang w:eastAsia="zh-CN"/>
        </w:rPr>
        <w:t>具备资质的</w:t>
      </w:r>
      <w:r>
        <w:rPr>
          <w:rFonts w:hint="eastAsia" w:ascii="仿宋_GB2312" w:hAnsi="仿宋_GB2312" w:eastAsia="仿宋_GB2312" w:cs="仿宋_GB2312"/>
          <w:color w:val="auto"/>
          <w:sz w:val="32"/>
          <w:szCs w:val="32"/>
          <w:u w:val="none"/>
        </w:rPr>
        <w:t>第三方审计机构出具的财务审计报告</w:t>
      </w:r>
      <w:r>
        <w:rPr>
          <w:rFonts w:hint="eastAsia" w:ascii="仿宋_GB2312" w:hAnsi="仿宋_GB2312" w:eastAsia="仿宋_GB2312" w:cs="仿宋_GB2312"/>
          <w:color w:val="auto"/>
          <w:sz w:val="32"/>
          <w:szCs w:val="32"/>
          <w:u w:val="none"/>
          <w:lang w:eastAsia="zh-CN"/>
        </w:rPr>
        <w:t>或龙华</w:t>
      </w:r>
      <w:r>
        <w:rPr>
          <w:rFonts w:hint="eastAsia" w:ascii="仿宋_GB2312" w:hAnsi="仿宋_GB2312" w:eastAsia="仿宋_GB2312" w:cs="仿宋_GB2312"/>
          <w:color w:val="auto"/>
          <w:sz w:val="32"/>
          <w:szCs w:val="32"/>
          <w:u w:val="none"/>
        </w:rPr>
        <w:t>区统计部门核实的</w:t>
      </w:r>
      <w:r>
        <w:rPr>
          <w:rFonts w:hint="eastAsia" w:ascii="仿宋_GB2312" w:hAnsi="仿宋_GB2312" w:eastAsia="仿宋_GB2312" w:cs="仿宋_GB2312"/>
          <w:color w:val="auto"/>
          <w:sz w:val="32"/>
          <w:szCs w:val="32"/>
          <w:u w:val="none"/>
          <w:lang w:eastAsia="zh-CN"/>
        </w:rPr>
        <w:t>统计</w:t>
      </w:r>
      <w:r>
        <w:rPr>
          <w:rFonts w:hint="eastAsia" w:ascii="仿宋_GB2312" w:hAnsi="仿宋_GB2312" w:eastAsia="仿宋_GB2312" w:cs="仿宋_GB2312"/>
          <w:color w:val="auto"/>
          <w:sz w:val="32"/>
          <w:szCs w:val="32"/>
          <w:u w:val="none"/>
        </w:rPr>
        <w:t>数据作为数据依据；</w:t>
      </w:r>
      <w:r>
        <w:rPr>
          <w:rFonts w:hint="eastAsia" w:ascii="仿宋_GB2312" w:hAnsi="仿宋_GB2312" w:eastAsia="仿宋_GB2312" w:cs="仿宋_GB2312"/>
          <w:b w:val="0"/>
          <w:bCs w:val="0"/>
          <w:color w:val="auto"/>
          <w:sz w:val="32"/>
          <w:szCs w:val="32"/>
          <w:highlight w:val="none"/>
          <w:u w:val="none"/>
          <w:lang w:eastAsia="zh-CN"/>
        </w:rPr>
        <w:t>营业收入</w:t>
      </w:r>
      <w:r>
        <w:rPr>
          <w:rFonts w:hint="eastAsia" w:ascii="仿宋_GB2312" w:hAnsi="仿宋_GB2312" w:eastAsia="仿宋_GB2312" w:cs="仿宋_GB2312"/>
          <w:color w:val="auto"/>
          <w:sz w:val="32"/>
          <w:szCs w:val="32"/>
          <w:highlight w:val="none"/>
          <w:u w:val="none"/>
        </w:rPr>
        <w:t>统计核算</w:t>
      </w:r>
      <w:r>
        <w:rPr>
          <w:rFonts w:hint="eastAsia" w:ascii="仿宋_GB2312" w:hAnsi="仿宋_GB2312" w:eastAsia="仿宋_GB2312" w:cs="仿宋_GB2312"/>
          <w:color w:val="auto"/>
          <w:sz w:val="32"/>
          <w:szCs w:val="32"/>
          <w:highlight w:val="none"/>
          <w:u w:val="none"/>
          <w:lang w:val="en-US" w:eastAsia="zh-CN"/>
        </w:rPr>
        <w:t>以龙华区统计部门</w:t>
      </w:r>
      <w:r>
        <w:rPr>
          <w:rFonts w:hint="eastAsia" w:ascii="仿宋_GB2312" w:hAnsi="仿宋_GB2312" w:eastAsia="仿宋_GB2312" w:cs="仿宋_GB2312"/>
          <w:color w:val="auto"/>
          <w:sz w:val="32"/>
          <w:szCs w:val="32"/>
          <w:u w:val="none"/>
        </w:rPr>
        <w:t>核实的</w:t>
      </w:r>
      <w:r>
        <w:rPr>
          <w:rFonts w:hint="eastAsia" w:ascii="仿宋_GB2312" w:hAnsi="仿宋_GB2312" w:eastAsia="仿宋_GB2312" w:cs="仿宋_GB2312"/>
          <w:color w:val="auto"/>
          <w:sz w:val="32"/>
          <w:szCs w:val="32"/>
          <w:highlight w:val="none"/>
          <w:u w:val="none"/>
          <w:lang w:val="en-US" w:eastAsia="zh-CN"/>
        </w:rPr>
        <w:t>定报数据作为依据，纳税额</w:t>
      </w:r>
      <w:r>
        <w:rPr>
          <w:rFonts w:hint="eastAsia" w:ascii="仿宋_GB2312" w:hAnsi="仿宋_GB2312" w:eastAsia="仿宋_GB2312" w:cs="仿宋_GB2312"/>
          <w:color w:val="auto"/>
          <w:sz w:val="32"/>
          <w:szCs w:val="32"/>
          <w:highlight w:val="none"/>
          <w:u w:val="none"/>
        </w:rPr>
        <w:t>按照</w:t>
      </w:r>
      <w:r>
        <w:rPr>
          <w:rFonts w:hint="eastAsia" w:ascii="仿宋_GB2312" w:hAnsi="仿宋_GB2312" w:eastAsia="仿宋_GB2312" w:cs="仿宋_GB2312"/>
          <w:color w:val="auto"/>
          <w:kern w:val="0"/>
          <w:sz w:val="32"/>
          <w:szCs w:val="32"/>
          <w:highlight w:val="none"/>
          <w:u w:val="none"/>
          <w:shd w:val="clear" w:color="auto" w:fill="auto"/>
          <w:lang w:val="en-US" w:eastAsia="zh-CN"/>
        </w:rPr>
        <w:t>“</w:t>
      </w:r>
      <w:r>
        <w:rPr>
          <w:rFonts w:hint="eastAsia" w:ascii="仿宋_GB2312" w:hAnsi="仿宋_GB2312" w:eastAsia="仿宋_GB2312" w:cs="仿宋_GB2312"/>
          <w:color w:val="auto"/>
          <w:sz w:val="32"/>
          <w:szCs w:val="32"/>
          <w:highlight w:val="none"/>
          <w:u w:val="none"/>
          <w:lang w:val="en-US" w:eastAsia="zh-CN"/>
        </w:rPr>
        <w:t>企业向税务部门缴纳的增值税（不含即征即退税款）+城市维护建设税+企业所得税+房产税+印花税+城镇土地使用税+车船税+车辆购置税+契税+代扣代缴的员工综合所得个人所得税+50%经税务部门认可的生产企业出口货物免抵退税申报汇总申报表中当期免抵税额本年累计数-退还增值税留抵税额</w:t>
      </w:r>
      <w:r>
        <w:rPr>
          <w:rFonts w:hint="eastAsia" w:ascii="仿宋_GB2312" w:hAnsi="仿宋_GB2312" w:eastAsia="仿宋_GB2312" w:cs="仿宋_GB2312"/>
          <w:color w:val="auto"/>
          <w:kern w:val="0"/>
          <w:sz w:val="32"/>
          <w:szCs w:val="32"/>
          <w:highlight w:val="none"/>
          <w:u w:val="none"/>
          <w:shd w:val="clear" w:color="auto" w:fill="auto"/>
          <w:lang w:val="en-US" w:eastAsia="zh-CN"/>
        </w:rPr>
        <w:t>”</w:t>
      </w:r>
      <w:r>
        <w:rPr>
          <w:rFonts w:hint="eastAsia" w:ascii="仿宋_GB2312" w:hAnsi="仿宋_GB2312" w:eastAsia="仿宋_GB2312" w:cs="仿宋_GB2312"/>
          <w:color w:val="auto"/>
          <w:sz w:val="32"/>
          <w:szCs w:val="32"/>
          <w:highlight w:val="none"/>
          <w:u w:val="none"/>
        </w:rPr>
        <w:t>计算</w:t>
      </w:r>
      <w:r>
        <w:rPr>
          <w:rFonts w:hint="eastAsia" w:ascii="仿宋_GB2312" w:hAnsi="仿宋_GB2312" w:eastAsia="仿宋_GB2312" w:cs="仿宋_GB2312"/>
          <w:color w:val="auto"/>
          <w:sz w:val="32"/>
          <w:szCs w:val="32"/>
          <w:highlight w:val="none"/>
          <w:u w:val="none"/>
          <w:lang w:val="en-US" w:eastAsia="zh-CN"/>
        </w:rPr>
        <w:t>，统计核算以龙华区税务部门出具的纳税证明作为依据。</w:t>
      </w:r>
    </w:p>
    <w:p>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楷体_GB2312" w:hAnsi="楷体_GB2312" w:eastAsia="楷体_GB2312" w:cs="楷体_GB2312"/>
          <w:color w:val="auto"/>
          <w:sz w:val="32"/>
          <w:szCs w:val="32"/>
          <w:u w:val="none"/>
        </w:rPr>
        <w:t>（</w:t>
      </w:r>
      <w:r>
        <w:rPr>
          <w:rFonts w:hint="eastAsia" w:ascii="楷体_GB2312" w:hAnsi="楷体_GB2312" w:eastAsia="楷体_GB2312" w:cs="楷体_GB2312"/>
          <w:color w:val="auto"/>
          <w:sz w:val="32"/>
          <w:szCs w:val="32"/>
          <w:u w:val="none"/>
          <w:lang w:eastAsia="zh-CN"/>
        </w:rPr>
        <w:t>二</w:t>
      </w:r>
      <w:r>
        <w:rPr>
          <w:rFonts w:hint="eastAsia" w:ascii="楷体_GB2312" w:hAnsi="楷体_GB2312" w:eastAsia="楷体_GB2312" w:cs="楷体_GB2312"/>
          <w:color w:val="auto"/>
          <w:sz w:val="32"/>
          <w:szCs w:val="32"/>
          <w:u w:val="none"/>
        </w:rPr>
        <w:t>）</w:t>
      </w:r>
      <w:r>
        <w:rPr>
          <w:rFonts w:ascii="仿宋_GB2312" w:hAnsi="仿宋_GB2312" w:eastAsia="仿宋_GB2312" w:cs="仿宋_GB2312"/>
          <w:color w:val="auto"/>
          <w:sz w:val="32"/>
          <w:szCs w:val="32"/>
          <w:highlight w:val="none"/>
          <w:u w:val="none"/>
        </w:rPr>
        <w:t>本协议</w:t>
      </w:r>
      <w:r>
        <w:rPr>
          <w:rFonts w:hint="eastAsia" w:ascii="仿宋_GB2312" w:hAnsi="仿宋_GB2312" w:eastAsia="仿宋_GB2312" w:cs="仿宋_GB2312"/>
          <w:color w:val="auto"/>
          <w:sz w:val="32"/>
          <w:szCs w:val="32"/>
          <w:highlight w:val="none"/>
          <w:u w:val="none"/>
          <w:lang w:eastAsia="zh-CN"/>
        </w:rPr>
        <w:t>所称年期以自然年作为计算方式。</w:t>
      </w:r>
    </w:p>
    <w:p>
      <w:pPr>
        <w:pStyle w:val="2"/>
        <w:keepNext w:val="0"/>
        <w:keepLines w:val="0"/>
        <w:pageBreakBefore w:val="0"/>
        <w:kinsoku/>
        <w:wordWrap/>
        <w:topLinePunct w:val="0"/>
        <w:autoSpaceDE/>
        <w:autoSpaceDN/>
        <w:bidi w:val="0"/>
        <w:spacing w:line="560" w:lineRule="exact"/>
        <w:textAlignment w:val="auto"/>
        <w:rPr>
          <w:rFonts w:hint="eastAsia" w:ascii="仿宋_GB2312" w:hAnsi="仿宋_GB2312" w:eastAsia="仿宋_GB2312" w:cs="仿宋_GB2312"/>
          <w:color w:val="auto"/>
          <w:sz w:val="32"/>
          <w:szCs w:val="32"/>
          <w:u w:val="none"/>
          <w:lang w:eastAsia="zh-CN"/>
        </w:rPr>
      </w:pPr>
      <w:r>
        <w:rPr>
          <w:rFonts w:hint="eastAsia" w:ascii="楷体_GB2312" w:hAnsi="楷体_GB2312" w:eastAsia="楷体_GB2312" w:cs="楷体_GB2312"/>
          <w:color w:val="auto"/>
          <w:sz w:val="32"/>
          <w:szCs w:val="32"/>
          <w:u w:val="none"/>
        </w:rPr>
        <w:t>（</w:t>
      </w:r>
      <w:r>
        <w:rPr>
          <w:rFonts w:hint="eastAsia" w:ascii="楷体_GB2312" w:hAnsi="楷体_GB2312" w:eastAsia="楷体_GB2312" w:cs="楷体_GB2312"/>
          <w:color w:val="auto"/>
          <w:sz w:val="32"/>
          <w:szCs w:val="32"/>
          <w:u w:val="none"/>
          <w:lang w:eastAsia="zh-CN"/>
        </w:rPr>
        <w:t>三</w:t>
      </w:r>
      <w:r>
        <w:rPr>
          <w:rFonts w:hint="eastAsia" w:ascii="楷体_GB2312" w:hAnsi="楷体_GB2312" w:eastAsia="楷体_GB2312" w:cs="楷体_GB2312"/>
          <w:color w:val="auto"/>
          <w:sz w:val="32"/>
          <w:szCs w:val="32"/>
          <w:u w:val="none"/>
        </w:rPr>
        <w:t>）</w:t>
      </w:r>
      <w:r>
        <w:rPr>
          <w:rFonts w:ascii="仿宋_GB2312" w:hAnsi="仿宋_GB2312" w:eastAsia="仿宋_GB2312" w:cs="仿宋_GB2312"/>
          <w:color w:val="auto"/>
          <w:sz w:val="32"/>
          <w:szCs w:val="32"/>
          <w:highlight w:val="none"/>
          <w:u w:val="none"/>
        </w:rPr>
        <w:t>本协议</w:t>
      </w:r>
      <w:r>
        <w:rPr>
          <w:rFonts w:hint="eastAsia" w:ascii="仿宋_GB2312" w:hAnsi="仿宋_GB2312" w:eastAsia="仿宋_GB2312" w:cs="仿宋_GB2312"/>
          <w:color w:val="auto"/>
          <w:sz w:val="32"/>
          <w:szCs w:val="32"/>
          <w:highlight w:val="none"/>
          <w:u w:val="none"/>
          <w:lang w:eastAsia="zh-CN"/>
        </w:rPr>
        <w:t>所称</w:t>
      </w:r>
      <w:r>
        <w:rPr>
          <w:rFonts w:hint="eastAsia" w:ascii="仿宋_GB2312" w:hAnsi="FangSong_GB2312" w:eastAsia="仿宋_GB2312" w:cs="FangSong_GB2312"/>
          <w:color w:val="auto"/>
          <w:sz w:val="32"/>
          <w:szCs w:val="32"/>
          <w:u w:val="none"/>
        </w:rPr>
        <w:t>项目固定资产投资强度</w:t>
      </w:r>
      <w:r>
        <w:rPr>
          <w:rFonts w:hint="eastAsia" w:ascii="仿宋_GB2312" w:hAnsi="仿宋_GB2312" w:eastAsia="仿宋_GB2312" w:cs="仿宋_GB2312"/>
          <w:color w:val="auto"/>
          <w:sz w:val="32"/>
          <w:szCs w:val="32"/>
          <w:u w:val="none"/>
        </w:rPr>
        <w:t>=项目固定资产总投资</w:t>
      </w:r>
      <w:r>
        <w:rPr>
          <w:rFonts w:hint="default" w:ascii="Arial" w:hAnsi="Arial" w:eastAsia="仿宋_GB2312" w:cs="Arial"/>
          <w:b w:val="0"/>
          <w:color w:val="auto"/>
          <w:sz w:val="32"/>
          <w:szCs w:val="32"/>
          <w:u w:val="none"/>
          <w:lang w:val="en-US" w:eastAsia="zh-CN"/>
        </w:rPr>
        <w:t>÷</w:t>
      </w:r>
      <w:r>
        <w:rPr>
          <w:rFonts w:hint="eastAsia" w:ascii="仿宋_GB2312" w:hAnsi="仿宋_GB2312" w:eastAsia="仿宋_GB2312" w:cs="仿宋_GB2312"/>
          <w:color w:val="auto"/>
          <w:sz w:val="32"/>
          <w:szCs w:val="32"/>
          <w:u w:val="none"/>
        </w:rPr>
        <w:t>项目总用地面积</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b w:val="0"/>
          <w:color w:val="auto"/>
          <w:sz w:val="32"/>
          <w:szCs w:val="32"/>
          <w:u w:val="none"/>
          <w:lang w:eastAsia="zh-CN"/>
        </w:rPr>
        <w:t>增加值能耗</w:t>
      </w:r>
      <w:r>
        <w:rPr>
          <w:rFonts w:hint="eastAsia" w:ascii="仿宋_GB2312" w:hAnsi="仿宋_GB2312" w:eastAsia="仿宋_GB2312" w:cs="仿宋_GB2312"/>
          <w:b w:val="0"/>
          <w:color w:val="auto"/>
          <w:sz w:val="32"/>
          <w:szCs w:val="32"/>
          <w:u w:val="none"/>
          <w:lang w:val="en-US" w:eastAsia="zh-CN"/>
        </w:rPr>
        <w:t>=</w:t>
      </w:r>
      <w:r>
        <w:rPr>
          <w:rFonts w:hint="eastAsia" w:ascii="仿宋_GB2312" w:hAnsi="仿宋_GB2312" w:eastAsia="仿宋_GB2312" w:cs="仿宋_GB2312"/>
          <w:color w:val="auto"/>
          <w:sz w:val="32"/>
          <w:szCs w:val="32"/>
          <w:u w:val="none"/>
          <w:lang w:eastAsia="zh-CN"/>
        </w:rPr>
        <w:t>耗电量</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kern w:val="0"/>
          <w:sz w:val="32"/>
          <w:szCs w:val="32"/>
          <w:u w:val="none"/>
        </w:rPr>
        <w:t>折电系数</w:t>
      </w:r>
      <w:r>
        <w:rPr>
          <w:rFonts w:hint="default" w:ascii="Arial" w:hAnsi="Arial" w:eastAsia="仿宋_GB2312" w:cs="Arial"/>
          <w:b w:val="0"/>
          <w:color w:val="auto"/>
          <w:sz w:val="32"/>
          <w:szCs w:val="32"/>
          <w:u w:val="none"/>
          <w:lang w:val="en-US" w:eastAsia="zh-CN"/>
        </w:rPr>
        <w:t>÷</w:t>
      </w:r>
      <w:r>
        <w:rPr>
          <w:rFonts w:hint="eastAsia" w:ascii="仿宋_GB2312" w:hAnsi="仿宋_GB2312" w:eastAsia="仿宋_GB2312" w:cs="仿宋_GB2312"/>
          <w:b w:val="0"/>
          <w:color w:val="auto"/>
          <w:sz w:val="32"/>
          <w:szCs w:val="32"/>
          <w:u w:val="none"/>
          <w:lang w:eastAsia="zh-CN"/>
        </w:rPr>
        <w:t>项目增加值</w:t>
      </w:r>
      <w:r>
        <w:rPr>
          <w:rFonts w:hint="eastAsia" w:ascii="仿宋_GB2312" w:hAnsi="仿宋_GB2312" w:eastAsia="仿宋_GB2312" w:cs="仿宋_GB2312"/>
          <w:color w:val="auto"/>
          <w:kern w:val="0"/>
          <w:sz w:val="32"/>
          <w:szCs w:val="32"/>
          <w:u w:val="none"/>
          <w:lang w:eastAsia="zh-CN"/>
        </w:rPr>
        <w:t>，耗电量</w:t>
      </w:r>
      <w:r>
        <w:rPr>
          <w:rFonts w:hint="eastAsia" w:ascii="仿宋_GB2312" w:hAnsi="仿宋_GB2312" w:eastAsia="仿宋_GB2312" w:cs="仿宋_GB2312"/>
          <w:color w:val="auto"/>
          <w:sz w:val="32"/>
          <w:szCs w:val="32"/>
          <w:u w:val="none"/>
          <w:lang w:eastAsia="zh-CN"/>
        </w:rPr>
        <w:t>以</w:t>
      </w:r>
      <w:r>
        <w:rPr>
          <w:rFonts w:hint="eastAsia" w:ascii="仿宋_GB2312" w:hAnsi="仿宋_GB2312" w:eastAsia="仿宋_GB2312" w:cs="仿宋_GB2312"/>
          <w:color w:val="auto"/>
          <w:sz w:val="32"/>
          <w:szCs w:val="32"/>
          <w:highlight w:val="none"/>
          <w:u w:val="none"/>
          <w:lang w:val="en-US" w:eastAsia="zh-CN"/>
        </w:rPr>
        <w:t>龙华区供电部门出具的电费缴纳单据作为</w:t>
      </w:r>
      <w:r>
        <w:rPr>
          <w:rFonts w:hint="eastAsia" w:ascii="仿宋_GB2312" w:hAnsi="仿宋_GB2312" w:eastAsia="仿宋_GB2312" w:cs="仿宋_GB2312"/>
          <w:color w:val="auto"/>
          <w:sz w:val="32"/>
          <w:szCs w:val="32"/>
          <w:u w:val="none"/>
          <w:lang w:eastAsia="zh-CN"/>
        </w:rPr>
        <w:t>依据，折电系数为1.229吨标准煤/万千瓦时。</w:t>
      </w:r>
    </w:p>
    <w:p>
      <w:pPr>
        <w:pStyle w:val="2"/>
        <w:keepNext w:val="0"/>
        <w:keepLines w:val="0"/>
        <w:pageBreakBefore w:val="0"/>
        <w:kinsoku/>
        <w:wordWrap/>
        <w:topLinePunct w:val="0"/>
        <w:autoSpaceDE/>
        <w:autoSpaceDN/>
        <w:bidi w:val="0"/>
        <w:spacing w:line="560" w:lineRule="exact"/>
        <w:textAlignment w:val="auto"/>
        <w:rPr>
          <w:rFonts w:hint="eastAsia" w:ascii="仿宋_GB2312" w:hAnsi="仿宋_GB2312" w:eastAsia="仿宋_GB2312" w:cs="仿宋_GB2312"/>
          <w:color w:val="auto"/>
          <w:sz w:val="32"/>
          <w:szCs w:val="32"/>
          <w:u w:val="none"/>
          <w:lang w:eastAsia="zh-CN"/>
        </w:rPr>
      </w:pPr>
      <w:r>
        <w:rPr>
          <w:rFonts w:hint="eastAsia" w:ascii="楷体_GB2312" w:hAnsi="楷体_GB2312" w:eastAsia="楷体_GB2312" w:cs="楷体_GB2312"/>
          <w:color w:val="auto"/>
          <w:sz w:val="32"/>
          <w:szCs w:val="32"/>
          <w:u w:val="none"/>
          <w:lang w:eastAsia="zh-CN"/>
        </w:rPr>
        <w:t>（四）</w:t>
      </w:r>
      <w:r>
        <w:rPr>
          <w:rFonts w:hint="eastAsia" w:ascii="仿宋_GB2312" w:hAnsi="仿宋_GB2312" w:eastAsia="仿宋_GB2312" w:cs="仿宋_GB2312"/>
          <w:color w:val="auto"/>
          <w:sz w:val="32"/>
          <w:szCs w:val="32"/>
          <w:u w:val="none"/>
          <w:lang w:eastAsia="zh-CN"/>
        </w:rPr>
        <w:t>本协议履行过程中,甲、乙、丙三方对合同条款的理解不一致时，以甲方的解释为准。</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黑体"/>
          <w:b w:val="0"/>
          <w:bCs w:val="0"/>
          <w:color w:val="auto"/>
          <w:sz w:val="32"/>
          <w:szCs w:val="32"/>
          <w:highlight w:val="none"/>
          <w:u w:val="none"/>
        </w:rPr>
      </w:pPr>
      <w:r>
        <w:rPr>
          <w:rFonts w:hint="eastAsia" w:ascii="仿宋_GB2312" w:hAnsi="仿宋_GB2312" w:eastAsia="黑体"/>
          <w:b w:val="0"/>
          <w:bCs w:val="0"/>
          <w:color w:val="auto"/>
          <w:sz w:val="32"/>
          <w:szCs w:val="32"/>
          <w:highlight w:val="none"/>
          <w:u w:val="none"/>
          <w:lang w:eastAsia="zh-CN"/>
        </w:rPr>
        <w:t>九</w:t>
      </w:r>
      <w:r>
        <w:rPr>
          <w:rFonts w:hint="eastAsia" w:ascii="仿宋_GB2312" w:hAnsi="仿宋_GB2312" w:eastAsia="黑体"/>
          <w:b w:val="0"/>
          <w:bCs w:val="0"/>
          <w:color w:val="auto"/>
          <w:sz w:val="32"/>
          <w:szCs w:val="32"/>
          <w:highlight w:val="none"/>
          <w:u w:val="none"/>
        </w:rPr>
        <w:t>、协议效力</w:t>
      </w:r>
    </w:p>
    <w:p>
      <w:pPr>
        <w:keepNext w:val="0"/>
        <w:keepLines w:val="0"/>
        <w:pageBreakBefore w:val="0"/>
        <w:widowControl w:val="0"/>
        <w:kinsoku/>
        <w:wordWrap/>
        <w:overflowPunct w:val="0"/>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auto"/>
          <w:sz w:val="32"/>
          <w:szCs w:val="32"/>
          <w:highlight w:val="none"/>
          <w:u w:val="none"/>
        </w:rPr>
        <w:t>本协议书一式六份，具同等法律效力，</w:t>
      </w:r>
      <w:r>
        <w:rPr>
          <w:rFonts w:hint="eastAsia" w:ascii="仿宋_GB2312" w:hAnsi="仿宋_GB2312" w:eastAsia="仿宋_GB2312" w:cs="仿宋_GB2312"/>
          <w:b w:val="0"/>
          <w:bCs w:val="0"/>
          <w:sz w:val="32"/>
          <w:szCs w:val="32"/>
        </w:rPr>
        <w:t>甲</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乙</w:t>
      </w:r>
      <w:r>
        <w:rPr>
          <w:rFonts w:hint="eastAsia" w:ascii="仿宋_GB2312" w:hAnsi="仿宋_GB2312" w:eastAsia="仿宋_GB2312" w:cs="仿宋_GB2312"/>
          <w:b w:val="0"/>
          <w:bCs w:val="0"/>
          <w:sz w:val="32"/>
          <w:szCs w:val="32"/>
          <w:lang w:eastAsia="zh-CN"/>
        </w:rPr>
        <w:t>、丙三</w:t>
      </w:r>
      <w:r>
        <w:rPr>
          <w:rFonts w:hint="eastAsia" w:ascii="仿宋_GB2312" w:hAnsi="仿宋_GB2312" w:eastAsia="仿宋_GB2312" w:cs="仿宋_GB2312"/>
          <w:b w:val="0"/>
          <w:bCs w:val="0"/>
          <w:sz w:val="32"/>
          <w:szCs w:val="32"/>
        </w:rPr>
        <w:t>方各执三份。</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sz w:val="32"/>
          <w:szCs w:val="32"/>
        </w:rPr>
        <w:t>本协议书自甲</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乙</w:t>
      </w:r>
      <w:r>
        <w:rPr>
          <w:rFonts w:hint="eastAsia" w:ascii="仿宋_GB2312" w:hAnsi="仿宋_GB2312" w:eastAsia="仿宋_GB2312" w:cs="仿宋_GB2312"/>
          <w:b w:val="0"/>
          <w:bCs w:val="0"/>
          <w:sz w:val="32"/>
          <w:szCs w:val="32"/>
          <w:lang w:eastAsia="zh-CN"/>
        </w:rPr>
        <w:t>、丙三</w:t>
      </w:r>
      <w:r>
        <w:rPr>
          <w:rFonts w:hint="eastAsia" w:ascii="仿宋_GB2312" w:hAnsi="仿宋_GB2312" w:eastAsia="仿宋_GB2312" w:cs="仿宋_GB2312"/>
          <w:b w:val="0"/>
          <w:bCs w:val="0"/>
          <w:sz w:val="32"/>
          <w:szCs w:val="32"/>
        </w:rPr>
        <w:t>方签字并盖章之日起生效。</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本协议书未尽事宜，按照《深圳市工业及其他产业用地供应管理办法》（深</w:t>
      </w:r>
      <w:r>
        <w:rPr>
          <w:rFonts w:hint="eastAsia" w:ascii="仿宋_GB2312" w:hAnsi="仿宋_GB2312" w:eastAsia="仿宋_GB2312" w:cs="仿宋_GB2312"/>
          <w:b w:val="0"/>
          <w:bCs w:val="0"/>
          <w:color w:val="auto"/>
          <w:sz w:val="32"/>
          <w:szCs w:val="32"/>
          <w:highlight w:val="none"/>
          <w:u w:val="none"/>
          <w:lang w:eastAsia="zh-CN"/>
        </w:rPr>
        <w:t>府</w:t>
      </w:r>
      <w:r>
        <w:rPr>
          <w:rFonts w:hint="eastAsia" w:ascii="仿宋_GB2312" w:hAnsi="仿宋_GB2312" w:eastAsia="仿宋_GB2312" w:cs="仿宋_GB2312"/>
          <w:b w:val="0"/>
          <w:bCs w:val="0"/>
          <w:color w:val="auto"/>
          <w:sz w:val="32"/>
          <w:szCs w:val="32"/>
          <w:highlight w:val="none"/>
          <w:u w:val="none"/>
        </w:rPr>
        <w:t>规〔2019〕4号）及相关规定处理；政策法规没有规定的，双方通过友好协商解决。双方可另行签订补充协议，补充协议与本协议书具有同等的法律效力。</w:t>
      </w:r>
    </w:p>
    <w:p>
      <w:pPr>
        <w:keepNext w:val="0"/>
        <w:keepLines w:val="0"/>
        <w:pageBreakBefore w:val="0"/>
        <w:kinsoku/>
        <w:wordWrap/>
        <w:topLinePunct w:val="0"/>
        <w:autoSpaceDE/>
        <w:autoSpaceDN/>
        <w:bidi w:val="0"/>
        <w:spacing w:line="560" w:lineRule="exact"/>
        <w:ind w:firstLine="640" w:firstLineChars="200"/>
        <w:textAlignment w:val="auto"/>
        <w:rPr>
          <w:rFonts w:hint="eastAsia"/>
          <w:color w:val="auto"/>
          <w:u w:val="none"/>
        </w:rPr>
      </w:pPr>
      <w:r>
        <w:rPr>
          <w:rFonts w:hint="eastAsia" w:ascii="仿宋_GB2312" w:hAnsi="仿宋_GB2312" w:eastAsia="仿宋_GB2312" w:cs="仿宋_GB2312"/>
          <w:b w:val="0"/>
          <w:bCs w:val="0"/>
          <w:color w:val="auto"/>
          <w:sz w:val="32"/>
          <w:szCs w:val="32"/>
          <w:highlight w:val="none"/>
          <w:u w:val="none"/>
          <w:lang w:eastAsia="zh-CN"/>
        </w:rPr>
        <w:t>（以下无正文）</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u w:val="none"/>
        </w:rPr>
        <w:br w:type="page"/>
      </w:r>
      <w:r>
        <w:rPr>
          <w:rFonts w:hint="eastAsia" w:ascii="仿宋_GB2312" w:hAnsi="仿宋_GB2312" w:eastAsia="仿宋_GB2312" w:cs="仿宋_GB2312"/>
          <w:b w:val="0"/>
          <w:bCs w:val="0"/>
          <w:color w:val="auto"/>
          <w:sz w:val="32"/>
          <w:szCs w:val="32"/>
          <w:highlight w:val="none"/>
          <w:lang w:eastAsia="zh-CN"/>
        </w:rPr>
        <w:t>（此页为签字盖章页）</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甲方（盖章）：</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法定代表人（委托代理人）：</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乙方（盖章）：</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法定代表人（委托代理人）：</w:t>
      </w:r>
    </w:p>
    <w:p>
      <w:pPr>
        <w:pStyle w:val="2"/>
        <w:rPr>
          <w:rFonts w:hint="eastAsia" w:ascii="仿宋_GB2312" w:hAnsi="仿宋_GB2312" w:eastAsia="仿宋_GB2312" w:cs="仿宋_GB2312"/>
          <w:b w:val="0"/>
          <w:bCs w:val="0"/>
          <w:color w:val="auto"/>
          <w:sz w:val="32"/>
          <w:szCs w:val="32"/>
          <w:highlight w:val="none"/>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丙</w:t>
      </w:r>
      <w:r>
        <w:rPr>
          <w:rFonts w:hint="eastAsia" w:ascii="仿宋_GB2312" w:hAnsi="仿宋_GB2312" w:eastAsia="仿宋_GB2312" w:cs="仿宋_GB2312"/>
          <w:b w:val="0"/>
          <w:bCs w:val="0"/>
          <w:sz w:val="32"/>
          <w:szCs w:val="32"/>
        </w:rPr>
        <w:t>方（盖章）：</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法定代表人（委托代理人）：</w:t>
      </w:r>
    </w:p>
    <w:p>
      <w:pPr>
        <w:pStyle w:val="2"/>
        <w:rPr>
          <w:rFonts w:hint="eastAsia" w:ascii="仿宋_GB2312" w:hAnsi="仿宋_GB2312" w:eastAsia="仿宋_GB2312" w:cs="仿宋_GB2312"/>
          <w:b w:val="0"/>
          <w:bCs w:val="0"/>
          <w:color w:val="auto"/>
          <w:sz w:val="32"/>
          <w:szCs w:val="32"/>
          <w:highlight w:val="none"/>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right"/>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签订日期</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日</w:t>
      </w:r>
    </w:p>
    <w:p>
      <w:pPr>
        <w:pStyle w:val="2"/>
        <w:keepNext w:val="0"/>
        <w:keepLines w:val="0"/>
        <w:pageBreakBefore w:val="0"/>
        <w:kinsoku/>
        <w:wordWrap/>
        <w:topLinePunct w:val="0"/>
        <w:autoSpaceDE/>
        <w:autoSpaceDN/>
        <w:bidi w:val="0"/>
        <w:spacing w:line="560" w:lineRule="exact"/>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签订地点：</w:t>
      </w:r>
    </w:p>
    <w:p>
      <w:pPr>
        <w:pStyle w:val="2"/>
        <w:keepNext w:val="0"/>
        <w:keepLines w:val="0"/>
        <w:pageBreakBefore w:val="0"/>
        <w:kinsoku/>
        <w:wordWrap/>
        <w:topLinePunct w:val="0"/>
        <w:autoSpaceDE/>
        <w:autoSpaceDN/>
        <w:bidi w:val="0"/>
        <w:spacing w:line="560" w:lineRule="exact"/>
        <w:textAlignment w:val="auto"/>
        <w:rPr>
          <w:rFonts w:hint="eastAsia" w:ascii="仿宋_GB2312" w:hAnsi="仿宋_GB2312" w:eastAsia="仿宋_GB2312" w:cs="仿宋_GB2312"/>
          <w:b w:val="0"/>
          <w:bCs w:val="0"/>
          <w:color w:val="auto"/>
          <w:sz w:val="32"/>
          <w:szCs w:val="32"/>
          <w:highlight w:val="none"/>
          <w:lang w:eastAsia="zh-CN"/>
        </w:rPr>
      </w:pPr>
    </w:p>
    <w:p>
      <w:pPr>
        <w:keepNext w:val="0"/>
        <w:keepLines w:val="0"/>
        <w:pageBreakBefore w:val="0"/>
        <w:kinsoku/>
        <w:wordWrap/>
        <w:topLinePunct w:val="0"/>
        <w:autoSpaceDE/>
        <w:autoSpaceDN/>
        <w:bidi w:val="0"/>
        <w:spacing w:line="560" w:lineRule="exact"/>
        <w:textAlignment w:val="auto"/>
        <w:rPr>
          <w:color w:val="auto"/>
        </w:rPr>
      </w:pPr>
    </w:p>
    <w:p>
      <w:pPr>
        <w:pStyle w:val="5"/>
        <w:keepNext w:val="0"/>
        <w:keepLines w:val="0"/>
        <w:pageBreakBefore w:val="0"/>
        <w:kinsoku/>
        <w:wordWrap/>
        <w:topLinePunct w:val="0"/>
        <w:autoSpaceDE/>
        <w:autoSpaceDN/>
        <w:bidi w:val="0"/>
        <w:spacing w:line="560" w:lineRule="exact"/>
        <w:textAlignment w:val="auto"/>
        <w:rPr>
          <w:color w:val="auto"/>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FangSong_GB2312">
    <w:altName w:val="仿宋_GB2312"/>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2"/>
      <w:numFmt w:val="japaneseCounting"/>
      <w:lvlText w:val="%1、"/>
      <w:lvlJc w:val="left"/>
      <w:pPr>
        <w:tabs>
          <w:tab w:val="left" w:pos="1288"/>
        </w:tabs>
        <w:ind w:left="1288" w:hanging="720"/>
      </w:pPr>
    </w:lvl>
    <w:lvl w:ilvl="1" w:tentative="0">
      <w:start w:val="1"/>
      <w:numFmt w:val="decimal"/>
      <w:lvlText w:val="%2."/>
      <w:lvlJc w:val="left"/>
      <w:pPr>
        <w:tabs>
          <w:tab w:val="left" w:pos="1386"/>
        </w:tabs>
        <w:ind w:left="1386" w:hanging="360"/>
      </w:pPr>
    </w:lvl>
    <w:lvl w:ilvl="2" w:tentative="0">
      <w:start w:val="1"/>
      <w:numFmt w:val="decimal"/>
      <w:lvlText w:val="%3."/>
      <w:lvlJc w:val="left"/>
      <w:pPr>
        <w:tabs>
          <w:tab w:val="left" w:pos="2106"/>
        </w:tabs>
        <w:ind w:left="2106" w:hanging="360"/>
      </w:pPr>
    </w:lvl>
    <w:lvl w:ilvl="3" w:tentative="0">
      <w:start w:val="1"/>
      <w:numFmt w:val="decimal"/>
      <w:lvlText w:val="%4."/>
      <w:lvlJc w:val="left"/>
      <w:pPr>
        <w:tabs>
          <w:tab w:val="left" w:pos="2826"/>
        </w:tabs>
        <w:ind w:left="2826" w:hanging="360"/>
      </w:pPr>
    </w:lvl>
    <w:lvl w:ilvl="4" w:tentative="0">
      <w:start w:val="1"/>
      <w:numFmt w:val="decimal"/>
      <w:lvlText w:val="%5."/>
      <w:lvlJc w:val="left"/>
      <w:pPr>
        <w:tabs>
          <w:tab w:val="left" w:pos="3546"/>
        </w:tabs>
        <w:ind w:left="3546" w:hanging="360"/>
      </w:pPr>
    </w:lvl>
    <w:lvl w:ilvl="5" w:tentative="0">
      <w:start w:val="1"/>
      <w:numFmt w:val="decimal"/>
      <w:lvlText w:val="%6."/>
      <w:lvlJc w:val="left"/>
      <w:pPr>
        <w:tabs>
          <w:tab w:val="left" w:pos="4266"/>
        </w:tabs>
        <w:ind w:left="4266" w:hanging="360"/>
      </w:pPr>
    </w:lvl>
    <w:lvl w:ilvl="6" w:tentative="0">
      <w:start w:val="1"/>
      <w:numFmt w:val="decimal"/>
      <w:lvlText w:val="%7."/>
      <w:lvlJc w:val="left"/>
      <w:pPr>
        <w:tabs>
          <w:tab w:val="left" w:pos="4986"/>
        </w:tabs>
        <w:ind w:left="4986" w:hanging="360"/>
      </w:pPr>
    </w:lvl>
    <w:lvl w:ilvl="7" w:tentative="0">
      <w:start w:val="1"/>
      <w:numFmt w:val="decimal"/>
      <w:lvlText w:val="%8."/>
      <w:lvlJc w:val="left"/>
      <w:pPr>
        <w:tabs>
          <w:tab w:val="left" w:pos="5706"/>
        </w:tabs>
        <w:ind w:left="5706" w:hanging="360"/>
      </w:pPr>
    </w:lvl>
    <w:lvl w:ilvl="8" w:tentative="0">
      <w:start w:val="1"/>
      <w:numFmt w:val="decimal"/>
      <w:lvlText w:val="%9."/>
      <w:lvlJc w:val="left"/>
      <w:pPr>
        <w:tabs>
          <w:tab w:val="left" w:pos="6426"/>
        </w:tabs>
        <w:ind w:left="6426" w:hanging="360"/>
      </w:pPr>
    </w:lvl>
  </w:abstractNum>
  <w:abstractNum w:abstractNumId="1">
    <w:nsid w:val="00000001"/>
    <w:multiLevelType w:val="singleLevel"/>
    <w:tmpl w:val="00000001"/>
    <w:lvl w:ilvl="0" w:tentative="0">
      <w:start w:val="1"/>
      <w:numFmt w:val="chineseCounting"/>
      <w:suff w:val="nothing"/>
      <w:lvlText w:val="（%1）"/>
      <w:lvlJc w:val="left"/>
      <w:rPr>
        <w:rFonts w:hint="eastAsia"/>
      </w:r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56A95"/>
    <w:rsid w:val="0A9B3201"/>
    <w:rsid w:val="128B7F14"/>
    <w:rsid w:val="1B4A3B84"/>
    <w:rsid w:val="1D9F1887"/>
    <w:rsid w:val="1FFC6DB0"/>
    <w:rsid w:val="2CFBB9C2"/>
    <w:rsid w:val="3FF6E6D9"/>
    <w:rsid w:val="46D84589"/>
    <w:rsid w:val="4937E6EE"/>
    <w:rsid w:val="4A7F3ABC"/>
    <w:rsid w:val="4FFF91D2"/>
    <w:rsid w:val="56DF5677"/>
    <w:rsid w:val="5B7F5CD8"/>
    <w:rsid w:val="5CFF78A4"/>
    <w:rsid w:val="5EA7C650"/>
    <w:rsid w:val="6F7FB7FE"/>
    <w:rsid w:val="72FF71F0"/>
    <w:rsid w:val="7535FD31"/>
    <w:rsid w:val="77BF59AB"/>
    <w:rsid w:val="7BFF9E0A"/>
    <w:rsid w:val="7DD60BFD"/>
    <w:rsid w:val="7DF916B0"/>
    <w:rsid w:val="7EFCE0C9"/>
    <w:rsid w:val="7F7FE4F6"/>
    <w:rsid w:val="7FE9F4DE"/>
    <w:rsid w:val="7FFB8273"/>
    <w:rsid w:val="7FFFCFC7"/>
    <w:rsid w:val="86E7F56A"/>
    <w:rsid w:val="897F4BE7"/>
    <w:rsid w:val="A51E46DB"/>
    <w:rsid w:val="AFBFA561"/>
    <w:rsid w:val="BAEF7A3B"/>
    <w:rsid w:val="BF5B2A09"/>
    <w:rsid w:val="BFFEC475"/>
    <w:rsid w:val="CEF7450F"/>
    <w:rsid w:val="D23B21D3"/>
    <w:rsid w:val="DABEBE76"/>
    <w:rsid w:val="EB1FFC99"/>
    <w:rsid w:val="EEDFC089"/>
    <w:rsid w:val="EF7BAFC6"/>
    <w:rsid w:val="F37E3C4A"/>
    <w:rsid w:val="F705C32B"/>
    <w:rsid w:val="F75DF6EC"/>
    <w:rsid w:val="F7BFEB0C"/>
    <w:rsid w:val="F9F9006E"/>
    <w:rsid w:val="FDDF10F1"/>
    <w:rsid w:val="FFFBDC58"/>
    <w:rsid w:val="FFFD7C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qFormat/>
    <w:uiPriority w:val="0"/>
  </w:style>
  <w:style w:type="table" w:default="1" w:styleId="9">
    <w:name w:val="Normal Table"/>
    <w:qFormat/>
    <w:uiPriority w:val="0"/>
    <w:tblPr>
      <w:tblCellMar>
        <w:top w:w="0" w:type="dxa"/>
        <w:left w:w="108" w:type="dxa"/>
        <w:bottom w:w="0" w:type="dxa"/>
        <w:right w:w="108" w:type="dxa"/>
      </w:tblCellMar>
    </w:tblPr>
  </w:style>
  <w:style w:type="paragraph" w:customStyle="1" w:styleId="2">
    <w:name w:val="样式 首行缩进:  2 字符"/>
    <w:basedOn w:val="1"/>
    <w:qFormat/>
    <w:uiPriority w:val="0"/>
    <w:pPr>
      <w:widowControl/>
      <w:spacing w:line="360" w:lineRule="auto"/>
      <w:ind w:firstLine="480" w:firstLineChars="200"/>
    </w:pPr>
    <w:rPr>
      <w:rFonts w:ascii="Arial" w:hAnsi="Arial" w:cs="宋体"/>
      <w:sz w:val="28"/>
      <w:szCs w:val="28"/>
    </w:rPr>
  </w:style>
  <w:style w:type="paragraph" w:styleId="3">
    <w:name w:val="annotation text"/>
    <w:basedOn w:val="1"/>
    <w:qFormat/>
    <w:uiPriority w:val="0"/>
    <w:pPr>
      <w:jc w:val="left"/>
    </w:pPr>
  </w:style>
  <w:style w:type="paragraph" w:styleId="4">
    <w:name w:val="Body Text Indent"/>
    <w:basedOn w:val="1"/>
    <w:qFormat/>
    <w:uiPriority w:val="0"/>
    <w:pPr>
      <w:ind w:firstLine="570"/>
    </w:pPr>
    <w:rPr>
      <w:rFonts w:ascii="宋体" w:hAnsi="宋体"/>
      <w:kern w:val="0"/>
      <w:sz w:val="32"/>
      <w:szCs w:val="24"/>
    </w:rPr>
  </w:style>
  <w:style w:type="paragraph" w:styleId="5">
    <w:name w:val="Plain Text"/>
    <w:basedOn w:val="1"/>
    <w:qFormat/>
    <w:uiPriority w:val="99"/>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0" w:afterAutospacing="1"/>
      <w:ind w:left="0" w:right="0"/>
      <w:jc w:val="left"/>
    </w:pPr>
    <w:rPr>
      <w:kern w:val="0"/>
      <w:sz w:val="24"/>
      <w:lang w:val="en-US" w:eastAsia="zh-CN"/>
    </w:rPr>
  </w:style>
  <w:style w:type="character" w:styleId="11">
    <w:name w:val="Emphasis"/>
    <w:basedOn w:val="10"/>
    <w:qFormat/>
    <w:uiPriority w:val="0"/>
    <w:rPr>
      <w:i/>
    </w:rPr>
  </w:style>
  <w:style w:type="paragraph" w:customStyle="1" w:styleId="12">
    <w:name w:val="List Paragraph_5ccf2615-1aa9-4e9b-9a0b-2bc1a5ec39a9"/>
    <w:basedOn w:val="1"/>
    <w:qFormat/>
    <w:uiPriority w:val="34"/>
    <w:pPr>
      <w:ind w:firstLine="420" w:firstLineChars="200"/>
    </w:pPr>
  </w:style>
  <w:style w:type="paragraph" w:customStyle="1" w:styleId="13">
    <w:name w:val="列出段落2"/>
    <w:basedOn w:val="1"/>
    <w:qFormat/>
    <w:uiPriority w:val="99"/>
    <w:pPr>
      <w:ind w:firstLine="420" w:firstLineChars="200"/>
    </w:pPr>
    <w:rPr>
      <w:rFonts w:ascii="Calibri" w:hAnsi="Calibri"/>
    </w:rPr>
  </w:style>
  <w:style w:type="character" w:customStyle="1" w:styleId="14">
    <w:name w:val="font3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11894</Words>
  <Characters>12070</Characters>
  <Paragraphs>247</Paragraphs>
  <TotalTime>59</TotalTime>
  <ScaleCrop>false</ScaleCrop>
  <LinksUpToDate>false</LinksUpToDate>
  <CharactersWithSpaces>12358</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2019-04-19T08:40:00Z</dcterms:created>
  <dc:creator>meng</dc:creator>
  <cp:lastModifiedBy>PP</cp:lastModifiedBy>
  <cp:lastPrinted>2022-11-16T04:04:00Z</cp:lastPrinted>
  <dcterms:modified xsi:type="dcterms:W3CDTF">2023-04-17T04:16:45Z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11B119080C924A4D8EA04F144DAF3164</vt:lpwstr>
  </property>
</Properties>
</file>