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sz w:val="44"/>
          <w:szCs w:val="44"/>
          <w:lang w:val="en-US" w:eastAsia="zh-CN"/>
        </w:rPr>
      </w:pPr>
      <w:r>
        <w:rPr>
          <w:rFonts w:hint="eastAsia" w:ascii="宋体" w:hAnsi="宋体" w:eastAsia="宋体" w:cs="宋体"/>
          <w:b/>
          <w:bCs/>
          <w:sz w:val="44"/>
          <w:szCs w:val="44"/>
          <w:lang w:eastAsia="zh-CN"/>
        </w:rPr>
        <w:t>《</w:t>
      </w:r>
      <w:r>
        <w:rPr>
          <w:rFonts w:hint="default" w:ascii="宋体" w:hAnsi="宋体" w:eastAsia="宋体" w:cs="宋体"/>
          <w:b/>
          <w:bCs/>
          <w:sz w:val="44"/>
          <w:szCs w:val="44"/>
          <w:lang w:val="en-US" w:eastAsia="zh-CN"/>
        </w:rPr>
        <w:t>深圳市不动产登记历史遗留问题处理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default" w:ascii="宋体" w:hAnsi="宋体" w:eastAsia="宋体" w:cs="宋体"/>
          <w:b/>
          <w:bCs/>
          <w:sz w:val="44"/>
          <w:szCs w:val="44"/>
          <w:lang w:val="en-US" w:eastAsia="zh-CN"/>
        </w:rPr>
        <w:t>规定</w:t>
      </w:r>
      <w:r>
        <w:rPr>
          <w:rFonts w:hint="eastAsia" w:ascii="宋体" w:hAnsi="宋体" w:cs="宋体"/>
          <w:b/>
          <w:bCs/>
          <w:sz w:val="44"/>
          <w:szCs w:val="44"/>
          <w:lang w:val="en-US" w:eastAsia="zh-CN"/>
        </w:rPr>
        <w:t>（征求意见稿）</w:t>
      </w:r>
      <w:r>
        <w:rPr>
          <w:rFonts w:hint="eastAsia" w:ascii="宋体" w:hAnsi="宋体" w:eastAsia="宋体" w:cs="宋体"/>
          <w:b/>
          <w:bCs/>
          <w:sz w:val="44"/>
          <w:szCs w:val="44"/>
          <w:lang w:eastAsia="zh-CN"/>
        </w:rPr>
        <w:t>》</w:t>
      </w:r>
      <w:r>
        <w:rPr>
          <w:rFonts w:hint="eastAsia" w:ascii="宋体" w:hAnsi="宋体" w:cs="宋体"/>
          <w:b/>
          <w:bCs/>
          <w:sz w:val="44"/>
          <w:szCs w:val="44"/>
          <w:lang w:val="en-US" w:eastAsia="zh-CN"/>
        </w:rPr>
        <w:t>起草</w:t>
      </w:r>
      <w:r>
        <w:rPr>
          <w:rFonts w:hint="eastAsia" w:ascii="宋体" w:hAnsi="宋体" w:eastAsia="宋体" w:cs="宋体"/>
          <w:b/>
          <w:bCs/>
          <w:sz w:val="44"/>
          <w:szCs w:val="44"/>
          <w:lang w:val="en-US"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333333"/>
          <w:spacing w:val="0"/>
          <w:kern w:val="2"/>
          <w:sz w:val="32"/>
          <w:szCs w:val="32"/>
          <w:shd w:val="clear" w:color="auto" w:fill="auto"/>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kern w:val="2"/>
          <w:sz w:val="32"/>
          <w:szCs w:val="32"/>
          <w:shd w:val="clear" w:color="auto" w:fill="auto"/>
          <w:lang w:eastAsia="zh-CN" w:bidi="ar-SA"/>
        </w:rPr>
        <w:t>为加快</w:t>
      </w:r>
      <w:r>
        <w:rPr>
          <w:rFonts w:hint="eastAsia" w:ascii="仿宋" w:hAnsi="仿宋" w:eastAsia="仿宋" w:cs="仿宋"/>
          <w:sz w:val="32"/>
          <w:szCs w:val="32"/>
          <w:lang w:val="en-US" w:eastAsia="zh-CN"/>
        </w:rPr>
        <w:t>推进我市不动产登记历史遗留问题处理，</w:t>
      </w:r>
      <w:r>
        <w:rPr>
          <w:rFonts w:hint="eastAsia" w:ascii="仿宋" w:hAnsi="仿宋" w:eastAsia="仿宋" w:cs="仿宋"/>
          <w:i w:val="0"/>
          <w:iCs w:val="0"/>
          <w:caps w:val="0"/>
          <w:color w:val="333333"/>
          <w:spacing w:val="0"/>
          <w:kern w:val="2"/>
          <w:sz w:val="32"/>
          <w:szCs w:val="32"/>
          <w:shd w:val="clear" w:color="auto" w:fill="auto"/>
          <w:lang w:bidi="ar-SA"/>
        </w:rPr>
        <w:t>解决好人民群众急难愁盼问题</w:t>
      </w:r>
      <w:r>
        <w:rPr>
          <w:rFonts w:hint="eastAsia" w:ascii="仿宋" w:hAnsi="仿宋" w:eastAsia="仿宋" w:cs="仿宋"/>
          <w:i w:val="0"/>
          <w:iCs w:val="0"/>
          <w:caps w:val="0"/>
          <w:color w:val="333333"/>
          <w:spacing w:val="0"/>
          <w:kern w:val="2"/>
          <w:sz w:val="32"/>
          <w:szCs w:val="32"/>
          <w:shd w:val="clear" w:color="auto" w:fill="auto"/>
          <w:lang w:eastAsia="zh-CN" w:bidi="ar-SA"/>
        </w:rPr>
        <w:t>，</w:t>
      </w:r>
      <w:r>
        <w:rPr>
          <w:rFonts w:hint="eastAsia" w:ascii="仿宋" w:hAnsi="仿宋" w:eastAsia="仿宋" w:cs="仿宋"/>
          <w:sz w:val="32"/>
          <w:szCs w:val="32"/>
          <w:lang w:val="en-US" w:eastAsia="zh-CN"/>
        </w:rPr>
        <w:t>我局启动了《关于加强房地产登记历史遗留问题处理工作的若干意见》（深府〔2010〕66号，以下简称66号文）的修订工作，形成《</w:t>
      </w:r>
      <w:r>
        <w:rPr>
          <w:rFonts w:hint="default" w:ascii="仿宋" w:hAnsi="仿宋" w:eastAsia="仿宋" w:cs="仿宋"/>
          <w:sz w:val="32"/>
          <w:szCs w:val="32"/>
          <w:lang w:val="en-US" w:eastAsia="zh-CN"/>
        </w:rPr>
        <w:t>深圳市不动产登记历史遗留问题处理规定</w:t>
      </w:r>
      <w:r>
        <w:rPr>
          <w:rFonts w:hint="eastAsia" w:ascii="仿宋" w:hAnsi="仿宋" w:eastAsia="仿宋" w:cs="仿宋"/>
          <w:sz w:val="32"/>
          <w:szCs w:val="32"/>
          <w:lang w:val="en-US" w:eastAsia="zh-CN"/>
        </w:rPr>
        <w:t>（征求意见稿）》（以下简称《处理规定》）。现就有关情况说明如下：</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黑体" w:hAnsi="黑体" w:eastAsia="黑体" w:cs="黑体"/>
          <w:kern w:val="2"/>
          <w:sz w:val="32"/>
          <w:szCs w:val="32"/>
          <w:lang w:val="en-US" w:eastAsia="zh-CN" w:bidi="ar-SA"/>
        </w:rPr>
        <w:t>一、立法必要性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（一）是贯彻落实</w:t>
      </w:r>
      <w:r>
        <w:rPr>
          <w:rFonts w:hint="default" w:ascii="仿宋" w:hAnsi="仿宋" w:eastAsia="仿宋" w:cs="仿宋"/>
          <w:b/>
          <w:bCs/>
          <w:sz w:val="32"/>
          <w:szCs w:val="32"/>
          <w:lang w:val="en-US" w:eastAsia="zh-CN"/>
        </w:rPr>
        <w:t>国家</w:t>
      </w:r>
      <w:r>
        <w:rPr>
          <w:rFonts w:hint="eastAsia" w:ascii="仿宋" w:hAnsi="仿宋" w:eastAsia="仿宋" w:cs="仿宋"/>
          <w:b/>
          <w:bCs/>
          <w:sz w:val="32"/>
          <w:szCs w:val="32"/>
          <w:lang w:val="en-US" w:eastAsia="zh-CN"/>
        </w:rPr>
        <w:t>和省的决策部署，推动历史遗留问题处理的需要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2021年，自然资源部印发《关于加快解决不动产登记若干历史遗留问题的通知》（自然资发</w:t>
      </w:r>
      <w:r>
        <w:rPr>
          <w:rFonts w:hint="eastAsia" w:ascii="仿宋" w:hAnsi="仿宋" w:eastAsia="仿宋" w:cs="仿宋"/>
          <w:sz w:val="32"/>
          <w:szCs w:val="32"/>
          <w:lang w:val="en-US" w:eastAsia="zh-CN"/>
        </w:rPr>
        <w:t>〔2021〕</w:t>
      </w:r>
      <w:r>
        <w:rPr>
          <w:rFonts w:hint="default" w:ascii="仿宋" w:hAnsi="仿宋" w:eastAsia="仿宋" w:cs="仿宋"/>
          <w:sz w:val="32"/>
          <w:szCs w:val="32"/>
          <w:lang w:val="en-US" w:eastAsia="zh-CN"/>
        </w:rPr>
        <w:t>1号</w:t>
      </w:r>
      <w:r>
        <w:rPr>
          <w:rFonts w:hint="eastAsia" w:ascii="仿宋" w:hAnsi="仿宋" w:eastAsia="仿宋" w:cs="仿宋"/>
          <w:sz w:val="32"/>
          <w:szCs w:val="32"/>
          <w:lang w:val="en-US" w:eastAsia="zh-CN"/>
        </w:rPr>
        <w:t>，以下简称1号文</w:t>
      </w:r>
      <w:r>
        <w:rPr>
          <w:rFonts w:hint="default" w:ascii="仿宋" w:hAnsi="仿宋" w:eastAsia="仿宋" w:cs="仿宋"/>
          <w:sz w:val="32"/>
          <w:szCs w:val="32"/>
          <w:lang w:val="en-US" w:eastAsia="zh-CN"/>
        </w:rPr>
        <w:t>），要求</w:t>
      </w:r>
      <w:r>
        <w:rPr>
          <w:rFonts w:hint="eastAsia" w:ascii="仿宋" w:hAnsi="仿宋" w:eastAsia="仿宋" w:cs="仿宋"/>
          <w:sz w:val="32"/>
          <w:szCs w:val="32"/>
          <w:lang w:val="en-US" w:eastAsia="zh-CN"/>
        </w:rPr>
        <w:t>各地市要</w:t>
      </w:r>
      <w:r>
        <w:rPr>
          <w:rFonts w:hint="eastAsia" w:ascii="仿宋_GB2312" w:hAnsi="仿宋_GB2312" w:eastAsia="仿宋_GB2312" w:cs="仿宋_GB2312"/>
          <w:sz w:val="32"/>
          <w:szCs w:val="32"/>
        </w:rPr>
        <w:t>落实以人民为中心的发展思想，解决因历史遗留问题导致的不动产登记难，切实维护群众权益，细化配套政策</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val="en-US" w:eastAsia="zh-CN"/>
        </w:rPr>
        <w:t>省自然资源厅也提出各级政府及有关部门要充分认识妥善解决不动产登记历史遗留问题的重要性和紧迫性，制定出台处理历史遗留问题的法规或改革性文件。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（二）</w:t>
      </w:r>
      <w:r>
        <w:rPr>
          <w:rFonts w:hint="eastAsia" w:ascii="仿宋_GB2312" w:hAnsi="仿宋_GB2312" w:eastAsia="仿宋_GB2312" w:cs="仿宋_GB2312"/>
          <w:b/>
          <w:bCs/>
          <w:sz w:val="32"/>
          <w:szCs w:val="32"/>
          <w:lang w:val="en-US" w:eastAsia="zh-CN"/>
        </w:rPr>
        <w:t>是以问题为导向，回应企业群众关切，优化处理政策，</w:t>
      </w:r>
      <w:r>
        <w:rPr>
          <w:rFonts w:hint="eastAsia" w:ascii="仿宋" w:hAnsi="仿宋" w:eastAsia="仿宋" w:cs="仿宋"/>
          <w:b/>
          <w:bCs/>
          <w:sz w:val="32"/>
          <w:szCs w:val="32"/>
          <w:lang w:val="en-US" w:eastAsia="zh-CN"/>
        </w:rPr>
        <w:t>破解不动产登记历史遗留难题</w:t>
      </w:r>
      <w:r>
        <w:rPr>
          <w:rFonts w:hint="eastAsia" w:ascii="仿宋_GB2312" w:hAnsi="仿宋_GB2312" w:eastAsia="仿宋_GB2312" w:cs="仿宋_GB2312"/>
          <w:b/>
          <w:bCs/>
          <w:sz w:val="32"/>
          <w:szCs w:val="32"/>
          <w:lang w:val="en-US" w:eastAsia="zh-CN"/>
        </w:rPr>
        <w:t>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2010年5月31日市政府发布66号文，对推动我市房地产登记历史遗留问题的处理发挥了积极作用，解决了一批房地产历史遗留问题。然而，</w:t>
      </w:r>
      <w:r>
        <w:rPr>
          <w:rFonts w:hint="eastAsia" w:ascii="仿宋" w:hAnsi="仿宋" w:eastAsia="仿宋" w:cs="仿宋"/>
          <w:sz w:val="32"/>
          <w:szCs w:val="32"/>
          <w:lang w:val="en-US" w:eastAsia="zh-CN"/>
        </w:rPr>
        <w:t>不动产登记历史遗留问题</w:t>
      </w:r>
      <w:r>
        <w:rPr>
          <w:rFonts w:hint="default" w:ascii="仿宋" w:hAnsi="仿宋" w:eastAsia="仿宋" w:cs="仿宋"/>
          <w:sz w:val="32"/>
          <w:szCs w:val="32"/>
          <w:lang w:val="en-US" w:eastAsia="zh-CN"/>
        </w:rPr>
        <w:t>成因错综复杂、历史跨度漫长、</w:t>
      </w:r>
      <w:r>
        <w:rPr>
          <w:rFonts w:hint="eastAsia" w:ascii="仿宋" w:hAnsi="仿宋" w:eastAsia="仿宋" w:cs="仿宋"/>
          <w:sz w:val="32"/>
          <w:szCs w:val="32"/>
          <w:lang w:val="en-US" w:eastAsia="zh-CN"/>
        </w:rPr>
        <w:t>涉及部门多、</w:t>
      </w:r>
      <w:r>
        <w:rPr>
          <w:rFonts w:hint="default" w:ascii="仿宋" w:hAnsi="仿宋" w:eastAsia="仿宋" w:cs="仿宋"/>
          <w:sz w:val="32"/>
          <w:szCs w:val="32"/>
          <w:lang w:val="en-US" w:eastAsia="zh-CN"/>
        </w:rPr>
        <w:t>堵点难点多</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66号文在适用范围覆盖面、操作规则和程序等方面都有待进一步优化完善，按照国家和省最新规范和要求，以问题为导向，调整适用范围、优化办理程序、细化审查标准等方面，</w:t>
      </w:r>
      <w:r>
        <w:rPr>
          <w:rFonts w:hint="default" w:ascii="仿宋" w:hAnsi="仿宋" w:eastAsia="仿宋" w:cs="仿宋"/>
          <w:sz w:val="32"/>
          <w:szCs w:val="32"/>
          <w:lang w:val="en-US" w:eastAsia="zh-CN"/>
        </w:rPr>
        <w:t>系统性</w:t>
      </w:r>
      <w:r>
        <w:rPr>
          <w:rFonts w:hint="eastAsia" w:ascii="仿宋" w:hAnsi="仿宋" w:eastAsia="仿宋" w:cs="仿宋"/>
          <w:sz w:val="32"/>
          <w:szCs w:val="32"/>
          <w:lang w:val="en-US" w:eastAsia="zh-CN"/>
        </w:rPr>
        <w:t>解决不动产登记历史遗留问题。</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二、主要内容说明</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《处理规定》分总则、一般规定、办理程序、监督管理、附则等5部分内容，共计45条。就主要内容说明如下：</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（一）调整历史遗留问题处理范围，明确职责分工</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一是调整政策适用范围。</w:t>
      </w:r>
      <w:r>
        <w:rPr>
          <w:rFonts w:hint="eastAsia" w:ascii="仿宋" w:hAnsi="仿宋" w:eastAsia="仿宋" w:cs="仿宋"/>
          <w:sz w:val="32"/>
          <w:szCs w:val="32"/>
          <w:lang w:val="en-US" w:eastAsia="zh-CN"/>
        </w:rPr>
        <w:t>限于当时的政策环境，纳入66号文处理的房产范围相对较窄。十几年来，在推进我市国有建设用地不动产登记历史遗留问题的解决过程中，仍有一些历史遗留不动产未纳入66号文的处理范围。根据1号文相关精神，结合我市历史遗留问题的实际，《处理规定》适当调整66号文原有处理对象的适用条件，将非营利性的公共管理与服务设施、公共设施等不动产纳入处理范围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二是明确统筹部门及部门职责分工。</w:t>
      </w:r>
      <w:r>
        <w:rPr>
          <w:rFonts w:hint="eastAsia" w:ascii="仿宋" w:hAnsi="仿宋" w:eastAsia="仿宋" w:cs="仿宋"/>
          <w:sz w:val="32"/>
          <w:szCs w:val="32"/>
          <w:lang w:val="en-US" w:eastAsia="zh-CN"/>
        </w:rPr>
        <w:t>《处理规定》进一步明确区人民政府作为不动产登记历史遗留问题处理的统筹部门，建立工作交办机制，充分发挥区政府的统筹协调能力，增强推进力度。同时，明确规划和自然资源、住房和建设、规划土地监察、税务等部门具体职责，强化部门协作，优化办事流程，整合办事环节，精简办事材料，充分利用信息技术，实现信息互联互通，推动历史遗留问题高效处理。</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（二）完善历史遗留问题处理程序，细化处理规则</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一是推行并行处理程序。</w:t>
      </w:r>
      <w:r>
        <w:rPr>
          <w:rFonts w:hint="eastAsia" w:ascii="仿宋" w:hAnsi="仿宋" w:eastAsia="仿宋" w:cs="仿宋"/>
          <w:b w:val="0"/>
          <w:bCs w:val="0"/>
          <w:sz w:val="32"/>
          <w:szCs w:val="32"/>
          <w:lang w:val="en-US" w:eastAsia="zh-CN"/>
        </w:rPr>
        <w:t>为避免在办理规划确认、完善用地、房屋质量检测鉴定、消防安全等手续过程中各环节互为前提，提高处理效率，《处理规定》规定补办规划、用地、房屋质量检测鉴定、消防安全等环节可以并行办理。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二是完善申请主体。</w:t>
      </w:r>
      <w:r>
        <w:rPr>
          <w:rFonts w:hint="eastAsia" w:ascii="仿宋" w:hAnsi="仿宋" w:eastAsia="仿宋" w:cs="仿宋"/>
          <w:b w:val="0"/>
          <w:bCs w:val="0"/>
          <w:sz w:val="32"/>
          <w:szCs w:val="32"/>
          <w:lang w:val="en-US" w:eastAsia="zh-CN"/>
        </w:rPr>
        <w:t>为压实当事人主体责任，《处理规定》依法确定以当事人申请为原则，但对因特殊情形导致当事人缺位时申请主体作出补充完善，避免历史遗留不动产问题因申请主体缺位导致无法推动解决。此外，设置政府兜底条款，对于“市、区人民政府认为情况特别复杂、社会关注度高的重大历史遗留问题，可以指定相关职能部门或者街道办事处代为申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三是增加不动产测绘内容。</w:t>
      </w:r>
      <w:r>
        <w:rPr>
          <w:rFonts w:hint="eastAsia" w:ascii="仿宋" w:hAnsi="仿宋" w:eastAsia="仿宋" w:cs="仿宋"/>
          <w:b w:val="0"/>
          <w:bCs w:val="0"/>
          <w:sz w:val="32"/>
          <w:szCs w:val="32"/>
          <w:lang w:val="en-US" w:eastAsia="zh-CN"/>
        </w:rPr>
        <w:t>在处理历史遗留问题过程中，存在因测绘标准调整、测绘材料缺失等问题，引发矛盾争议。为了妥善解决此类问题，《处理规定》增加不动产测绘章节，对不动产测绘问题专门作出要求和规定，明确测绘标准等。</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四是完善规划、用地、房屋质量检测鉴定、消防安全等手续。</w:t>
      </w:r>
      <w:r>
        <w:rPr>
          <w:rFonts w:hint="eastAsia" w:ascii="仿宋" w:hAnsi="仿宋" w:eastAsia="仿宋" w:cs="仿宋"/>
          <w:b w:val="0"/>
          <w:bCs w:val="0"/>
          <w:sz w:val="32"/>
          <w:szCs w:val="32"/>
          <w:lang w:val="en-US" w:eastAsia="zh-CN"/>
        </w:rPr>
        <w:t>《处理规定》进一步细化不予规划确认的情形，明确规划确认审查标准，对于“占用永久基本农田、占用生态保护红线、一级水源保护区用地、已批准的自然保护地</w:t>
      </w:r>
      <w:bookmarkStart w:id="0" w:name="_GoBack"/>
      <w:bookmarkEnd w:id="0"/>
      <w:r>
        <w:rPr>
          <w:rFonts w:hint="eastAsia" w:ascii="仿宋" w:hAnsi="仿宋" w:eastAsia="仿宋" w:cs="仿宋"/>
          <w:b w:val="0"/>
          <w:bCs w:val="0"/>
          <w:sz w:val="32"/>
          <w:szCs w:val="32"/>
          <w:lang w:val="en-US" w:eastAsia="zh-CN"/>
        </w:rPr>
        <w:t>”等情形的，不予规划确认；细化土地和房屋用途的认定，衔接《深圳市地价测算规则》关于地价方面的规定；完善房屋质量检测鉴定手续的办理时限等。</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五是优化不动产登记申请材料及办理程序。</w:t>
      </w:r>
      <w:r>
        <w:rPr>
          <w:rFonts w:hint="eastAsia" w:ascii="仿宋" w:hAnsi="仿宋" w:eastAsia="仿宋" w:cs="仿宋"/>
          <w:b w:val="0"/>
          <w:bCs w:val="0"/>
          <w:sz w:val="32"/>
          <w:szCs w:val="32"/>
          <w:lang w:val="en-US" w:eastAsia="zh-CN"/>
        </w:rPr>
        <w:t>结合《不动产登记暂行条例》及其实施细则等规定，进一步明确国有建设用地使用权及房屋所有权首次登记、转移登记的申请材料、完善转移登记的办理程序。</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六是增加送达规则、统一公告程序。</w:t>
      </w:r>
      <w:r>
        <w:rPr>
          <w:rFonts w:hint="eastAsia" w:ascii="仿宋" w:hAnsi="仿宋" w:eastAsia="仿宋" w:cs="仿宋"/>
          <w:sz w:val="32"/>
          <w:szCs w:val="32"/>
          <w:lang w:val="en-US" w:eastAsia="zh-CN"/>
        </w:rPr>
        <w:t>参照《民事诉讼法》关于文书送达的规定，《处理规定》对文书送达程序作出要求。此外，《处理规定》对公告期限、公告地点也进行了规范。</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（三）加强监督管理，保障历史遗留问题有序推进</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b/>
          <w:bCs/>
          <w:sz w:val="32"/>
          <w:szCs w:val="32"/>
          <w:lang w:val="en-US" w:eastAsia="zh-CN"/>
        </w:rPr>
        <w:t>依法加强对开发单位和个人违法违规行为的处理。</w:t>
      </w:r>
      <w:r>
        <w:rPr>
          <w:rFonts w:hint="eastAsia" w:ascii="仿宋_GB2312" w:hAnsi="仿宋_GB2312" w:eastAsia="仿宋_GB2312" w:cs="仿宋_GB2312"/>
          <w:sz w:val="32"/>
          <w:szCs w:val="32"/>
          <w:lang w:val="en-US" w:eastAsia="zh-CN"/>
        </w:rPr>
        <w:t>对于历史遗留问题处理过程中，发现开发建设单位或者个人存在违法违规行为的，依法予以严肃查处并列入征信体系，引起严重社会后果的，限制相关当事人在我市享受房地产开发优惠政策。同时，对于有关职能部门和各区人民政府不履行或者不正确履行职责，影响了不动产登记历史遗留问题处理工作，损害行政相对人合法权益的，由监察机关依法追究有关单位及工作人员的责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方正小标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2291"/>
    <w:rsid w:val="00272850"/>
    <w:rsid w:val="00891236"/>
    <w:rsid w:val="00A34398"/>
    <w:rsid w:val="00EB0010"/>
    <w:rsid w:val="01043138"/>
    <w:rsid w:val="01184357"/>
    <w:rsid w:val="011F1764"/>
    <w:rsid w:val="01276B70"/>
    <w:rsid w:val="015E034F"/>
    <w:rsid w:val="01ED30B6"/>
    <w:rsid w:val="01F739C5"/>
    <w:rsid w:val="022A0D1C"/>
    <w:rsid w:val="023F763D"/>
    <w:rsid w:val="025E466E"/>
    <w:rsid w:val="02C43119"/>
    <w:rsid w:val="02D45932"/>
    <w:rsid w:val="030D6D91"/>
    <w:rsid w:val="031A2823"/>
    <w:rsid w:val="034A0DF4"/>
    <w:rsid w:val="0356663F"/>
    <w:rsid w:val="03AE3097"/>
    <w:rsid w:val="03EC2B7B"/>
    <w:rsid w:val="042C71E8"/>
    <w:rsid w:val="048C0506"/>
    <w:rsid w:val="04AA7AB6"/>
    <w:rsid w:val="04AB1CB5"/>
    <w:rsid w:val="04DB0285"/>
    <w:rsid w:val="04F0022B"/>
    <w:rsid w:val="04F50E2F"/>
    <w:rsid w:val="050F19D9"/>
    <w:rsid w:val="053960A1"/>
    <w:rsid w:val="0541681D"/>
    <w:rsid w:val="05B6346C"/>
    <w:rsid w:val="05C40203"/>
    <w:rsid w:val="05F509D2"/>
    <w:rsid w:val="06010068"/>
    <w:rsid w:val="06436553"/>
    <w:rsid w:val="065A407E"/>
    <w:rsid w:val="065F2600"/>
    <w:rsid w:val="069F6C6D"/>
    <w:rsid w:val="06C632A9"/>
    <w:rsid w:val="07691BB9"/>
    <w:rsid w:val="07886BEA"/>
    <w:rsid w:val="07903FF7"/>
    <w:rsid w:val="07B509B3"/>
    <w:rsid w:val="07D25D65"/>
    <w:rsid w:val="07EA7B88"/>
    <w:rsid w:val="07FA7E23"/>
    <w:rsid w:val="081927A6"/>
    <w:rsid w:val="084859A3"/>
    <w:rsid w:val="0869175B"/>
    <w:rsid w:val="088A7B1F"/>
    <w:rsid w:val="088B7712"/>
    <w:rsid w:val="09105CDD"/>
    <w:rsid w:val="095161D6"/>
    <w:rsid w:val="0971670A"/>
    <w:rsid w:val="099C6241"/>
    <w:rsid w:val="09A24CDB"/>
    <w:rsid w:val="09A301DE"/>
    <w:rsid w:val="09BB3687"/>
    <w:rsid w:val="09F0285C"/>
    <w:rsid w:val="09F46CE4"/>
    <w:rsid w:val="0A0326E0"/>
    <w:rsid w:val="0A1A6F23"/>
    <w:rsid w:val="0A351CCC"/>
    <w:rsid w:val="0A3C1656"/>
    <w:rsid w:val="0A3F005D"/>
    <w:rsid w:val="0A475469"/>
    <w:rsid w:val="0A4A1C71"/>
    <w:rsid w:val="0A6B0E10"/>
    <w:rsid w:val="0A773A3A"/>
    <w:rsid w:val="0A7A49BE"/>
    <w:rsid w:val="0A840B51"/>
    <w:rsid w:val="0AB55A9D"/>
    <w:rsid w:val="0B5730A8"/>
    <w:rsid w:val="0B626EBA"/>
    <w:rsid w:val="0BC10559"/>
    <w:rsid w:val="0BC22757"/>
    <w:rsid w:val="0C1C796E"/>
    <w:rsid w:val="0C2E7888"/>
    <w:rsid w:val="0C30080D"/>
    <w:rsid w:val="0CB42FE4"/>
    <w:rsid w:val="0CDF76AC"/>
    <w:rsid w:val="0CEC69C1"/>
    <w:rsid w:val="0D8536BD"/>
    <w:rsid w:val="0E1267A4"/>
    <w:rsid w:val="0E2B18CC"/>
    <w:rsid w:val="0E7D16D6"/>
    <w:rsid w:val="0E9F3E09"/>
    <w:rsid w:val="0EBF433E"/>
    <w:rsid w:val="0EC230C4"/>
    <w:rsid w:val="0F411414"/>
    <w:rsid w:val="0F4D0AAA"/>
    <w:rsid w:val="0F634E4C"/>
    <w:rsid w:val="0FB64C56"/>
    <w:rsid w:val="0FBA585B"/>
    <w:rsid w:val="0FBD2063"/>
    <w:rsid w:val="1026620F"/>
    <w:rsid w:val="105421D6"/>
    <w:rsid w:val="10755F8E"/>
    <w:rsid w:val="108465A8"/>
    <w:rsid w:val="109F6DD2"/>
    <w:rsid w:val="10B27FF1"/>
    <w:rsid w:val="10F677E1"/>
    <w:rsid w:val="11015B72"/>
    <w:rsid w:val="111A6EFA"/>
    <w:rsid w:val="11200625"/>
    <w:rsid w:val="11834E46"/>
    <w:rsid w:val="11BA2970"/>
    <w:rsid w:val="11C336B1"/>
    <w:rsid w:val="12705F04"/>
    <w:rsid w:val="127D1BE6"/>
    <w:rsid w:val="128227EB"/>
    <w:rsid w:val="129F7B9C"/>
    <w:rsid w:val="12B442BF"/>
    <w:rsid w:val="13640BDF"/>
    <w:rsid w:val="136A4CE7"/>
    <w:rsid w:val="13A74B4C"/>
    <w:rsid w:val="13B0325D"/>
    <w:rsid w:val="140603E8"/>
    <w:rsid w:val="141F3511"/>
    <w:rsid w:val="142C4DA5"/>
    <w:rsid w:val="14717A98"/>
    <w:rsid w:val="14871C3B"/>
    <w:rsid w:val="14892F40"/>
    <w:rsid w:val="149E54BE"/>
    <w:rsid w:val="14A35CE8"/>
    <w:rsid w:val="14DF394F"/>
    <w:rsid w:val="15016082"/>
    <w:rsid w:val="150D7916"/>
    <w:rsid w:val="1555358D"/>
    <w:rsid w:val="156D0C34"/>
    <w:rsid w:val="15A53599"/>
    <w:rsid w:val="15E8637F"/>
    <w:rsid w:val="163376F8"/>
    <w:rsid w:val="167F1D76"/>
    <w:rsid w:val="1696779D"/>
    <w:rsid w:val="16A51FB6"/>
    <w:rsid w:val="17096457"/>
    <w:rsid w:val="17895AAB"/>
    <w:rsid w:val="17CF299D"/>
    <w:rsid w:val="182633AB"/>
    <w:rsid w:val="182A1DB2"/>
    <w:rsid w:val="18492666"/>
    <w:rsid w:val="184A22E6"/>
    <w:rsid w:val="184B7D68"/>
    <w:rsid w:val="1876442F"/>
    <w:rsid w:val="187E50BF"/>
    <w:rsid w:val="18905BFC"/>
    <w:rsid w:val="189823E5"/>
    <w:rsid w:val="189F1804"/>
    <w:rsid w:val="18E34C8F"/>
    <w:rsid w:val="193B5472"/>
    <w:rsid w:val="19430300"/>
    <w:rsid w:val="19A85AA6"/>
    <w:rsid w:val="19E16F05"/>
    <w:rsid w:val="1A2E7004"/>
    <w:rsid w:val="1A3D0518"/>
    <w:rsid w:val="1A97792D"/>
    <w:rsid w:val="1B371A34"/>
    <w:rsid w:val="1B427F97"/>
    <w:rsid w:val="1BCB22A8"/>
    <w:rsid w:val="1BE55050"/>
    <w:rsid w:val="1C5D1817"/>
    <w:rsid w:val="1C8416D6"/>
    <w:rsid w:val="1C912F6B"/>
    <w:rsid w:val="1CAE4A99"/>
    <w:rsid w:val="1D1E3E53"/>
    <w:rsid w:val="1D4B5C1C"/>
    <w:rsid w:val="1D5A6237"/>
    <w:rsid w:val="1D6D3BD2"/>
    <w:rsid w:val="1D783268"/>
    <w:rsid w:val="1DC964EA"/>
    <w:rsid w:val="1DCA77EF"/>
    <w:rsid w:val="1E0508CE"/>
    <w:rsid w:val="1E0A05D9"/>
    <w:rsid w:val="1E330118"/>
    <w:rsid w:val="1E4921C7"/>
    <w:rsid w:val="1E6D6FF8"/>
    <w:rsid w:val="1EE11671"/>
    <w:rsid w:val="1F3879C6"/>
    <w:rsid w:val="1F3B41CE"/>
    <w:rsid w:val="1FD27BC4"/>
    <w:rsid w:val="1FD93CCC"/>
    <w:rsid w:val="1FEF16F3"/>
    <w:rsid w:val="20282B52"/>
    <w:rsid w:val="20364066"/>
    <w:rsid w:val="20462102"/>
    <w:rsid w:val="2089606E"/>
    <w:rsid w:val="208D4A74"/>
    <w:rsid w:val="210437B9"/>
    <w:rsid w:val="216A69E1"/>
    <w:rsid w:val="21C318C5"/>
    <w:rsid w:val="220F4F71"/>
    <w:rsid w:val="227D55A4"/>
    <w:rsid w:val="229D5AD9"/>
    <w:rsid w:val="22A86068"/>
    <w:rsid w:val="22A93AEA"/>
    <w:rsid w:val="22EE1543"/>
    <w:rsid w:val="23092C0A"/>
    <w:rsid w:val="230C2E60"/>
    <w:rsid w:val="239A56CA"/>
    <w:rsid w:val="239E30FD"/>
    <w:rsid w:val="23A32E08"/>
    <w:rsid w:val="24EA789C"/>
    <w:rsid w:val="24F72435"/>
    <w:rsid w:val="252E6212"/>
    <w:rsid w:val="2537321F"/>
    <w:rsid w:val="25700DFA"/>
    <w:rsid w:val="2598673B"/>
    <w:rsid w:val="25BC3478"/>
    <w:rsid w:val="25C0687C"/>
    <w:rsid w:val="25CC7E8F"/>
    <w:rsid w:val="25E22033"/>
    <w:rsid w:val="25EF1B09"/>
    <w:rsid w:val="26185D90"/>
    <w:rsid w:val="264136D1"/>
    <w:rsid w:val="266D329C"/>
    <w:rsid w:val="26C31422"/>
    <w:rsid w:val="26CD0D37"/>
    <w:rsid w:val="26E87362"/>
    <w:rsid w:val="27102AA5"/>
    <w:rsid w:val="27110526"/>
    <w:rsid w:val="273419E0"/>
    <w:rsid w:val="27482BFF"/>
    <w:rsid w:val="276002A5"/>
    <w:rsid w:val="27AC2923"/>
    <w:rsid w:val="27AC61A6"/>
    <w:rsid w:val="27B67265"/>
    <w:rsid w:val="27CB31D8"/>
    <w:rsid w:val="27D86C6A"/>
    <w:rsid w:val="27DA7E52"/>
    <w:rsid w:val="285D23CB"/>
    <w:rsid w:val="289528A1"/>
    <w:rsid w:val="28D07202"/>
    <w:rsid w:val="28DE781D"/>
    <w:rsid w:val="28FA0047"/>
    <w:rsid w:val="29171B75"/>
    <w:rsid w:val="29215D08"/>
    <w:rsid w:val="29420B35"/>
    <w:rsid w:val="294D204F"/>
    <w:rsid w:val="294F0DD5"/>
    <w:rsid w:val="2967647C"/>
    <w:rsid w:val="299327C4"/>
    <w:rsid w:val="29997F50"/>
    <w:rsid w:val="299B7BD0"/>
    <w:rsid w:val="299E43D8"/>
    <w:rsid w:val="29D4744E"/>
    <w:rsid w:val="2A086006"/>
    <w:rsid w:val="2A273037"/>
    <w:rsid w:val="2A5D7C8E"/>
    <w:rsid w:val="2A9C51F4"/>
    <w:rsid w:val="2ABD0FAC"/>
    <w:rsid w:val="2AC30DBF"/>
    <w:rsid w:val="2B0357E3"/>
    <w:rsid w:val="2BBC30CD"/>
    <w:rsid w:val="2BED7120"/>
    <w:rsid w:val="2BFA09B4"/>
    <w:rsid w:val="2C2D7F09"/>
    <w:rsid w:val="2C540817"/>
    <w:rsid w:val="2C91530D"/>
    <w:rsid w:val="2C921E2C"/>
    <w:rsid w:val="2CC1297B"/>
    <w:rsid w:val="2CD5161C"/>
    <w:rsid w:val="2CDD482A"/>
    <w:rsid w:val="2CFF49DE"/>
    <w:rsid w:val="2D121481"/>
    <w:rsid w:val="2D3938BF"/>
    <w:rsid w:val="2E3859E0"/>
    <w:rsid w:val="2E8F77C5"/>
    <w:rsid w:val="2EC4391B"/>
    <w:rsid w:val="2EDC3A52"/>
    <w:rsid w:val="2EEF2F90"/>
    <w:rsid w:val="2EF618C3"/>
    <w:rsid w:val="2F0476B2"/>
    <w:rsid w:val="2F120BC6"/>
    <w:rsid w:val="2F5173D7"/>
    <w:rsid w:val="2F8A1BEC"/>
    <w:rsid w:val="2FBB5B5C"/>
    <w:rsid w:val="2FBC6E61"/>
    <w:rsid w:val="2FD00080"/>
    <w:rsid w:val="30347DA4"/>
    <w:rsid w:val="305637DC"/>
    <w:rsid w:val="30B67078"/>
    <w:rsid w:val="30DD4D3A"/>
    <w:rsid w:val="31CD20C4"/>
    <w:rsid w:val="328E4700"/>
    <w:rsid w:val="340A347C"/>
    <w:rsid w:val="346A4F0B"/>
    <w:rsid w:val="34705210"/>
    <w:rsid w:val="34B303B0"/>
    <w:rsid w:val="34C9402B"/>
    <w:rsid w:val="34E27153"/>
    <w:rsid w:val="34F23B6A"/>
    <w:rsid w:val="35525765"/>
    <w:rsid w:val="357A05CB"/>
    <w:rsid w:val="35C86E48"/>
    <w:rsid w:val="368E62C3"/>
    <w:rsid w:val="36C572E8"/>
    <w:rsid w:val="36E47B9D"/>
    <w:rsid w:val="36F05BAE"/>
    <w:rsid w:val="370757D3"/>
    <w:rsid w:val="37B05FEC"/>
    <w:rsid w:val="37B93079"/>
    <w:rsid w:val="37D42AFF"/>
    <w:rsid w:val="3812280E"/>
    <w:rsid w:val="3813028F"/>
    <w:rsid w:val="38897ECE"/>
    <w:rsid w:val="389B146D"/>
    <w:rsid w:val="38D160C4"/>
    <w:rsid w:val="38D23B45"/>
    <w:rsid w:val="39143686"/>
    <w:rsid w:val="39461906"/>
    <w:rsid w:val="395C3AA9"/>
    <w:rsid w:val="395F6C2C"/>
    <w:rsid w:val="396430B4"/>
    <w:rsid w:val="39BC4DC8"/>
    <w:rsid w:val="3A1144D2"/>
    <w:rsid w:val="3A324A06"/>
    <w:rsid w:val="3A5307BE"/>
    <w:rsid w:val="3A9F2E3C"/>
    <w:rsid w:val="3B5612E6"/>
    <w:rsid w:val="3B9F29DF"/>
    <w:rsid w:val="3BE168C7"/>
    <w:rsid w:val="3BE63153"/>
    <w:rsid w:val="3C0B7B0F"/>
    <w:rsid w:val="3C242C38"/>
    <w:rsid w:val="3C512802"/>
    <w:rsid w:val="3CE04670"/>
    <w:rsid w:val="3D3A6003"/>
    <w:rsid w:val="3D43308F"/>
    <w:rsid w:val="3D7725E5"/>
    <w:rsid w:val="3D99601D"/>
    <w:rsid w:val="3DAD4CBD"/>
    <w:rsid w:val="3E0A75D5"/>
    <w:rsid w:val="3E11413A"/>
    <w:rsid w:val="3E592276"/>
    <w:rsid w:val="3E5C73DF"/>
    <w:rsid w:val="3E5F4AE1"/>
    <w:rsid w:val="3E71027E"/>
    <w:rsid w:val="3E752508"/>
    <w:rsid w:val="3EE06334"/>
    <w:rsid w:val="3F5440F4"/>
    <w:rsid w:val="3F59377D"/>
    <w:rsid w:val="3F6E26B6"/>
    <w:rsid w:val="3F80043B"/>
    <w:rsid w:val="3F8868C1"/>
    <w:rsid w:val="3FDA7850"/>
    <w:rsid w:val="400D3523"/>
    <w:rsid w:val="40146731"/>
    <w:rsid w:val="40487E84"/>
    <w:rsid w:val="405A1423"/>
    <w:rsid w:val="409B1E8D"/>
    <w:rsid w:val="40C66554"/>
    <w:rsid w:val="410B59C4"/>
    <w:rsid w:val="41364ACD"/>
    <w:rsid w:val="414F2C35"/>
    <w:rsid w:val="4170316A"/>
    <w:rsid w:val="41C276F1"/>
    <w:rsid w:val="41CA6CFC"/>
    <w:rsid w:val="41CE5042"/>
    <w:rsid w:val="41E740AD"/>
    <w:rsid w:val="421019EE"/>
    <w:rsid w:val="427A6E9F"/>
    <w:rsid w:val="42F15CB1"/>
    <w:rsid w:val="4357300A"/>
    <w:rsid w:val="43675EF4"/>
    <w:rsid w:val="43C57DBB"/>
    <w:rsid w:val="43D638D9"/>
    <w:rsid w:val="43F25407"/>
    <w:rsid w:val="443F7A85"/>
    <w:rsid w:val="44773462"/>
    <w:rsid w:val="44F11AA7"/>
    <w:rsid w:val="44F639B0"/>
    <w:rsid w:val="451E2976"/>
    <w:rsid w:val="456E0177"/>
    <w:rsid w:val="45BC5CF7"/>
    <w:rsid w:val="45FB105F"/>
    <w:rsid w:val="460F7D00"/>
    <w:rsid w:val="46230E85"/>
    <w:rsid w:val="46B53D11"/>
    <w:rsid w:val="46E22257"/>
    <w:rsid w:val="474F5B3A"/>
    <w:rsid w:val="477914D1"/>
    <w:rsid w:val="47812160"/>
    <w:rsid w:val="47C27346"/>
    <w:rsid w:val="489B28AD"/>
    <w:rsid w:val="48E20AA3"/>
    <w:rsid w:val="492B2CBD"/>
    <w:rsid w:val="494574C2"/>
    <w:rsid w:val="494A71CD"/>
    <w:rsid w:val="49A46C39"/>
    <w:rsid w:val="49C74598"/>
    <w:rsid w:val="49D438AE"/>
    <w:rsid w:val="49F84D68"/>
    <w:rsid w:val="4A1C75EF"/>
    <w:rsid w:val="4A3C1FD9"/>
    <w:rsid w:val="4A5358A9"/>
    <w:rsid w:val="4A742133"/>
    <w:rsid w:val="4A857E4F"/>
    <w:rsid w:val="4AE25FEA"/>
    <w:rsid w:val="4AE72472"/>
    <w:rsid w:val="4B21533E"/>
    <w:rsid w:val="4B477F0D"/>
    <w:rsid w:val="4B4D76B4"/>
    <w:rsid w:val="4B6E5BCE"/>
    <w:rsid w:val="4BE83319"/>
    <w:rsid w:val="4C1827E3"/>
    <w:rsid w:val="4CE514E4"/>
    <w:rsid w:val="4D2D699E"/>
    <w:rsid w:val="4D8C0147"/>
    <w:rsid w:val="4DAE3A32"/>
    <w:rsid w:val="4E05458D"/>
    <w:rsid w:val="4E0A0A15"/>
    <w:rsid w:val="4E0F4E9D"/>
    <w:rsid w:val="4E247C6A"/>
    <w:rsid w:val="4E6920B3"/>
    <w:rsid w:val="4E7D54D1"/>
    <w:rsid w:val="4E9F004A"/>
    <w:rsid w:val="4EAF6FA4"/>
    <w:rsid w:val="4EDF5575"/>
    <w:rsid w:val="4F3A6B88"/>
    <w:rsid w:val="4F5355F5"/>
    <w:rsid w:val="4F955F9D"/>
    <w:rsid w:val="4F986F22"/>
    <w:rsid w:val="4FAF6B47"/>
    <w:rsid w:val="4FE02B99"/>
    <w:rsid w:val="4FF86042"/>
    <w:rsid w:val="50327120"/>
    <w:rsid w:val="5038102A"/>
    <w:rsid w:val="505450D7"/>
    <w:rsid w:val="5060696B"/>
    <w:rsid w:val="509074BA"/>
    <w:rsid w:val="509E4251"/>
    <w:rsid w:val="50AC6DEA"/>
    <w:rsid w:val="50C85095"/>
    <w:rsid w:val="50EE1A52"/>
    <w:rsid w:val="51000A73"/>
    <w:rsid w:val="51161F2D"/>
    <w:rsid w:val="51380BCD"/>
    <w:rsid w:val="5139664E"/>
    <w:rsid w:val="51424D5F"/>
    <w:rsid w:val="51455CE4"/>
    <w:rsid w:val="5160430F"/>
    <w:rsid w:val="51A02B7A"/>
    <w:rsid w:val="523320E9"/>
    <w:rsid w:val="527A7240"/>
    <w:rsid w:val="528817F3"/>
    <w:rsid w:val="52E15705"/>
    <w:rsid w:val="52F30EA2"/>
    <w:rsid w:val="530F07D3"/>
    <w:rsid w:val="531D336C"/>
    <w:rsid w:val="539E4E4F"/>
    <w:rsid w:val="53DF5628"/>
    <w:rsid w:val="53F83FD3"/>
    <w:rsid w:val="54314BFA"/>
    <w:rsid w:val="54625C01"/>
    <w:rsid w:val="548E2E23"/>
    <w:rsid w:val="54CA432C"/>
    <w:rsid w:val="54D87DBE"/>
    <w:rsid w:val="54DE7749"/>
    <w:rsid w:val="54E219D3"/>
    <w:rsid w:val="55226F39"/>
    <w:rsid w:val="55376EDE"/>
    <w:rsid w:val="554219EC"/>
    <w:rsid w:val="55506783"/>
    <w:rsid w:val="55772D59"/>
    <w:rsid w:val="55A15289"/>
    <w:rsid w:val="55C754C8"/>
    <w:rsid w:val="55F93719"/>
    <w:rsid w:val="562654E2"/>
    <w:rsid w:val="564B7CA0"/>
    <w:rsid w:val="56594A37"/>
    <w:rsid w:val="56941399"/>
    <w:rsid w:val="56B55151"/>
    <w:rsid w:val="56D06DAB"/>
    <w:rsid w:val="56E43E9E"/>
    <w:rsid w:val="57AC65E2"/>
    <w:rsid w:val="57D41D25"/>
    <w:rsid w:val="58497766"/>
    <w:rsid w:val="58944362"/>
    <w:rsid w:val="5918493B"/>
    <w:rsid w:val="593B5DF4"/>
    <w:rsid w:val="59805264"/>
    <w:rsid w:val="59882670"/>
    <w:rsid w:val="598C1076"/>
    <w:rsid w:val="59B469B8"/>
    <w:rsid w:val="59C83A0E"/>
    <w:rsid w:val="5A15029C"/>
    <w:rsid w:val="5A253218"/>
    <w:rsid w:val="5A677AE0"/>
    <w:rsid w:val="5A743572"/>
    <w:rsid w:val="5AF64A35"/>
    <w:rsid w:val="5BAA35EF"/>
    <w:rsid w:val="5BEB1E5A"/>
    <w:rsid w:val="5C216AB1"/>
    <w:rsid w:val="5C5278E9"/>
    <w:rsid w:val="5C705937"/>
    <w:rsid w:val="5C717B35"/>
    <w:rsid w:val="5C7F48CC"/>
    <w:rsid w:val="5C9B41FC"/>
    <w:rsid w:val="5D5D42BA"/>
    <w:rsid w:val="5D944774"/>
    <w:rsid w:val="5DAE7FB1"/>
    <w:rsid w:val="5DEE5DA8"/>
    <w:rsid w:val="5DF32230"/>
    <w:rsid w:val="5E261785"/>
    <w:rsid w:val="5E9E26C8"/>
    <w:rsid w:val="5EE7053E"/>
    <w:rsid w:val="5F59087D"/>
    <w:rsid w:val="5F5C59DA"/>
    <w:rsid w:val="5F713D25"/>
    <w:rsid w:val="5F864BC4"/>
    <w:rsid w:val="5F9606E2"/>
    <w:rsid w:val="5FD501C7"/>
    <w:rsid w:val="602A56D2"/>
    <w:rsid w:val="60725AC7"/>
    <w:rsid w:val="60770C85"/>
    <w:rsid w:val="60CF7F2B"/>
    <w:rsid w:val="610905C4"/>
    <w:rsid w:val="61343606"/>
    <w:rsid w:val="61474825"/>
    <w:rsid w:val="61651BD7"/>
    <w:rsid w:val="61786679"/>
    <w:rsid w:val="61A34F3F"/>
    <w:rsid w:val="62B405FF"/>
    <w:rsid w:val="633F4960"/>
    <w:rsid w:val="6340697A"/>
    <w:rsid w:val="634258E5"/>
    <w:rsid w:val="635B2FAE"/>
    <w:rsid w:val="63A7308B"/>
    <w:rsid w:val="63AD6150"/>
    <w:rsid w:val="63B36E9D"/>
    <w:rsid w:val="640B532D"/>
    <w:rsid w:val="64243CD9"/>
    <w:rsid w:val="6443458E"/>
    <w:rsid w:val="648B4982"/>
    <w:rsid w:val="64B322C3"/>
    <w:rsid w:val="64DD0F09"/>
    <w:rsid w:val="651D3EF1"/>
    <w:rsid w:val="656A1DF2"/>
    <w:rsid w:val="659F6A49"/>
    <w:rsid w:val="65A42ED0"/>
    <w:rsid w:val="65BE5FE0"/>
    <w:rsid w:val="65F251CE"/>
    <w:rsid w:val="65FD355F"/>
    <w:rsid w:val="669427D9"/>
    <w:rsid w:val="6796587F"/>
    <w:rsid w:val="67A8101C"/>
    <w:rsid w:val="67BA25BB"/>
    <w:rsid w:val="67D30F67"/>
    <w:rsid w:val="67EE3D0F"/>
    <w:rsid w:val="68103E49"/>
    <w:rsid w:val="682A60F2"/>
    <w:rsid w:val="68403B19"/>
    <w:rsid w:val="684A4429"/>
    <w:rsid w:val="685C7BC6"/>
    <w:rsid w:val="686626D4"/>
    <w:rsid w:val="68A04E37"/>
    <w:rsid w:val="68C639F2"/>
    <w:rsid w:val="68D27805"/>
    <w:rsid w:val="695F06ED"/>
    <w:rsid w:val="6983542A"/>
    <w:rsid w:val="69BF1A0C"/>
    <w:rsid w:val="69DB5AB9"/>
    <w:rsid w:val="69DD24B7"/>
    <w:rsid w:val="6B344DF0"/>
    <w:rsid w:val="6BC568DE"/>
    <w:rsid w:val="6C2732B4"/>
    <w:rsid w:val="6C2B4084"/>
    <w:rsid w:val="6CEA0C3F"/>
    <w:rsid w:val="6DA04EEA"/>
    <w:rsid w:val="6DE7565E"/>
    <w:rsid w:val="6E21673D"/>
    <w:rsid w:val="6E3D33F0"/>
    <w:rsid w:val="6E6526A9"/>
    <w:rsid w:val="6E686EB1"/>
    <w:rsid w:val="6E7064BC"/>
    <w:rsid w:val="6E7838C8"/>
    <w:rsid w:val="6E946A7C"/>
    <w:rsid w:val="6EAF1824"/>
    <w:rsid w:val="6EFB68CA"/>
    <w:rsid w:val="6F1F0AE2"/>
    <w:rsid w:val="6F6C0CDE"/>
    <w:rsid w:val="6FBC0D33"/>
    <w:rsid w:val="6FC04EE4"/>
    <w:rsid w:val="6FFA5FC3"/>
    <w:rsid w:val="70206657"/>
    <w:rsid w:val="709E2354"/>
    <w:rsid w:val="70C96A0A"/>
    <w:rsid w:val="71105B0B"/>
    <w:rsid w:val="716F13A8"/>
    <w:rsid w:val="71A32AFB"/>
    <w:rsid w:val="722D0910"/>
    <w:rsid w:val="723E657D"/>
    <w:rsid w:val="728B087B"/>
    <w:rsid w:val="729631D4"/>
    <w:rsid w:val="72BD6ACB"/>
    <w:rsid w:val="72CE25E9"/>
    <w:rsid w:val="731136A9"/>
    <w:rsid w:val="733F3BA1"/>
    <w:rsid w:val="73476A2F"/>
    <w:rsid w:val="737B3A06"/>
    <w:rsid w:val="73B64AE5"/>
    <w:rsid w:val="7452571B"/>
    <w:rsid w:val="74917CCB"/>
    <w:rsid w:val="74AB0875"/>
    <w:rsid w:val="75306550"/>
    <w:rsid w:val="75E727FB"/>
    <w:rsid w:val="7605036F"/>
    <w:rsid w:val="766765CC"/>
    <w:rsid w:val="766B1B73"/>
    <w:rsid w:val="766E696C"/>
    <w:rsid w:val="76787B6C"/>
    <w:rsid w:val="76C21265"/>
    <w:rsid w:val="76D637B8"/>
    <w:rsid w:val="77062C53"/>
    <w:rsid w:val="778B2EAC"/>
    <w:rsid w:val="77A33DD6"/>
    <w:rsid w:val="77CB7519"/>
    <w:rsid w:val="77E757C4"/>
    <w:rsid w:val="784A7A67"/>
    <w:rsid w:val="79003D12"/>
    <w:rsid w:val="79933281"/>
    <w:rsid w:val="799A648F"/>
    <w:rsid w:val="79A872D4"/>
    <w:rsid w:val="79B64CFE"/>
    <w:rsid w:val="79DF1182"/>
    <w:rsid w:val="7A0558AD"/>
    <w:rsid w:val="7A626904"/>
    <w:rsid w:val="7B346230"/>
    <w:rsid w:val="7B384C36"/>
    <w:rsid w:val="7B5C60F0"/>
    <w:rsid w:val="7B712812"/>
    <w:rsid w:val="7BEA6673"/>
    <w:rsid w:val="7C2648BF"/>
    <w:rsid w:val="7C69082B"/>
    <w:rsid w:val="7CCA1B4A"/>
    <w:rsid w:val="7CEB7B00"/>
    <w:rsid w:val="7D2B5066"/>
    <w:rsid w:val="7D42050F"/>
    <w:rsid w:val="7D90608F"/>
    <w:rsid w:val="7DBE58DA"/>
    <w:rsid w:val="7DED2BA6"/>
    <w:rsid w:val="7DFC793D"/>
    <w:rsid w:val="7E607661"/>
    <w:rsid w:val="7E6A37F4"/>
    <w:rsid w:val="7E903A34"/>
    <w:rsid w:val="7EB91048"/>
    <w:rsid w:val="7F3818C3"/>
    <w:rsid w:val="7F4B6365"/>
    <w:rsid w:val="7F5C1E83"/>
    <w:rsid w:val="7F625F8B"/>
    <w:rsid w:val="7FD604C8"/>
    <w:rsid w:val="7FDD7E53"/>
    <w:rsid w:val="7FEF6E73"/>
    <w:rsid w:val="7FF01072"/>
    <w:rsid w:val="FC3BC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2023-02-09T19:03:00Z</dcterms:created>
  <dc:creator>Administrator</dc:creator>
  <cp:lastModifiedBy>djzx</cp:lastModifiedBy>
  <dcterms:modified xsi:type="dcterms:W3CDTF">2023-03-16T15:40:38Z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C851A36D139C4622BFA6EEC14B61E094</vt:lpwstr>
  </property>
</Properties>
</file>