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5" w:type="dxa"/>
        <w:tblInd w:w="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25" w:type="dxa"/>
          </w:tcPr>
          <w:p>
            <w:pPr>
              <w:jc w:val="center"/>
              <w:rPr>
                <w:vanish/>
              </w:rPr>
            </w:pPr>
            <w:r>
              <w:rPr>
                <w:rFonts w:hint="eastAsia"/>
                <w:b/>
                <w:sz w:val="28"/>
                <w:szCs w:val="28"/>
              </w:rPr>
              <w:t>招拍挂用地规划设计要点</w:t>
            </w:r>
          </w:p>
        </w:tc>
      </w:tr>
    </w:tbl>
    <w:p>
      <w:pPr>
        <w:spacing w:line="20" w:lineRule="exact"/>
        <w:rPr>
          <w:vanish/>
        </w:rPr>
      </w:pPr>
    </w:p>
    <w:tbl>
      <w:tblPr>
        <w:tblStyle w:val="4"/>
        <w:tblW w:w="14088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4" w:hRule="atLeast"/>
        </w:trPr>
        <w:tc>
          <w:tcPr>
            <w:tcW w:w="14088" w:type="dxa"/>
          </w:tcPr>
          <w:tbl>
            <w:tblPr>
              <w:tblStyle w:val="4"/>
              <w:tblW w:w="10043" w:type="dxa"/>
              <w:tblInd w:w="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6" w:hRule="atLeast"/>
              </w:trPr>
              <w:tc>
                <w:tcPr>
                  <w:tcW w:w="10043" w:type="dxa"/>
                </w:tcPr>
                <w:tbl>
                  <w:tblPr>
                    <w:tblStyle w:val="4"/>
                    <w:tblpPr w:leftFromText="180" w:rightFromText="180" w:vertAnchor="text" w:horzAnchor="margin" w:tblpX="-165" w:tblpY="-181"/>
                    <w:tblOverlap w:val="never"/>
                    <w:tblW w:w="990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253"/>
                    <w:gridCol w:w="1701"/>
                    <w:gridCol w:w="2693"/>
                    <w:gridCol w:w="1134"/>
                    <w:gridCol w:w="311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2" w:hRule="atLeast"/>
                    </w:trPr>
                    <w:tc>
                      <w:tcPr>
                        <w:tcW w:w="1253" w:type="dxa"/>
                        <w:tcBorders>
                          <w:top w:val="single" w:color="auto" w:sz="18" w:space="0"/>
                          <w:left w:val="single" w:color="auto" w:sz="18" w:space="0"/>
                        </w:tcBorders>
                      </w:tcPr>
                      <w:p>
                        <w:pPr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项目名称</w:t>
                        </w:r>
                      </w:p>
                    </w:tc>
                    <w:tc>
                      <w:tcPr>
                        <w:tcW w:w="4394" w:type="dxa"/>
                        <w:gridSpan w:val="2"/>
                        <w:tcBorders>
                          <w:top w:val="single" w:color="auto" w:sz="18" w:space="0"/>
                          <w:right w:val="single" w:color="auto" w:sz="4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>招拍挂项目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18" w:space="0"/>
                          <w:left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项目代码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color="auto" w:sz="18" w:space="0"/>
                          <w:left w:val="single" w:color="auto" w:sz="4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2" w:hRule="atLeast"/>
                    </w:trPr>
                    <w:tc>
                      <w:tcPr>
                        <w:tcW w:w="1253" w:type="dxa"/>
                        <w:tcBorders>
                          <w:left w:val="single" w:color="auto" w:sz="18" w:space="0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用地单位</w:t>
                        </w:r>
                      </w:p>
                    </w:tc>
                    <w:tc>
                      <w:tcPr>
                        <w:tcW w:w="4394" w:type="dxa"/>
                        <w:gridSpan w:val="2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招拍挂竞得单位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rPr>
                            <w:rFonts w:hint="default" w:ascii="黑体" w:eastAsia="黑体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lang w:val="en-US" w:eastAsia="zh-CN"/>
                          </w:rPr>
                          <w:t>地块编号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color="auto" w:sz="4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hint="default" w:ascii="黑体" w:hAnsi="黑体" w:eastAsia="黑体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  <w:lang w:val="en-US" w:eastAsia="zh-CN"/>
                          </w:rPr>
                          <w:t>KF02-11-01、02地块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2" w:hRule="atLeast"/>
                    </w:trPr>
                    <w:tc>
                      <w:tcPr>
                        <w:tcW w:w="1253" w:type="dxa"/>
                        <w:tcBorders>
                          <w:left w:val="single" w:color="auto" w:sz="18" w:space="0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用地位置</w:t>
                        </w:r>
                      </w:p>
                    </w:tc>
                    <w:tc>
                      <w:tcPr>
                        <w:tcW w:w="4394" w:type="dxa"/>
                        <w:gridSpan w:val="2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国际会展中心片区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用地性质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color="auto" w:sz="4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>二类居住用地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2" w:hRule="exact"/>
                    </w:trPr>
                    <w:tc>
                      <w:tcPr>
                        <w:tcW w:w="2954" w:type="dxa"/>
                        <w:gridSpan w:val="2"/>
                        <w:tcBorders>
                          <w:left w:val="single" w:color="auto" w:sz="18" w:space="0"/>
                          <w:right w:val="nil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总用地面积： 25246.02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其中：建设用地面积：25246.02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nil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eastAsia="黑体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绿地面积：</w:t>
                        </w:r>
                        <w:bookmarkStart w:id="0" w:name="GREEN_AREA_1"/>
                        <w:bookmarkEnd w:id="0"/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0 M</w:t>
                        </w: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2" w:hRule="exact"/>
                    </w:trPr>
                    <w:tc>
                      <w:tcPr>
                        <w:tcW w:w="2954" w:type="dxa"/>
                        <w:gridSpan w:val="2"/>
                        <w:tcBorders>
                          <w:left w:val="single" w:color="auto" w:sz="18" w:space="0"/>
                          <w:bottom w:val="single" w:color="auto" w:sz="18" w:space="0"/>
                          <w:right w:val="nil"/>
                        </w:tcBorders>
                      </w:tcPr>
                      <w:p>
                        <w:pPr>
                          <w:rPr>
                            <w:rFonts w:ascii="黑体" w:eastAsia="黑体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left w:val="nil"/>
                          <w:bottom w:val="single" w:color="auto" w:sz="18" w:space="0"/>
                          <w:right w:val="nil"/>
                        </w:tcBorders>
                      </w:tcPr>
                      <w:p>
                        <w:pPr>
                          <w:ind w:firstLine="600" w:firstLineChars="300"/>
                          <w:rPr>
                            <w:rFonts w:ascii="黑体" w:eastAsia="黑体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道路用地面积：0 M</w:t>
                        </w: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nil"/>
                          <w:bottom w:val="single" w:color="auto" w:sz="18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eastAsia="黑体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其他用地面积：</w:t>
                        </w:r>
                        <w:bookmarkStart w:id="1" w:name="OTHER_LU_AREA_1"/>
                        <w:bookmarkEnd w:id="1"/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0 M</w:t>
                        </w: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c>
                  </w:tr>
                </w:tbl>
                <w:p/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8" w:hRule="atLeast"/>
              </w:trPr>
              <w:tc>
                <w:tcPr>
                  <w:tcW w:w="10043" w:type="dxa"/>
                </w:tcPr>
                <w:tbl>
                  <w:tblPr>
                    <w:tblStyle w:val="4"/>
                    <w:tblW w:w="990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14"/>
                    <w:gridCol w:w="414"/>
                    <w:gridCol w:w="4379"/>
                    <w:gridCol w:w="4693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</w:trPr>
                    <w:tc>
                      <w:tcPr>
                        <w:tcW w:w="9900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8"/>
                            <w:szCs w:val="28"/>
                          </w:rPr>
                          <w:t>建设用地项目规划设计满足下列要求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40" w:hRule="atLeast"/>
                    </w:trPr>
                    <w:tc>
                      <w:tcPr>
                        <w:tcW w:w="414" w:type="dxa"/>
                        <w:vMerge w:val="restart"/>
                        <w:tcBorders>
                          <w:top w:val="single" w:color="auto" w:sz="18" w:space="0"/>
                          <w:left w:val="single" w:color="auto" w:sz="18" w:space="0"/>
                          <w:bottom w:val="single" w:color="auto" w:sz="12" w:space="0"/>
                          <w:right w:val="nil"/>
                        </w:tcBorders>
                      </w:tcPr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积计算</w:t>
                        </w:r>
                      </w:p>
                    </w:tc>
                    <w:tc>
                      <w:tcPr>
                        <w:tcW w:w="414" w:type="dxa"/>
                        <w:vMerge w:val="restart"/>
                        <w:tcBorders>
                          <w:top w:val="single" w:color="auto" w:sz="18" w:space="0"/>
                          <w:left w:val="nil"/>
                        </w:tcBorders>
                      </w:tcPr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一指标按建设用地面</w:t>
                        </w: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top w:val="single" w:color="auto" w:sz="18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宋体" w:hAnsi="宋体"/>
                            <w:sz w:val="20"/>
                            <w:szCs w:val="20"/>
                            <w:highlight w:val="none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highlight w:val="none"/>
                          </w:rPr>
                          <w:t xml:space="preserve">1、规定容积率≤ </w:t>
                        </w:r>
                        <w:r>
                          <w:rPr>
                            <w:rFonts w:hint="eastAsia" w:ascii="宋体" w:hAnsi="宋体"/>
                            <w:kern w:val="0"/>
                            <w:sz w:val="20"/>
                            <w:szCs w:val="20"/>
                            <w:highlight w:val="none"/>
                          </w:rPr>
                          <w:t>4.</w:t>
                        </w:r>
                        <w:r>
                          <w:rPr>
                            <w:rFonts w:hint="eastAsia" w:ascii="宋体" w:hAnsi="宋体"/>
                            <w:kern w:val="0"/>
                            <w:sz w:val="20"/>
                            <w:szCs w:val="20"/>
                            <w:highlight w:val="none"/>
                            <w:lang w:val="en-US" w:eastAsia="zh-CN"/>
                          </w:rPr>
                          <w:t>44</w:t>
                        </w: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highlight w:val="none"/>
                          </w:rPr>
                          <w:t xml:space="preserve">                              2、规定建筑面积：</w:t>
                        </w:r>
                        <w:r>
                          <w:rPr>
                            <w:rFonts w:hint="eastAsia" w:ascii="黑体" w:eastAsia="黑体"/>
                            <w:kern w:val="0"/>
                            <w:sz w:val="20"/>
                            <w:szCs w:val="20"/>
                            <w:highlight w:val="none"/>
                          </w:rPr>
                          <w:t>111890.00</w:t>
                        </w: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highlight w:val="none"/>
                          </w:rPr>
                          <w:t xml:space="preserve"> M</w:t>
                        </w: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  <w:highlight w:val="none"/>
                            <w:vertAlign w:val="superscript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1701" w:hRule="atLeast"/>
                    </w:trPr>
                    <w:tc>
                      <w:tcPr>
                        <w:tcW w:w="414" w:type="dxa"/>
                        <w:vMerge w:val="continue"/>
                        <w:tcBorders>
                          <w:top w:val="single" w:color="auto" w:sz="12" w:space="0"/>
                          <w:left w:val="single" w:color="auto" w:sz="18" w:space="0"/>
                          <w:bottom w:val="single" w:color="auto" w:sz="12" w:space="0"/>
                          <w:right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ind w:left="113" w:right="113"/>
                          <w:jc w:val="center"/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4" w:type="dxa"/>
                        <w:vMerge w:val="continue"/>
                        <w:tcBorders>
                          <w:left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ind w:left="113" w:right="113"/>
                          <w:jc w:val="center"/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right w:val="single" w:color="auto" w:sz="18" w:space="0"/>
                        </w:tcBorders>
                      </w:tcPr>
                      <w:p>
                        <w:pPr>
                          <w:spacing w:line="240" w:lineRule="exact"/>
                          <w:rPr>
                            <w:rFonts w:hint="default" w:eastAsia="宋体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规定建筑面积含：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住宅</w:t>
                        </w:r>
                        <w:r>
                          <w:rPr>
                            <w:kern w:val="0"/>
                            <w:sz w:val="18"/>
                            <w:szCs w:val="18"/>
                            <w:highlight w:val="none"/>
                          </w:rPr>
                          <w:t>101290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平方米，商业</w:t>
                        </w:r>
                        <w:r>
                          <w:rPr>
                            <w:kern w:val="0"/>
                            <w:sz w:val="18"/>
                            <w:szCs w:val="18"/>
                            <w:highlight w:val="none"/>
                          </w:rPr>
                          <w:t>5500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平方米，社区管理用房300平方米，便民服务站600平方米，文化活动室</w:t>
                        </w:r>
                        <w:r>
                          <w:rPr>
                            <w:kern w:val="0"/>
                            <w:sz w:val="18"/>
                            <w:szCs w:val="18"/>
                            <w:highlight w:val="none"/>
                          </w:rPr>
                          <w:t>10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00平方米，9班幼儿园（占地面积2700平方米，建筑面积2970平方米），物业管理用房</w:t>
                        </w:r>
                        <w:r>
                          <w:rPr>
                            <w:kern w:val="0"/>
                            <w:sz w:val="18"/>
                            <w:szCs w:val="18"/>
                            <w:highlight w:val="none"/>
                          </w:rPr>
                          <w:t>230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社区体育活动场地（场地面积1500平方米）。地块具体指标如下：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KF02-11-01地块：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用地面积11154.07平方米，地块容积率≤4.6，规定总建筑面积51300，其中住宅47795平方米，商业2500平方米，社区管理用房300平方米，便民服务站600平方米，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物业管理用房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105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平方米。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社区体育活动场地（场地面积1500平方米）。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default" w:eastAsia="宋体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KF02-11-02地块：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用地面积14091.95平方米，地块容积率≤4.3，规定总建筑面积60590，其中</w:t>
                        </w:r>
                        <w:bookmarkStart w:id="14" w:name="_GoBack"/>
                        <w:bookmarkEnd w:id="14"/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住宅53495平方米，商业3000平方米，文化活动室1000平方米，9班幼儿园（占地面积2700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平方米，建筑面积2970平方米），物业管理用房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125</w: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highlight w:val="none"/>
                          </w:rPr>
                          <w:t>平方米。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284" w:hRule="exact"/>
                    </w:trPr>
                    <w:tc>
                      <w:tcPr>
                        <w:tcW w:w="414" w:type="dxa"/>
                        <w:vMerge w:val="continue"/>
                        <w:tcBorders>
                          <w:top w:val="single" w:color="auto" w:sz="12" w:space="0"/>
                          <w:left w:val="single" w:color="auto" w:sz="18" w:space="0"/>
                          <w:bottom w:val="single" w:color="auto" w:sz="12" w:space="0"/>
                          <w:right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ind w:left="113" w:right="113"/>
                          <w:jc w:val="center"/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4" w:type="dxa"/>
                        <w:vMerge w:val="continue"/>
                        <w:tcBorders>
                          <w:left w:val="nil"/>
                          <w:bottom w:val="single" w:color="auto" w:sz="12" w:space="0"/>
                        </w:tcBorders>
                        <w:textDirection w:val="tbRlV"/>
                        <w:vAlign w:val="center"/>
                      </w:tcPr>
                      <w:p>
                        <w:pPr>
                          <w:ind w:left="113" w:right="113"/>
                          <w:jc w:val="center"/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bottom w:val="single" w:color="auto" w:sz="12" w:space="0"/>
                          <w:right w:val="single" w:color="auto" w:sz="18" w:space="0"/>
                        </w:tcBorders>
                      </w:tcPr>
                      <w:p>
                        <w:pPr>
                          <w:jc w:val="center"/>
                          <w:rPr>
                            <w:rFonts w:asci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  <w:szCs w:val="20"/>
                          </w:rPr>
                          <w:t>（地下车库、设备用房、民防设施、公众交通、不计规定容积率）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604" w:hRule="atLeast"/>
                    </w:trPr>
                    <w:tc>
                      <w:tcPr>
                        <w:tcW w:w="414" w:type="dxa"/>
                        <w:tcBorders>
                          <w:top w:val="single" w:color="auto" w:sz="12" w:space="0"/>
                          <w:left w:val="single" w:color="auto" w:sz="18" w:space="0"/>
                          <w:bottom w:val="single" w:color="auto" w:sz="12" w:space="0"/>
                          <w:right w:val="nil"/>
                        </w:tcBorders>
                        <w:vAlign w:val="center"/>
                      </w:tcPr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及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城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市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设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计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要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求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color="auto" w:sz="12" w:space="0"/>
                          <w:left w:val="nil"/>
                          <w:bottom w:val="single" w:color="auto" w:sz="12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bookmarkStart w:id="2" w:name="ZTSJ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二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总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体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布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局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top w:val="single" w:color="auto" w:sz="12" w:space="0"/>
                          <w:left w:val="single" w:color="auto" w:sz="12" w:space="0"/>
                          <w:bottom w:val="single" w:color="auto" w:sz="12" w:space="0"/>
                          <w:right w:val="single" w:color="auto" w:sz="18" w:space="0"/>
                        </w:tcBorders>
                      </w:tcPr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、建筑高度：满足航空限高要求；</w:t>
                        </w:r>
                      </w:p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、建筑间距：满足《深标》及相关规范要求；</w:t>
                        </w:r>
                      </w:p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、建筑退线：24米及以下部分≥6米、24米以上部分≥9米，临沙井南环路、展城路建筑退线不宜小于12米；</w:t>
                        </w:r>
                      </w:p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、本项目总体布局及建筑设计以我局最终审定为准。</w:t>
                        </w:r>
                      </w:p>
                      <w:bookmarkEnd w:id="2"/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12" w:hRule="exact"/>
                    </w:trPr>
                    <w:tc>
                      <w:tcPr>
                        <w:tcW w:w="828" w:type="dxa"/>
                        <w:gridSpan w:val="2"/>
                        <w:vMerge w:val="restart"/>
                        <w:tcBorders>
                          <w:top w:val="single" w:color="auto" w:sz="12" w:space="0"/>
                          <w:left w:val="single" w:color="auto" w:sz="18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三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市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政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设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施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要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求</w:t>
                        </w: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top w:val="single" w:color="auto" w:sz="12" w:space="0"/>
                          <w:bottom w:val="single" w:color="auto" w:sz="4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1、车辆出入口：</w:t>
                        </w:r>
                        <w:bookmarkStart w:id="3" w:name="VEHICLE_ACCESS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接周边市政路</w:t>
                        </w:r>
                        <w:bookmarkEnd w:id="3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12" w:hRule="exact"/>
                    </w:trPr>
                    <w:tc>
                      <w:tcPr>
                        <w:tcW w:w="828" w:type="dxa"/>
                        <w:gridSpan w:val="2"/>
                        <w:vMerge w:val="continue"/>
                        <w:tcBorders>
                          <w:left w:val="single" w:color="auto" w:sz="18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9" w:type="dxa"/>
                        <w:tcBorders>
                          <w:right w:val="nil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2、人行出入口：</w:t>
                        </w:r>
                        <w:bookmarkStart w:id="4" w:name="PEDESTRIAN_ACCESS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接周边市政路</w:t>
                        </w:r>
                        <w:bookmarkEnd w:id="4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693" w:type="dxa"/>
                        <w:tcBorders>
                          <w:left w:val="nil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公共通道出入口：  </w:t>
                        </w:r>
                        <w:bookmarkStart w:id="5" w:name="PUB_ROUTE_ACCESS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接周边市政路</w:t>
                        </w:r>
                        <w:bookmarkEnd w:id="5"/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596" w:hRule="exact"/>
                    </w:trPr>
                    <w:tc>
                      <w:tcPr>
                        <w:tcW w:w="828" w:type="dxa"/>
                        <w:gridSpan w:val="2"/>
                        <w:vMerge w:val="continue"/>
                        <w:tcBorders>
                          <w:left w:val="single" w:color="auto" w:sz="18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9" w:type="dxa"/>
                        <w:tcBorders>
                          <w:right w:val="nil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3、机动车泊位数</w:t>
                        </w:r>
                        <w: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辆</w:t>
                        </w:r>
                      </w:p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 自行车泊位数</w:t>
                        </w:r>
                        <w:bookmarkStart w:id="6" w:name="BICYCLE_SEATS_1"/>
                        <w:bookmarkEnd w:id="6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辆</w:t>
                        </w:r>
                      </w:p>
                    </w:tc>
                    <w:tc>
                      <w:tcPr>
                        <w:tcW w:w="4693" w:type="dxa"/>
                        <w:tcBorders>
                          <w:left w:val="nil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（自用</w:t>
                        </w:r>
                        <w:bookmarkStart w:id="7" w:name="PRIV_PARK_SEATS_1"/>
                        <w:bookmarkEnd w:id="7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辆   公用</w:t>
                        </w:r>
                        <w:bookmarkStart w:id="8" w:name="PUB_PARK_SEATS_1"/>
                        <w:bookmarkEnd w:id="8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辆）</w:t>
                        </w:r>
                      </w:p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12" w:hRule="exact"/>
                    </w:trPr>
                    <w:tc>
                      <w:tcPr>
                        <w:tcW w:w="828" w:type="dxa"/>
                        <w:gridSpan w:val="2"/>
                        <w:vMerge w:val="continue"/>
                        <w:tcBorders>
                          <w:left w:val="single" w:color="auto" w:sz="18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4、室外地坪标高：</w:t>
                        </w:r>
                        <w:bookmarkStart w:id="9" w:name="OUTDOOR_LEVEL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结合周边市政路和场地标高确定</w:t>
                        </w:r>
                        <w:bookmarkEnd w:id="9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12" w:hRule="exact"/>
                    </w:trPr>
                    <w:tc>
                      <w:tcPr>
                        <w:tcW w:w="828" w:type="dxa"/>
                        <w:gridSpan w:val="2"/>
                        <w:vMerge w:val="continue"/>
                        <w:tcBorders>
                          <w:left w:val="single" w:color="auto" w:sz="18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5、给水/雨水/污水/中水接口：</w:t>
                        </w:r>
                        <w:bookmarkStart w:id="10" w:name="WATER_SYSTEM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接周边市政路，生产和生活污水处理达标后方可排入市政管道</w:t>
                        </w:r>
                        <w:bookmarkEnd w:id="10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12" w:hRule="exact"/>
                    </w:trPr>
                    <w:tc>
                      <w:tcPr>
                        <w:tcW w:w="828" w:type="dxa"/>
                        <w:gridSpan w:val="2"/>
                        <w:vMerge w:val="continue"/>
                        <w:tcBorders>
                          <w:left w:val="single" w:color="auto" w:sz="18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6、燃气接口：</w:t>
                        </w:r>
                        <w:bookmarkStart w:id="11" w:name="GAS_INLET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接周边市政路</w:t>
                        </w:r>
                        <w:bookmarkEnd w:id="1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12" w:hRule="exact"/>
                    </w:trPr>
                    <w:tc>
                      <w:tcPr>
                        <w:tcW w:w="828" w:type="dxa"/>
                        <w:gridSpan w:val="2"/>
                        <w:vMerge w:val="continue"/>
                        <w:tcBorders>
                          <w:left w:val="single" w:color="auto" w:sz="18" w:space="0"/>
                          <w:bottom w:val="single" w:color="auto" w:sz="12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bottom w:val="single" w:color="auto" w:sz="12" w:space="0"/>
                          <w:right w:val="single" w:color="auto" w:sz="18" w:space="0"/>
                        </w:tcBorders>
                      </w:tcPr>
                      <w:p>
                        <w:pPr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7、电源/通讯： </w:t>
                        </w:r>
                        <w:bookmarkStart w:id="12" w:name="COMMPOWER_1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接周边市政路</w:t>
                        </w:r>
                        <w:bookmarkEnd w:id="12"/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01" w:hRule="atLeast"/>
                    </w:trPr>
                    <w:tc>
                      <w:tcPr>
                        <w:tcW w:w="828" w:type="dxa"/>
                        <w:gridSpan w:val="2"/>
                        <w:tcBorders>
                          <w:top w:val="single" w:color="auto" w:sz="12" w:space="0"/>
                          <w:left w:val="single" w:color="auto" w:sz="18" w:space="0"/>
                          <w:bottom w:val="single" w:color="auto" w:sz="12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备</w:t>
                        </w:r>
                      </w:p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0"/>
                            <w:szCs w:val="20"/>
                          </w:rPr>
                          <w:t>注</w:t>
                        </w:r>
                      </w:p>
                    </w:tc>
                    <w:tc>
                      <w:tcPr>
                        <w:tcW w:w="9072" w:type="dxa"/>
                        <w:gridSpan w:val="2"/>
                        <w:tcBorders>
                          <w:top w:val="single" w:color="auto" w:sz="12" w:space="0"/>
                          <w:bottom w:val="single" w:color="auto" w:sz="12" w:space="0"/>
                          <w:right w:val="single" w:color="auto" w:sz="18" w:space="0"/>
                        </w:tcBorders>
                      </w:tcPr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bookmarkStart w:id="13" w:name="BZ_1"/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1.本规划设计要点仅作为该项目出让方案的参考，最终规划设计要点以《建设用地规划许可证》为准；</w:t>
                        </w:r>
                      </w:p>
                      <w:p>
                        <w:pPr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2.项目户型设计应按国家和省市有关户型比例政策执行；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3.项目与规划轨道站点相邻，其设计、施工等环节应考虑站点相关附属设施的统筹布局和建设；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4.项目用地进入轨道线路控制保护区总面积为10687.61平方米。进入12号线轨道安全保护区8438.45平方米，用地单位建设方案需事先征得地铁（铁路）建设运营单位书面意见同意后，方可办理该用地的《建设工程规划许可证》；进入18号线空港新城段比选方案1规划控制预警区2249.16平方米，该用地围护结构锚索禁止侵入规划控制区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5.项目含KF02-11-01、02两地块，在保证市政道路行车安全、荷载规范、管线敷设的条件下，允许地块间地下室以通道方式连通；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default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6.本项目用地范围位于地面沉降地质灾害易发区，须进行地质灾害危险性评估，并按照评估结果采取相应的地质灾害配套防治工程措施，建设项目的配套防治工程须与主体工程同步设计、施工、验收和交付使用；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7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.项目应按照《关于加快推进建筑信息模型（BIM）技术应用的实施意见（试行）》的有关要求实施BIM技术应用；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8.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项目建筑方案设计应落实《深圳市绿色建筑促进办法》的相关要求；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9.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须按机动车停车位数量30%以上标准配建充电桩，剩余机动车停车位须预留充电设施建设安装条件；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10.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根据深圳市海绵城市规划相关要求，项目雨水年径流总量控制率不应低于70%；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1</w:t>
                        </w:r>
                        <w:bookmarkEnd w:id="13"/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1.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</w:rPr>
                          <w:t>项目应当按照《深圳市装配式建筑发展专项规划（2018-2020）》的要求实施装配式建筑，满足《深圳市装配式建筑评分规则》；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default" w:ascii="宋体" w:hAnsi="宋体" w:eastAsia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12.其余未尽事宜须满足《深圳市城市规划标准与准则》及相关规范要求。</w:t>
                        </w:r>
                      </w:p>
                    </w:tc>
                  </w:tr>
                </w:tbl>
                <w:p>
                  <w:pPr>
                    <w:spacing w:line="240" w:lineRule="atLeas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</w:tc>
            </w:tr>
          </w:tbl>
          <w:p/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市规划和自然资源局宝安管理局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2023年2月17日    </w:t>
      </w:r>
    </w:p>
    <w:p>
      <w:pPr>
        <w:rPr>
          <w:rFonts w:hint="eastAsia" w:eastAsia="宋体"/>
          <w:lang w:val="en-US" w:eastAsia="zh-CN"/>
        </w:rPr>
      </w:pPr>
    </w:p>
    <w:p/>
    <w:sectPr>
      <w:pgSz w:w="11907" w:h="16839"/>
      <w:pgMar w:top="794" w:right="890" w:bottom="794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1559"/>
    <w:rsid w:val="002B62BE"/>
    <w:rsid w:val="0036620B"/>
    <w:rsid w:val="00441D68"/>
    <w:rsid w:val="004C167D"/>
    <w:rsid w:val="0062060C"/>
    <w:rsid w:val="00641DEE"/>
    <w:rsid w:val="007C73AB"/>
    <w:rsid w:val="00881C04"/>
    <w:rsid w:val="008F6195"/>
    <w:rsid w:val="009F2A54"/>
    <w:rsid w:val="00A07E34"/>
    <w:rsid w:val="00A136D3"/>
    <w:rsid w:val="00AA1A19"/>
    <w:rsid w:val="00AC0AB3"/>
    <w:rsid w:val="00B61F5B"/>
    <w:rsid w:val="00C64D60"/>
    <w:rsid w:val="00CC5982"/>
    <w:rsid w:val="00D40A54"/>
    <w:rsid w:val="00E45135"/>
    <w:rsid w:val="00E53B99"/>
    <w:rsid w:val="00F227FE"/>
    <w:rsid w:val="00FB3650"/>
    <w:rsid w:val="072371EF"/>
    <w:rsid w:val="084976A7"/>
    <w:rsid w:val="09C32C91"/>
    <w:rsid w:val="0A047DFF"/>
    <w:rsid w:val="0E080413"/>
    <w:rsid w:val="0F406768"/>
    <w:rsid w:val="0FC07764"/>
    <w:rsid w:val="12043D8D"/>
    <w:rsid w:val="1357734B"/>
    <w:rsid w:val="19EF2B99"/>
    <w:rsid w:val="1E7E4D14"/>
    <w:rsid w:val="2B3E6082"/>
    <w:rsid w:val="2DD21559"/>
    <w:rsid w:val="2E6469D8"/>
    <w:rsid w:val="30F22AF8"/>
    <w:rsid w:val="3C15197A"/>
    <w:rsid w:val="3EFE0290"/>
    <w:rsid w:val="40963817"/>
    <w:rsid w:val="42C96C1E"/>
    <w:rsid w:val="42CA46A0"/>
    <w:rsid w:val="43FD701B"/>
    <w:rsid w:val="4ABC3BAC"/>
    <w:rsid w:val="50BF0009"/>
    <w:rsid w:val="531B78A4"/>
    <w:rsid w:val="540058F6"/>
    <w:rsid w:val="55CF0356"/>
    <w:rsid w:val="563F0EF4"/>
    <w:rsid w:val="56C241F7"/>
    <w:rsid w:val="58327B40"/>
    <w:rsid w:val="596B4C86"/>
    <w:rsid w:val="5A325088"/>
    <w:rsid w:val="5A37769B"/>
    <w:rsid w:val="5D293732"/>
    <w:rsid w:val="5DE35818"/>
    <w:rsid w:val="7088492D"/>
    <w:rsid w:val="72AD1143"/>
    <w:rsid w:val="73345110"/>
    <w:rsid w:val="733A10D6"/>
    <w:rsid w:val="7BD97639"/>
    <w:rsid w:val="7E1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l-btn-icon-left"/>
    <w:basedOn w:val="5"/>
    <w:qFormat/>
    <w:uiPriority w:val="0"/>
  </w:style>
  <w:style w:type="character" w:customStyle="1" w:styleId="11">
    <w:name w:val="l-btn-left"/>
    <w:basedOn w:val="5"/>
    <w:qFormat/>
    <w:uiPriority w:val="0"/>
  </w:style>
  <w:style w:type="character" w:customStyle="1" w:styleId="12">
    <w:name w:val="l-btn-left1"/>
    <w:basedOn w:val="5"/>
    <w:qFormat/>
    <w:uiPriority w:val="0"/>
  </w:style>
  <w:style w:type="character" w:customStyle="1" w:styleId="13">
    <w:name w:val="l-btn-left2"/>
    <w:basedOn w:val="5"/>
    <w:qFormat/>
    <w:uiPriority w:val="0"/>
  </w:style>
  <w:style w:type="character" w:customStyle="1" w:styleId="14">
    <w:name w:val="l-btn-left3"/>
    <w:basedOn w:val="5"/>
    <w:qFormat/>
    <w:uiPriority w:val="0"/>
  </w:style>
  <w:style w:type="character" w:customStyle="1" w:styleId="15">
    <w:name w:val="progress_bar_span"/>
    <w:basedOn w:val="5"/>
    <w:qFormat/>
    <w:uiPriority w:val="0"/>
  </w:style>
  <w:style w:type="character" w:customStyle="1" w:styleId="16">
    <w:name w:val="l-btn-empty"/>
    <w:basedOn w:val="5"/>
    <w:qFormat/>
    <w:uiPriority w:val="0"/>
  </w:style>
  <w:style w:type="character" w:customStyle="1" w:styleId="17">
    <w:name w:val="l-btn-text"/>
    <w:basedOn w:val="5"/>
    <w:qFormat/>
    <w:uiPriority w:val="0"/>
    <w:rPr>
      <w:vertAlign w:val="baseline"/>
    </w:rPr>
  </w:style>
  <w:style w:type="character" w:customStyle="1" w:styleId="18">
    <w:name w:val="l-btn-icon-right"/>
    <w:basedOn w:val="5"/>
    <w:qFormat/>
    <w:uiPriority w:val="0"/>
  </w:style>
  <w:style w:type="character" w:customStyle="1" w:styleId="19">
    <w:name w:val="compareflag1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1167</Characters>
  <Lines>9</Lines>
  <Paragraphs>2</Paragraphs>
  <TotalTime>0</TotalTime>
  <ScaleCrop>false</ScaleCrop>
  <LinksUpToDate>false</LinksUpToDate>
  <CharactersWithSpaces>1369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2020-08-12T08:40:00Z</dcterms:created>
  <dc:creator>曾玛丽</dc:creator>
  <cp:lastModifiedBy>admin</cp:lastModifiedBy>
  <cp:lastPrinted>2023-02-20T07:13:00Z</cp:lastPrinted>
  <dcterms:modified xsi:type="dcterms:W3CDTF">2023-02-20T08:56:23Z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A12E274DB4E94EBDB297DABE780CA8E0</vt:lpwstr>
  </property>
</Properties>
</file>