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color w:val="auto"/>
          <w:spacing w:val="20"/>
          <w:w w:val="110"/>
          <w:kern w:val="10"/>
          <w:sz w:val="40"/>
          <w:highlight w:val="none"/>
        </w:rPr>
      </w:pPr>
    </w:p>
    <w:p>
      <w:pPr>
        <w:tabs>
          <w:tab w:val="left" w:pos="8460"/>
        </w:tabs>
        <w:spacing w:line="400" w:lineRule="exact"/>
        <w:jc w:val="center"/>
        <w:rPr>
          <w:rFonts w:ascii="黑体" w:eastAsia="黑体"/>
          <w:color w:val="auto"/>
          <w:spacing w:val="20"/>
          <w:w w:val="110"/>
          <w:kern w:val="10"/>
          <w:sz w:val="40"/>
          <w:highlight w:val="none"/>
        </w:rPr>
      </w:pPr>
      <w:r>
        <w:rPr>
          <w:rFonts w:hint="eastAsia" w:ascii="黑体" w:eastAsia="黑体"/>
          <w:color w:val="auto"/>
          <w:spacing w:val="20"/>
          <w:w w:val="110"/>
          <w:kern w:val="10"/>
          <w:sz w:val="40"/>
          <w:highlight w:val="none"/>
        </w:rPr>
        <w:t>深圳市土地使用权出让公告</w:t>
      </w:r>
    </w:p>
    <w:p>
      <w:pPr>
        <w:spacing w:line="400" w:lineRule="exact"/>
        <w:ind w:firstLine="540" w:firstLineChars="200"/>
        <w:jc w:val="center"/>
        <w:rPr>
          <w:rFonts w:hint="default" w:ascii="宋体" w:hAnsi="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val="en-US" w:eastAsia="zh-CN"/>
        </w:rPr>
        <w:t>深土交告〔2022〕</w:t>
      </w:r>
      <w:r>
        <w:rPr>
          <w:rFonts w:hint="default" w:ascii="宋体" w:hAnsi="宋体"/>
          <w:color w:val="auto"/>
          <w:spacing w:val="20"/>
          <w:kern w:val="10"/>
          <w:sz w:val="23"/>
          <w:szCs w:val="23"/>
          <w:highlight w:val="none"/>
          <w:lang w:val="en-IE" w:eastAsia="zh-CN"/>
        </w:rPr>
        <w:t>78</w:t>
      </w:r>
      <w:r>
        <w:rPr>
          <w:rFonts w:hint="eastAsia" w:ascii="宋体" w:hAnsi="宋体"/>
          <w:color w:val="auto"/>
          <w:spacing w:val="20"/>
          <w:kern w:val="10"/>
          <w:sz w:val="23"/>
          <w:szCs w:val="23"/>
          <w:highlight w:val="none"/>
          <w:lang w:val="en-US" w:eastAsia="zh-CN"/>
        </w:rPr>
        <w:t>号</w:t>
      </w:r>
    </w:p>
    <w:p>
      <w:pPr>
        <w:spacing w:line="400" w:lineRule="exact"/>
        <w:ind w:firstLine="540" w:firstLineChars="200"/>
        <w:jc w:val="center"/>
        <w:rPr>
          <w:rFonts w:hint="eastAsia" w:ascii="宋体" w:hAnsi="宋体"/>
          <w:color w:val="auto"/>
          <w:spacing w:val="20"/>
          <w:kern w:val="10"/>
          <w:sz w:val="23"/>
          <w:szCs w:val="23"/>
          <w:highlight w:val="none"/>
        </w:rPr>
      </w:pP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根据有关法律、法规，深圳市规划和自然资源局龙华管理局（以下简称市规划和自然资源局龙华管理局）委托深圳交易集团有限公司（深圳公共资源交易中心），在深圳市福田区红荔西路8007号土地房产交易大厦（以下简称交易大厦）3楼，以挂牌方式公开出让宗地代码为</w:t>
      </w:r>
      <w:r>
        <w:rPr>
          <w:rFonts w:hint="eastAsia" w:ascii="宋体" w:hAnsi="宋体"/>
          <w:color w:val="auto"/>
          <w:spacing w:val="20"/>
          <w:kern w:val="10"/>
          <w:sz w:val="23"/>
          <w:szCs w:val="23"/>
          <w:highlight w:val="none"/>
          <w:lang w:eastAsia="zh-CN"/>
        </w:rPr>
        <w:t>440309403001GB00634</w:t>
      </w:r>
      <w:r>
        <w:rPr>
          <w:rFonts w:hint="eastAsia" w:ascii="宋体" w:hAnsi="宋体"/>
          <w:color w:val="auto"/>
          <w:spacing w:val="20"/>
          <w:kern w:val="10"/>
          <w:sz w:val="23"/>
          <w:szCs w:val="23"/>
          <w:highlight w:val="none"/>
        </w:rPr>
        <w:t>宗地的使用权，公告期自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rPr>
        <w:t>2年</w:t>
      </w:r>
      <w:r>
        <w:rPr>
          <w:rFonts w:ascii="宋体" w:hAnsi="宋体"/>
          <w:color w:val="auto"/>
          <w:spacing w:val="20"/>
          <w:kern w:val="10"/>
          <w:sz w:val="23"/>
          <w:szCs w:val="23"/>
          <w:highlight w:val="none"/>
        </w:rPr>
        <w:t>12</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16</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4</w:t>
      </w:r>
      <w:r>
        <w:rPr>
          <w:rFonts w:hint="eastAsia" w:ascii="宋体" w:hAnsi="宋体"/>
          <w:color w:val="auto"/>
          <w:spacing w:val="20"/>
          <w:kern w:val="10"/>
          <w:sz w:val="23"/>
          <w:szCs w:val="23"/>
          <w:highlight w:val="none"/>
        </w:rPr>
        <w:t>日，挂牌期自</w:t>
      </w:r>
      <w:r>
        <w:rPr>
          <w:rFonts w:ascii="宋体" w:hAnsi="宋体"/>
          <w:color w:val="auto"/>
          <w:spacing w:val="20"/>
          <w:kern w:val="10"/>
          <w:sz w:val="23"/>
          <w:szCs w:val="23"/>
          <w:highlight w:val="none"/>
        </w:rPr>
        <w:t>2023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5</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16</w:t>
      </w:r>
      <w:r>
        <w:rPr>
          <w:rFonts w:hint="eastAsia" w:ascii="宋体" w:hAnsi="宋体"/>
          <w:color w:val="auto"/>
          <w:spacing w:val="20"/>
          <w:kern w:val="10"/>
          <w:sz w:val="23"/>
          <w:szCs w:val="23"/>
          <w:highlight w:val="none"/>
        </w:rPr>
        <w:t>日</w:t>
      </w:r>
      <w:r>
        <w:rPr>
          <w:rFonts w:ascii="宋体" w:hAnsi="宋体"/>
          <w:color w:val="auto"/>
          <w:spacing w:val="20"/>
          <w:kern w:val="10"/>
          <w:sz w:val="23"/>
          <w:szCs w:val="23"/>
          <w:highlight w:val="none"/>
          <w:lang w:val="en-IE"/>
        </w:rPr>
        <w:t>15</w:t>
      </w:r>
      <w:r>
        <w:rPr>
          <w:rFonts w:hint="eastAsia" w:ascii="宋体" w:hAnsi="宋体"/>
          <w:color w:val="auto"/>
          <w:spacing w:val="20"/>
          <w:kern w:val="10"/>
          <w:sz w:val="23"/>
          <w:szCs w:val="23"/>
          <w:highlight w:val="none"/>
        </w:rPr>
        <w:t>时止。现予公告。</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一、宗地情况</w:t>
      </w:r>
    </w:p>
    <w:tbl>
      <w:tblPr>
        <w:tblStyle w:val="10"/>
        <w:tblpPr w:leftFromText="180" w:rightFromText="180" w:vertAnchor="text" w:horzAnchor="margin" w:tblpXSpec="center" w:tblpY="173"/>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08"/>
        <w:gridCol w:w="959"/>
        <w:gridCol w:w="1050"/>
        <w:gridCol w:w="1125"/>
        <w:gridCol w:w="840"/>
        <w:gridCol w:w="791"/>
        <w:gridCol w:w="744"/>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trPr>
        <w:tc>
          <w:tcPr>
            <w:tcW w:w="126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20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9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位置</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土地面积（平方米）</w:t>
            </w:r>
          </w:p>
        </w:tc>
        <w:tc>
          <w:tcPr>
            <w:tcW w:w="84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（平方米）</w:t>
            </w:r>
          </w:p>
        </w:tc>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126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lang w:eastAsia="zh-CN"/>
              </w:rPr>
            </w:pPr>
            <w:r>
              <w:rPr>
                <w:rFonts w:hint="eastAsia" w:ascii="汉仪书宋二简" w:eastAsia="汉仪书宋二简"/>
                <w:color w:val="auto"/>
                <w:kern w:val="10"/>
                <w:sz w:val="20"/>
                <w:szCs w:val="20"/>
                <w:highlight w:val="none"/>
                <w:lang w:eastAsia="zh-CN"/>
              </w:rPr>
              <w:t>440309403001GB00634</w:t>
            </w:r>
          </w:p>
        </w:tc>
        <w:tc>
          <w:tcPr>
            <w:tcW w:w="120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rPr>
            </w:pPr>
            <w:r>
              <w:rPr>
                <w:rFonts w:hint="eastAsia"/>
                <w:color w:val="auto"/>
                <w:highlight w:val="none"/>
                <w:lang w:val="zh-CN" w:eastAsia="zh-CN"/>
              </w:rPr>
              <w:t>A932-0875</w:t>
            </w:r>
          </w:p>
        </w:tc>
        <w:tc>
          <w:tcPr>
            <w:tcW w:w="9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龙华区</w:t>
            </w:r>
            <w:r>
              <w:rPr>
                <w:rFonts w:hint="eastAsia" w:ascii="汉仪书宋二简" w:eastAsia="汉仪书宋二简"/>
                <w:color w:val="auto"/>
                <w:kern w:val="10"/>
                <w:sz w:val="20"/>
                <w:szCs w:val="20"/>
                <w:highlight w:val="none"/>
                <w:lang w:val="en-US" w:eastAsia="zh-CN"/>
              </w:rPr>
              <w:t>观澜</w:t>
            </w:r>
            <w:r>
              <w:rPr>
                <w:rFonts w:hint="eastAsia" w:ascii="汉仪书宋二简" w:eastAsia="汉仪书宋二简"/>
                <w:color w:val="auto"/>
                <w:kern w:val="10"/>
                <w:sz w:val="20"/>
                <w:szCs w:val="20"/>
                <w:highlight w:val="none"/>
              </w:rPr>
              <w:t>街道</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lang w:val="en-US" w:eastAsia="zh-CN"/>
              </w:rPr>
              <w:t>普通工业用地</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20933.38</w:t>
            </w:r>
          </w:p>
        </w:tc>
        <w:tc>
          <w:tcPr>
            <w:tcW w:w="84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80590</w:t>
            </w:r>
          </w:p>
        </w:tc>
        <w:tc>
          <w:tcPr>
            <w:tcW w:w="79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12000</w:t>
            </w:r>
          </w:p>
        </w:tc>
        <w:tc>
          <w:tcPr>
            <w:tcW w:w="74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val="en-US" w:eastAsia="zh-CN"/>
              </w:rPr>
              <w:t>2400</w:t>
            </w:r>
          </w:p>
        </w:tc>
        <w:tc>
          <w:tcPr>
            <w:tcW w:w="73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auto"/>
                <w:kern w:val="10"/>
                <w:sz w:val="20"/>
                <w:szCs w:val="20"/>
                <w:highlight w:val="none"/>
              </w:rPr>
            </w:pPr>
            <w:r>
              <w:rPr>
                <w:rFonts w:hint="eastAsia" w:ascii="汉仪书宋二简" w:eastAsia="汉仪书宋二简"/>
                <w:color w:val="auto"/>
                <w:kern w:val="10"/>
                <w:sz w:val="20"/>
                <w:szCs w:val="20"/>
                <w:highlight w:val="none"/>
              </w:rPr>
              <w:t>30</w:t>
            </w:r>
          </w:p>
        </w:tc>
      </w:tr>
    </w:tbl>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上述宗地的具体情况以</w:t>
      </w:r>
      <w:r>
        <w:rPr>
          <w:rFonts w:ascii="宋体" w:hAnsi="宋体"/>
          <w:color w:val="auto"/>
          <w:spacing w:val="20"/>
          <w:kern w:val="10"/>
          <w:sz w:val="23"/>
          <w:szCs w:val="23"/>
          <w:highlight w:val="none"/>
        </w:rPr>
        <w:t>《深圳市国有建设用地使用权出让合同》</w:t>
      </w:r>
      <w:r>
        <w:rPr>
          <w:rFonts w:hint="eastAsia" w:ascii="宋体" w:hAnsi="宋体"/>
          <w:color w:val="auto"/>
          <w:spacing w:val="20"/>
          <w:kern w:val="10"/>
          <w:sz w:val="23"/>
          <w:szCs w:val="23"/>
          <w:highlight w:val="none"/>
        </w:rPr>
        <w:t>（样本，以下简称《</w:t>
      </w:r>
      <w:r>
        <w:rPr>
          <w:rFonts w:hint="eastAsia" w:ascii="宋体" w:hAnsi="宋体"/>
          <w:color w:val="auto"/>
          <w:spacing w:val="20"/>
          <w:kern w:val="10"/>
          <w:sz w:val="23"/>
          <w:szCs w:val="23"/>
          <w:highlight w:val="none"/>
          <w:lang w:val="en-US" w:eastAsia="zh-CN"/>
        </w:rPr>
        <w:t>出让</w:t>
      </w:r>
      <w:r>
        <w:rPr>
          <w:rFonts w:hint="eastAsia" w:ascii="宋体" w:hAnsi="宋体"/>
          <w:color w:val="auto"/>
          <w:spacing w:val="20"/>
          <w:kern w:val="10"/>
          <w:sz w:val="23"/>
          <w:szCs w:val="23"/>
          <w:highlight w:val="none"/>
        </w:rPr>
        <w:t>合同》）为准。</w:t>
      </w:r>
    </w:p>
    <w:p>
      <w:pPr>
        <w:spacing w:line="400" w:lineRule="exact"/>
        <w:ind w:firstLine="542" w:firstLineChars="200"/>
        <w:rPr>
          <w:rFonts w:hint="default" w:ascii="宋体" w:hAnsi="宋体"/>
          <w:b/>
          <w:color w:val="auto"/>
          <w:spacing w:val="20"/>
          <w:kern w:val="10"/>
          <w:sz w:val="23"/>
          <w:szCs w:val="23"/>
          <w:highlight w:val="none"/>
          <w:lang w:val="en-IE"/>
        </w:rPr>
      </w:pPr>
      <w:r>
        <w:rPr>
          <w:rFonts w:hint="eastAsia" w:ascii="宋体" w:hAnsi="宋体"/>
          <w:b/>
          <w:color w:val="auto"/>
          <w:spacing w:val="20"/>
          <w:kern w:val="10"/>
          <w:sz w:val="23"/>
          <w:szCs w:val="23"/>
          <w:highlight w:val="none"/>
        </w:rPr>
        <w:t>二、宗地出让条件</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color w:val="auto"/>
          <w:spacing w:val="20"/>
          <w:kern w:val="10"/>
          <w:sz w:val="23"/>
          <w:szCs w:val="23"/>
          <w:highlight w:val="none"/>
        </w:rPr>
        <w:t>（一）竞得人须在成交后即时签订《成交确认书》。</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color w:val="auto"/>
          <w:spacing w:val="20"/>
          <w:kern w:val="10"/>
          <w:sz w:val="23"/>
          <w:szCs w:val="23"/>
          <w:highlight w:val="none"/>
        </w:rPr>
        <w:t>（二</w:t>
      </w:r>
      <w:r>
        <w:rPr>
          <w:rFonts w:hint="eastAsia" w:ascii="宋体" w:hAnsi="宋体" w:eastAsia="宋体"/>
          <w:color w:val="auto"/>
          <w:spacing w:val="20"/>
          <w:kern w:val="10"/>
          <w:sz w:val="23"/>
          <w:szCs w:val="23"/>
          <w:highlight w:val="none"/>
        </w:rPr>
        <w:t>）</w:t>
      </w:r>
      <w:r>
        <w:rPr>
          <w:rFonts w:hint="eastAsia" w:ascii="宋体" w:hAnsi="宋体" w:eastAsia="宋体"/>
          <w:color w:val="auto"/>
          <w:spacing w:val="20"/>
          <w:kern w:val="10"/>
          <w:sz w:val="23"/>
          <w:szCs w:val="23"/>
          <w:highlight w:val="none"/>
          <w:lang w:val="en-US" w:eastAsia="zh-CN"/>
        </w:rPr>
        <w:t>自</w:t>
      </w:r>
      <w:r>
        <w:rPr>
          <w:rFonts w:hint="eastAsia" w:ascii="宋体" w:hAnsi="宋体" w:eastAsia="宋体"/>
          <w:color w:val="auto"/>
          <w:spacing w:val="20"/>
          <w:kern w:val="10"/>
          <w:sz w:val="23"/>
          <w:szCs w:val="23"/>
          <w:highlight w:val="none"/>
        </w:rPr>
        <w:t>签订《成交确认书》</w:t>
      </w:r>
      <w:r>
        <w:rPr>
          <w:rFonts w:hint="eastAsia" w:ascii="宋体" w:hAnsi="宋体"/>
          <w:color w:val="auto"/>
          <w:spacing w:val="20"/>
          <w:kern w:val="10"/>
          <w:sz w:val="23"/>
          <w:szCs w:val="23"/>
          <w:highlight w:val="none"/>
          <w:lang w:val="en-US" w:eastAsia="zh-CN"/>
        </w:rPr>
        <w:t>之日</w:t>
      </w:r>
      <w:r>
        <w:rPr>
          <w:rFonts w:hint="eastAsia" w:ascii="宋体" w:hAnsi="宋体" w:eastAsia="宋体"/>
          <w:color w:val="auto"/>
          <w:spacing w:val="20"/>
          <w:kern w:val="10"/>
          <w:sz w:val="23"/>
          <w:szCs w:val="23"/>
          <w:highlight w:val="none"/>
          <w:lang w:val="en-US" w:eastAsia="zh-CN"/>
        </w:rPr>
        <w:t>起10个工作日内</w:t>
      </w:r>
      <w:r>
        <w:rPr>
          <w:rFonts w:hint="eastAsia" w:ascii="宋体" w:hAnsi="宋体" w:eastAsia="宋体"/>
          <w:color w:val="auto"/>
          <w:spacing w:val="20"/>
          <w:kern w:val="10"/>
          <w:sz w:val="23"/>
          <w:szCs w:val="23"/>
          <w:highlight w:val="none"/>
        </w:rPr>
        <w:t>，竞得人应持《成交确认书》向</w:t>
      </w:r>
      <w:r>
        <w:rPr>
          <w:rFonts w:hint="eastAsia" w:ascii="宋体" w:hAnsi="宋体" w:eastAsia="宋体"/>
          <w:color w:val="auto"/>
          <w:spacing w:val="20"/>
          <w:kern w:val="10"/>
          <w:sz w:val="23"/>
          <w:szCs w:val="23"/>
          <w:highlight w:val="none"/>
          <w:lang w:val="en-US" w:eastAsia="zh-CN"/>
        </w:rPr>
        <w:t>深圳市</w:t>
      </w:r>
      <w:r>
        <w:rPr>
          <w:rFonts w:hint="eastAsia" w:ascii="宋体" w:hAnsi="宋体" w:eastAsia="宋体"/>
          <w:color w:val="auto"/>
          <w:spacing w:val="20"/>
          <w:kern w:val="10"/>
          <w:sz w:val="23"/>
          <w:szCs w:val="23"/>
          <w:highlight w:val="none"/>
        </w:rPr>
        <w:t>龙华区工业和信息化局</w:t>
      </w:r>
      <w:r>
        <w:rPr>
          <w:rFonts w:hint="eastAsia" w:ascii="宋体" w:hAnsi="宋体" w:eastAsia="宋体"/>
          <w:color w:val="auto"/>
          <w:spacing w:val="20"/>
          <w:kern w:val="10"/>
          <w:sz w:val="23"/>
          <w:szCs w:val="23"/>
          <w:highlight w:val="none"/>
          <w:lang w:eastAsia="zh-CN"/>
        </w:rPr>
        <w:t>（</w:t>
      </w:r>
      <w:r>
        <w:rPr>
          <w:rFonts w:hint="eastAsia" w:ascii="宋体" w:hAnsi="宋体" w:eastAsia="宋体"/>
          <w:color w:val="auto"/>
          <w:spacing w:val="20"/>
          <w:kern w:val="10"/>
          <w:sz w:val="23"/>
          <w:szCs w:val="23"/>
          <w:highlight w:val="none"/>
        </w:rPr>
        <w:t>以下简称龙华区工业和信息化局</w:t>
      </w:r>
      <w:r>
        <w:rPr>
          <w:rFonts w:hint="eastAsia" w:ascii="宋体" w:hAnsi="宋体" w:eastAsia="宋体"/>
          <w:color w:val="auto"/>
          <w:spacing w:val="20"/>
          <w:kern w:val="10"/>
          <w:sz w:val="23"/>
          <w:szCs w:val="23"/>
          <w:highlight w:val="none"/>
          <w:lang w:eastAsia="zh-CN"/>
        </w:rPr>
        <w:t>）</w:t>
      </w:r>
      <w:r>
        <w:rPr>
          <w:rFonts w:hint="eastAsia" w:ascii="宋体" w:hAnsi="宋体" w:eastAsia="宋体"/>
          <w:color w:val="auto"/>
          <w:spacing w:val="20"/>
          <w:kern w:val="10"/>
          <w:sz w:val="23"/>
          <w:szCs w:val="23"/>
          <w:highlight w:val="none"/>
        </w:rPr>
        <w:t>申请签订优质产业空间项目监管协议。</w:t>
      </w:r>
    </w:p>
    <w:p>
      <w:pPr>
        <w:spacing w:line="400" w:lineRule="exact"/>
        <w:ind w:firstLine="540" w:firstLineChars="200"/>
        <w:rPr>
          <w:rFonts w:hint="default" w:ascii="宋体" w:hAnsi="宋体" w:eastAsia="宋体"/>
          <w:color w:val="auto"/>
          <w:spacing w:val="20"/>
          <w:kern w:val="10"/>
          <w:sz w:val="23"/>
          <w:szCs w:val="23"/>
          <w:highlight w:val="none"/>
          <w:lang w:val="en-IE" w:eastAsia="zh-CN"/>
        </w:rPr>
      </w:pPr>
      <w:r>
        <w:rPr>
          <w:rFonts w:hint="eastAsia" w:ascii="宋体" w:hAnsi="宋体" w:eastAsia="宋体"/>
          <w:color w:val="auto"/>
          <w:spacing w:val="20"/>
          <w:kern w:val="10"/>
          <w:sz w:val="23"/>
          <w:szCs w:val="23"/>
          <w:highlight w:val="none"/>
        </w:rPr>
        <w:t>（三）自签订《成交确认书》之日起15个工作日内，竞得人应持《成交确认书》和优质产业空间项目监管协议向市规划和自然资源局龙华管理局申请签订《出让合同》</w:t>
      </w:r>
      <w:r>
        <w:rPr>
          <w:rFonts w:hint="eastAsia" w:ascii="宋体" w:hAnsi="宋体" w:eastAsia="宋体"/>
          <w:color w:val="auto"/>
          <w:spacing w:val="20"/>
          <w:kern w:val="10"/>
          <w:sz w:val="23"/>
          <w:szCs w:val="23"/>
          <w:highlight w:val="none"/>
          <w:lang w:eastAsia="zh-CN"/>
        </w:rPr>
        <w:t>。</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color w:val="auto"/>
          <w:spacing w:val="20"/>
          <w:kern w:val="10"/>
          <w:sz w:val="23"/>
          <w:szCs w:val="23"/>
          <w:highlight w:val="none"/>
        </w:rPr>
        <w:t>（四）竞得人可选择自签订《</w:t>
      </w:r>
      <w:r>
        <w:rPr>
          <w:rFonts w:hint="eastAsia" w:ascii="宋体" w:hAnsi="宋体"/>
          <w:color w:val="auto"/>
          <w:spacing w:val="20"/>
          <w:kern w:val="10"/>
          <w:sz w:val="23"/>
          <w:szCs w:val="23"/>
          <w:highlight w:val="none"/>
          <w:lang w:val="en-US" w:eastAsia="zh-CN"/>
        </w:rPr>
        <w:t>出让合同</w:t>
      </w:r>
      <w:r>
        <w:rPr>
          <w:rFonts w:hint="eastAsia" w:ascii="宋体" w:hAnsi="宋体"/>
          <w:color w:val="auto"/>
          <w:spacing w:val="20"/>
          <w:kern w:val="10"/>
          <w:sz w:val="23"/>
          <w:szCs w:val="23"/>
          <w:highlight w:val="none"/>
        </w:rPr>
        <w:t>》之日起</w:t>
      </w:r>
      <w:r>
        <w:rPr>
          <w:rFonts w:hint="eastAsia" w:ascii="宋体" w:hAnsi="宋体"/>
          <w:color w:val="auto"/>
          <w:spacing w:val="20"/>
          <w:kern w:val="10"/>
          <w:sz w:val="23"/>
          <w:szCs w:val="23"/>
          <w:highlight w:val="none"/>
          <w:lang w:val="en-US" w:eastAsia="zh-CN"/>
        </w:rPr>
        <w:t>1</w:t>
      </w:r>
      <w:r>
        <w:rPr>
          <w:rFonts w:ascii="宋体" w:hAnsi="宋体"/>
          <w:color w:val="auto"/>
          <w:spacing w:val="20"/>
          <w:kern w:val="10"/>
          <w:sz w:val="23"/>
          <w:szCs w:val="23"/>
          <w:highlight w:val="none"/>
        </w:rPr>
        <w:t>5</w:t>
      </w:r>
      <w:r>
        <w:rPr>
          <w:rFonts w:hint="eastAsia" w:ascii="宋体" w:hAnsi="宋体"/>
          <w:color w:val="auto"/>
          <w:spacing w:val="20"/>
          <w:kern w:val="10"/>
          <w:sz w:val="23"/>
          <w:szCs w:val="23"/>
          <w:highlight w:val="none"/>
        </w:rPr>
        <w:t>个工作日内一次性付款或分期付款。选择分期付款的，竞得人应自签订《</w:t>
      </w:r>
      <w:r>
        <w:rPr>
          <w:rFonts w:hint="eastAsia" w:ascii="宋体" w:hAnsi="宋体"/>
          <w:color w:val="auto"/>
          <w:spacing w:val="20"/>
          <w:kern w:val="10"/>
          <w:sz w:val="23"/>
          <w:szCs w:val="23"/>
          <w:highlight w:val="none"/>
          <w:lang w:val="en-US" w:eastAsia="zh-CN"/>
        </w:rPr>
        <w:t>出让合同</w:t>
      </w:r>
      <w:r>
        <w:rPr>
          <w:rFonts w:hint="eastAsia" w:ascii="宋体" w:hAnsi="宋体"/>
          <w:color w:val="auto"/>
          <w:spacing w:val="20"/>
          <w:kern w:val="10"/>
          <w:sz w:val="23"/>
          <w:szCs w:val="23"/>
          <w:highlight w:val="none"/>
        </w:rPr>
        <w:t>》之日起15个工作日内付清不低于成交总价</w:t>
      </w:r>
      <w:r>
        <w:rPr>
          <w:rFonts w:ascii="宋体" w:hAnsi="宋体"/>
          <w:color w:val="auto"/>
          <w:spacing w:val="20"/>
          <w:kern w:val="10"/>
          <w:sz w:val="23"/>
          <w:szCs w:val="23"/>
          <w:highlight w:val="none"/>
        </w:rPr>
        <w:t>50%</w:t>
      </w:r>
      <w:r>
        <w:rPr>
          <w:rFonts w:hint="eastAsia" w:ascii="宋体" w:hAnsi="宋体"/>
          <w:color w:val="auto"/>
          <w:spacing w:val="20"/>
          <w:kern w:val="10"/>
          <w:sz w:val="23"/>
          <w:szCs w:val="23"/>
          <w:highlight w:val="none"/>
        </w:rPr>
        <w:t>的价款，余款1年内不计利息付清。</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rPr>
        <w:t>）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六</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rPr>
        <w:t>竞得人应遵守法律、法规和《出让合同》规定，严格按照土地用途和有关部门审定的规划设计方案使用和开发建设。</w:t>
      </w:r>
    </w:p>
    <w:p>
      <w:pPr>
        <w:spacing w:line="400" w:lineRule="exact"/>
        <w:ind w:firstLine="540" w:firstLineChars="200"/>
        <w:rPr>
          <w:rFonts w:hint="default" w:ascii="宋体" w:hAnsi="宋体" w:eastAsia="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七</w:t>
      </w:r>
      <w:r>
        <w:rPr>
          <w:rFonts w:hint="eastAsia" w:ascii="宋体" w:hAnsi="宋体"/>
          <w:color w:val="auto"/>
          <w:spacing w:val="20"/>
          <w:kern w:val="10"/>
          <w:sz w:val="23"/>
          <w:szCs w:val="23"/>
          <w:highlight w:val="none"/>
        </w:rPr>
        <w:t>）本次出让宗地项</w:t>
      </w:r>
      <w:r>
        <w:rPr>
          <w:rFonts w:hint="eastAsia" w:ascii="宋体" w:hAnsi="宋体" w:eastAsia="宋体"/>
          <w:color w:val="auto"/>
          <w:spacing w:val="20"/>
          <w:kern w:val="10"/>
          <w:sz w:val="23"/>
          <w:szCs w:val="23"/>
          <w:highlight w:val="none"/>
        </w:rPr>
        <w:t>目中</w:t>
      </w:r>
      <w:r>
        <w:rPr>
          <w:rFonts w:hint="eastAsia" w:ascii="宋体" w:hAnsi="宋体"/>
          <w:color w:val="auto"/>
          <w:spacing w:val="20"/>
          <w:kern w:val="10"/>
          <w:sz w:val="23"/>
          <w:szCs w:val="23"/>
          <w:highlight w:val="none"/>
        </w:rPr>
        <w:t>产权要求及其他事项规定</w:t>
      </w:r>
      <w:r>
        <w:rPr>
          <w:rFonts w:hint="eastAsia" w:ascii="宋体" w:hAnsi="宋体"/>
          <w:color w:val="auto"/>
          <w:spacing w:val="20"/>
          <w:kern w:val="10"/>
          <w:sz w:val="23"/>
          <w:szCs w:val="23"/>
          <w:highlight w:val="none"/>
          <w:lang w:val="en-US" w:eastAsia="zh-CN"/>
        </w:rPr>
        <w:t>具体如下：</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1.</w:t>
      </w:r>
      <w:r>
        <w:rPr>
          <w:rFonts w:hint="eastAsia" w:ascii="宋体" w:hAnsi="宋体" w:eastAsia="宋体"/>
          <w:color w:val="auto"/>
          <w:spacing w:val="20"/>
          <w:kern w:val="10"/>
          <w:sz w:val="23"/>
          <w:szCs w:val="23"/>
          <w:highlight w:val="none"/>
        </w:rPr>
        <w:t>厂房71530平方米、宿舍8000平方米可分割销售，建筑物最小分割单元按照相关政策规定执行，销售对象从龙华区优质产业空间遴选企业库中按程序选取，经区相关议事机构审定后确定。购房企业的产业用房及配套宿舍限定自用，自完成不动产登记之日起未满5年的产业空间，原则上不允许转让及出租。依据《深圳市优质产业空间供给试点改革方案》相关规定执行的二次转让，二次转让应按企业办理产业用房与配套宿舍不动产登记时的证载面积为单位整体转让，不可分割转让。企业购买的产业用房及配套宿舍允许抵押，但抵押金额不得超过不动产剩余年期的建（构）筑物残值。购置产业用房与配套宿舍的企业因人民法院强制执行拍卖或者变卖房屋（构筑物）所有权的，次受让主体应当符合原受让主体资格条件。其他权利限制条款，具体以产业监管协议及产业发展监管协议书为准。</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2.</w:t>
      </w:r>
      <w:r>
        <w:rPr>
          <w:rFonts w:hint="eastAsia" w:ascii="宋体" w:hAnsi="宋体" w:eastAsia="宋体"/>
          <w:color w:val="auto"/>
          <w:spacing w:val="20"/>
          <w:kern w:val="10"/>
          <w:sz w:val="23"/>
          <w:szCs w:val="23"/>
          <w:highlight w:val="none"/>
        </w:rPr>
        <w:t>商业320平方米可分割销售，不限制销售对象和销售价格；食堂600平方米限整体转让。</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3.</w:t>
      </w:r>
      <w:r>
        <w:rPr>
          <w:rFonts w:hint="eastAsia" w:ascii="宋体" w:hAnsi="宋体" w:eastAsia="宋体"/>
          <w:color w:val="auto"/>
          <w:spacing w:val="20"/>
          <w:kern w:val="10"/>
          <w:sz w:val="23"/>
          <w:szCs w:val="23"/>
          <w:highlight w:val="none"/>
        </w:rPr>
        <w:t>物业服务用房140平方产权归全体业主所有，按照《深圳经济特区物业管理条例》的有关规定执行。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具体产权要求及其他事项规定，以《出让合同》为准。</w:t>
      </w:r>
    </w:p>
    <w:p>
      <w:pPr>
        <w:spacing w:line="400" w:lineRule="exact"/>
        <w:ind w:firstLine="540" w:firstLineChars="200"/>
        <w:rPr>
          <w:rFonts w:hint="eastAsia" w:ascii="宋体" w:hAnsi="宋体" w:eastAsia="宋体"/>
          <w:color w:val="auto"/>
          <w:spacing w:val="20"/>
          <w:kern w:val="10"/>
          <w:sz w:val="23"/>
          <w:szCs w:val="23"/>
          <w:highlight w:val="none"/>
          <w:lang w:eastAsia="zh-CN"/>
        </w:rPr>
      </w:pPr>
      <w:r>
        <w:rPr>
          <w:rFonts w:hint="eastAsia" w:ascii="宋体" w:hAnsi="宋体" w:eastAsia="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八</w:t>
      </w:r>
      <w:r>
        <w:rPr>
          <w:rFonts w:hint="eastAsia" w:ascii="宋体" w:hAnsi="宋体" w:eastAsia="宋体"/>
          <w:color w:val="auto"/>
          <w:spacing w:val="20"/>
          <w:kern w:val="10"/>
          <w:sz w:val="23"/>
          <w:szCs w:val="23"/>
          <w:highlight w:val="none"/>
        </w:rPr>
        <w:t>）本宗地位于中石化珠三角成品油管道、城市高压燃气管道、国家管网西气东输二线管道建议安评范围，项目建设时须满足国家、省、市相关法律法规及标准规范等要求，严格按照《国家安全监管总局等八部门关于加强油气输送管道途经人员密集场所高后果区安全管理工作的通知》（安监总管三〔2017〕138号）、《市安委办关于印发涉及油气管线等危险化学品场所建设项目安全评价工作指引的通知》（深安办〔2019〕2号）、《市安监局关于规范涉及油气管线等危险化学品场所建设项目征求意见办理工作的通知（深安监管〔2019〕11号）》的有关规定执行，并落实相关安全评价报告内容要求</w:t>
      </w:r>
      <w:r>
        <w:rPr>
          <w:rFonts w:hint="eastAsia" w:ascii="宋体" w:hAnsi="宋体" w:eastAsia="宋体"/>
          <w:color w:val="auto"/>
          <w:spacing w:val="20"/>
          <w:kern w:val="10"/>
          <w:sz w:val="23"/>
          <w:szCs w:val="23"/>
          <w:highlight w:val="none"/>
          <w:lang w:eastAsia="zh-CN"/>
        </w:rPr>
        <w:t>。</w:t>
      </w:r>
    </w:p>
    <w:p>
      <w:pPr>
        <w:spacing w:line="40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eastAsia="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九</w:t>
      </w:r>
      <w:r>
        <w:rPr>
          <w:rFonts w:hint="eastAsia" w:ascii="宋体" w:hAnsi="宋体" w:eastAsia="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本宗地位于地质灾害中易发区，用地单位须按危险性评估报告的结论采取相应的地质灾害防治措施，避免产生地质灾害隐患。</w:t>
      </w:r>
    </w:p>
    <w:p>
      <w:pPr>
        <w:spacing w:line="400" w:lineRule="exact"/>
        <w:ind w:firstLine="540" w:firstLineChars="200"/>
        <w:rPr>
          <w:rFonts w:hint="eastAsia" w:ascii="宋体" w:hAnsi="宋体" w:eastAsia="宋体" w:cs="Times New Roman"/>
          <w:color w:val="auto"/>
          <w:spacing w:val="20"/>
          <w:kern w:val="10"/>
          <w:sz w:val="23"/>
          <w:szCs w:val="23"/>
          <w:highlight w:val="none"/>
          <w:lang w:val="en-US" w:eastAsia="zh-CN"/>
        </w:rPr>
      </w:pPr>
      <w:r>
        <w:rPr>
          <w:rFonts w:hint="eastAsia" w:ascii="宋体" w:hAnsi="宋体" w:eastAsia="宋体" w:cs="Times New Roman"/>
          <w:color w:val="auto"/>
          <w:spacing w:val="20"/>
          <w:kern w:val="10"/>
          <w:sz w:val="23"/>
          <w:szCs w:val="23"/>
          <w:highlight w:val="none"/>
          <w:lang w:eastAsia="zh-CN"/>
        </w:rPr>
        <w:t>（</w:t>
      </w:r>
      <w:r>
        <w:rPr>
          <w:rFonts w:hint="eastAsia" w:ascii="宋体" w:hAnsi="宋体" w:eastAsia="宋体" w:cs="Times New Roman"/>
          <w:color w:val="auto"/>
          <w:spacing w:val="20"/>
          <w:kern w:val="10"/>
          <w:sz w:val="23"/>
          <w:szCs w:val="23"/>
          <w:highlight w:val="none"/>
          <w:lang w:val="en-US" w:eastAsia="zh-CN"/>
        </w:rPr>
        <w:t>十</w:t>
      </w:r>
      <w:r>
        <w:rPr>
          <w:rFonts w:hint="eastAsia" w:ascii="宋体" w:hAnsi="宋体" w:eastAsia="宋体" w:cs="Times New Roman"/>
          <w:color w:val="auto"/>
          <w:spacing w:val="20"/>
          <w:kern w:val="10"/>
          <w:sz w:val="23"/>
          <w:szCs w:val="23"/>
          <w:highlight w:val="none"/>
          <w:lang w:eastAsia="zh-CN"/>
        </w:rPr>
        <w:t>）</w:t>
      </w:r>
      <w:r>
        <w:rPr>
          <w:rFonts w:hint="eastAsia" w:ascii="宋体" w:hAnsi="宋体" w:eastAsia="宋体" w:cs="Times New Roman"/>
          <w:color w:val="auto"/>
          <w:spacing w:val="20"/>
          <w:kern w:val="10"/>
          <w:sz w:val="23"/>
          <w:szCs w:val="23"/>
          <w:highlight w:val="none"/>
          <w:lang w:val="en-US" w:eastAsia="zh-CN"/>
        </w:rPr>
        <w:t>本宗地竞得后，竞得人应当在龙华区依法注册设立全资子公司，并通过签订</w:t>
      </w:r>
      <w:r>
        <w:rPr>
          <w:rFonts w:hint="eastAsia" w:ascii="宋体" w:hAnsi="宋体"/>
          <w:color w:val="auto"/>
          <w:spacing w:val="20"/>
          <w:kern w:val="10"/>
          <w:sz w:val="23"/>
          <w:szCs w:val="23"/>
          <w:highlight w:val="none"/>
        </w:rPr>
        <w:t>《出让合同》</w:t>
      </w:r>
      <w:r>
        <w:rPr>
          <w:rFonts w:hint="eastAsia" w:ascii="宋体" w:hAnsi="宋体" w:eastAsia="宋体" w:cs="Times New Roman"/>
          <w:color w:val="auto"/>
          <w:spacing w:val="20"/>
          <w:kern w:val="10"/>
          <w:sz w:val="23"/>
          <w:szCs w:val="23"/>
          <w:highlight w:val="none"/>
          <w:lang w:val="en-US" w:eastAsia="zh-CN"/>
        </w:rPr>
        <w:t>补充协议，将土地使用权变更至全资子公司名下。其他未尽事宜须满足《深圳市优质产业空间供</w:t>
      </w:r>
      <w:bookmarkStart w:id="1" w:name="_GoBack"/>
      <w:bookmarkEnd w:id="1"/>
      <w:r>
        <w:rPr>
          <w:rFonts w:hint="eastAsia" w:ascii="宋体" w:hAnsi="宋体" w:eastAsia="宋体" w:cs="Times New Roman"/>
          <w:color w:val="auto"/>
          <w:spacing w:val="20"/>
          <w:kern w:val="10"/>
          <w:sz w:val="23"/>
          <w:szCs w:val="23"/>
          <w:highlight w:val="none"/>
          <w:lang w:val="en-US" w:eastAsia="zh-CN"/>
        </w:rPr>
        <w:t>给试点改革方案》相关规定要求。</w:t>
      </w:r>
    </w:p>
    <w:p>
      <w:pPr>
        <w:spacing w:line="400" w:lineRule="exact"/>
        <w:ind w:firstLine="540" w:firstLineChars="200"/>
        <w:rPr>
          <w:rFonts w:hint="default" w:ascii="宋体" w:hAnsi="宋体" w:eastAsia="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十一</w:t>
      </w:r>
      <w:r>
        <w:rPr>
          <w:rFonts w:hint="eastAsia" w:ascii="宋体" w:hAnsi="宋体"/>
          <w:color w:val="auto"/>
          <w:spacing w:val="20"/>
          <w:kern w:val="10"/>
          <w:sz w:val="23"/>
          <w:szCs w:val="23"/>
          <w:highlight w:val="none"/>
          <w:lang w:eastAsia="zh-CN"/>
        </w:rPr>
        <w:t>）本宗地须</w:t>
      </w:r>
      <w:r>
        <w:rPr>
          <w:rFonts w:hint="eastAsia" w:ascii="宋体" w:hAnsi="宋体"/>
          <w:color w:val="auto"/>
          <w:spacing w:val="20"/>
          <w:kern w:val="10"/>
          <w:sz w:val="23"/>
          <w:szCs w:val="23"/>
          <w:highlight w:val="none"/>
          <w:lang w:val="en-US" w:eastAsia="zh-CN"/>
        </w:rPr>
        <w:t>1</w:t>
      </w:r>
      <w:r>
        <w:rPr>
          <w:rFonts w:hint="eastAsia" w:ascii="宋体" w:hAnsi="宋体"/>
          <w:color w:val="auto"/>
          <w:spacing w:val="20"/>
          <w:kern w:val="10"/>
          <w:sz w:val="23"/>
          <w:szCs w:val="23"/>
          <w:highlight w:val="none"/>
          <w:lang w:eastAsia="zh-CN"/>
        </w:rPr>
        <w:t>.5年内开工，</w:t>
      </w:r>
      <w:r>
        <w:rPr>
          <w:rFonts w:hint="eastAsia" w:ascii="宋体" w:hAnsi="宋体"/>
          <w:color w:val="auto"/>
          <w:spacing w:val="20"/>
          <w:kern w:val="10"/>
          <w:sz w:val="23"/>
          <w:szCs w:val="23"/>
          <w:highlight w:val="none"/>
          <w:lang w:val="en-US" w:eastAsia="zh-CN"/>
        </w:rPr>
        <w:t>3.5</w:t>
      </w:r>
      <w:r>
        <w:rPr>
          <w:rFonts w:hint="eastAsia" w:ascii="宋体" w:hAnsi="宋体"/>
          <w:color w:val="auto"/>
          <w:spacing w:val="20"/>
          <w:kern w:val="10"/>
          <w:sz w:val="23"/>
          <w:szCs w:val="23"/>
          <w:highlight w:val="none"/>
          <w:lang w:eastAsia="zh-CN"/>
        </w:rPr>
        <w:t>年内竣工，</w:t>
      </w:r>
      <w:r>
        <w:rPr>
          <w:rFonts w:hint="eastAsia" w:ascii="宋体" w:hAnsi="宋体"/>
          <w:color w:val="auto"/>
          <w:spacing w:val="20"/>
          <w:kern w:val="10"/>
          <w:sz w:val="23"/>
          <w:szCs w:val="23"/>
          <w:highlight w:val="none"/>
        </w:rPr>
        <w:t>具体</w:t>
      </w:r>
      <w:r>
        <w:rPr>
          <w:rFonts w:hint="eastAsia" w:ascii="宋体" w:hAnsi="宋体"/>
          <w:color w:val="auto"/>
          <w:spacing w:val="20"/>
          <w:kern w:val="10"/>
          <w:sz w:val="23"/>
          <w:szCs w:val="23"/>
          <w:highlight w:val="none"/>
          <w:lang w:val="en-US" w:eastAsia="zh-CN"/>
        </w:rPr>
        <w:t>时间</w:t>
      </w:r>
      <w:r>
        <w:rPr>
          <w:rFonts w:hint="eastAsia" w:ascii="宋体" w:hAnsi="宋体"/>
          <w:color w:val="auto"/>
          <w:spacing w:val="20"/>
          <w:kern w:val="10"/>
          <w:sz w:val="23"/>
          <w:szCs w:val="23"/>
          <w:highlight w:val="none"/>
        </w:rPr>
        <w:t>以《出让合同》为准</w:t>
      </w:r>
      <w:r>
        <w:rPr>
          <w:rFonts w:hint="eastAsia" w:ascii="宋体" w:hAnsi="宋体"/>
          <w:color w:val="auto"/>
          <w:spacing w:val="20"/>
          <w:kern w:val="10"/>
          <w:sz w:val="23"/>
          <w:szCs w:val="23"/>
          <w:highlight w:val="none"/>
          <w:lang w:eastAsia="zh-CN"/>
        </w:rPr>
        <w:t>。</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三、竞买人主体资格要求</w:t>
      </w:r>
    </w:p>
    <w:p>
      <w:pPr>
        <w:spacing w:line="400" w:lineRule="exact"/>
        <w:ind w:firstLine="540" w:firstLineChars="200"/>
        <w:rPr>
          <w:rFonts w:hint="eastAsia" w:ascii="宋体" w:hAnsi="宋体" w:eastAsia="宋体" w:cs="Times New Roman"/>
          <w:color w:val="auto"/>
          <w:spacing w:val="20"/>
          <w:kern w:val="10"/>
          <w:sz w:val="23"/>
          <w:szCs w:val="23"/>
          <w:highlight w:val="none"/>
        </w:rPr>
      </w:pPr>
      <w:r>
        <w:rPr>
          <w:rFonts w:hint="eastAsia" w:ascii="宋体" w:hAnsi="宋体" w:eastAsia="宋体" w:cs="Times New Roman"/>
          <w:color w:val="auto"/>
          <w:spacing w:val="20"/>
          <w:kern w:val="10"/>
          <w:sz w:val="23"/>
          <w:szCs w:val="23"/>
          <w:highlight w:val="none"/>
        </w:rPr>
        <w:t>具备下列条件的,可独立申请（不接受联合竞买）本次出让宗地：</w:t>
      </w:r>
    </w:p>
    <w:p>
      <w:pPr>
        <w:spacing w:line="400" w:lineRule="exact"/>
        <w:ind w:firstLine="540" w:firstLineChars="200"/>
        <w:rPr>
          <w:rFonts w:hint="eastAsia" w:ascii="宋体" w:hAnsi="宋体" w:eastAsia="宋体" w:cs="Times New Roman"/>
          <w:color w:val="auto"/>
          <w:spacing w:val="20"/>
          <w:kern w:val="10"/>
          <w:sz w:val="23"/>
          <w:szCs w:val="23"/>
          <w:highlight w:val="none"/>
          <w:lang w:val="en-US" w:eastAsia="zh-CN"/>
        </w:rPr>
      </w:pPr>
      <w:bookmarkStart w:id="0" w:name="bid_content"/>
      <w:r>
        <w:rPr>
          <w:rFonts w:hint="eastAsia" w:ascii="宋体" w:hAnsi="宋体" w:eastAsia="宋体" w:cs="Times New Roman"/>
          <w:color w:val="auto"/>
          <w:spacing w:val="20"/>
          <w:kern w:val="10"/>
          <w:sz w:val="23"/>
          <w:szCs w:val="23"/>
          <w:highlight w:val="none"/>
          <w:lang w:val="en-US" w:eastAsia="zh-CN"/>
        </w:rPr>
        <w:t>（一）竞买申请人为在深圳市注册的企业法人。</w:t>
      </w:r>
    </w:p>
    <w:p>
      <w:pPr>
        <w:spacing w:line="400" w:lineRule="exact"/>
        <w:ind w:firstLine="540" w:firstLineChars="200"/>
        <w:rPr>
          <w:rFonts w:hint="eastAsia" w:ascii="宋体" w:hAnsi="宋体" w:eastAsia="宋体" w:cs="Times New Roman"/>
          <w:color w:val="auto"/>
          <w:spacing w:val="20"/>
          <w:kern w:val="10"/>
          <w:sz w:val="23"/>
          <w:szCs w:val="23"/>
          <w:highlight w:val="none"/>
          <w:lang w:val="en-US" w:eastAsia="zh-CN"/>
        </w:rPr>
      </w:pPr>
      <w:r>
        <w:rPr>
          <w:rFonts w:hint="eastAsia" w:ascii="宋体" w:hAnsi="宋体" w:eastAsia="宋体" w:cs="Times New Roman"/>
          <w:color w:val="auto"/>
          <w:spacing w:val="20"/>
          <w:kern w:val="10"/>
          <w:sz w:val="23"/>
          <w:szCs w:val="23"/>
          <w:highlight w:val="none"/>
          <w:lang w:val="en-US" w:eastAsia="zh-CN"/>
        </w:rPr>
        <w:t>（二）竞买申请人应为符合《深圳市优质产业空间供给试点改革方案》遴选要求的平台企业。</w:t>
      </w:r>
    </w:p>
    <w:bookmarkEnd w:id="0"/>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四、竞买申请程序</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竞买申请人应当在公告期内（工作日），向</w:t>
      </w:r>
      <w:r>
        <w:rPr>
          <w:rFonts w:hint="eastAsia" w:ascii="宋体" w:hAnsi="宋体" w:eastAsia="宋体"/>
          <w:color w:val="auto"/>
          <w:spacing w:val="20"/>
          <w:kern w:val="10"/>
          <w:sz w:val="23"/>
          <w:szCs w:val="23"/>
          <w:highlight w:val="none"/>
        </w:rPr>
        <w:t>龙华区工业和信息化局</w:t>
      </w:r>
      <w:r>
        <w:rPr>
          <w:rFonts w:hint="eastAsia" w:ascii="宋体" w:hAnsi="宋体"/>
          <w:color w:val="auto"/>
          <w:spacing w:val="20"/>
          <w:kern w:val="10"/>
          <w:sz w:val="23"/>
          <w:szCs w:val="23"/>
          <w:highlight w:val="none"/>
        </w:rPr>
        <w:t>提交能够满足前述资格要求的有关证明材料，申请主体资格审查。</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（二）网上注册</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应在深圳公共资源交易公共服务平台的统一用户中心（https://trade.szggzy.com/ggzy/center/#/login）进行网上注册。网上注册的程序和要求详见深圳公共资源交易公共服务平台网站中的操作指引（https://new.szggzy.com/jyfw/details.html?contentId=1717872）。</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（三）申请竞买</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竞买申请人网上注册后，登录统一用户中心，在深圳土地矿业权交易平台选择意向竞买的宗地，提出竞买申请。</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（四）交纳竞买（投标）保证金</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竞买申请人提出竞买申请后，按入账申请单提示交纳竞买（投标）保证金，竞买（投标）保证金不得由其他单位或个人代交。具体详见操作指引。</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竞买申请人可通过深圳土地矿业权交易平台及时查询竞买（投标）保证金到账情况。竞买（投标）保证金的到账截止时间为2023年1月14日15时整（以深圳土地矿业权交易平台网站显示的银行到账时间为准）。</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（五）申请确认竞买资格</w:t>
      </w:r>
    </w:p>
    <w:p>
      <w:pPr>
        <w:widowControl/>
        <w:shd w:val="clear" w:color="auto" w:fill="FFFFFF"/>
        <w:spacing w:line="44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按时足额交纳竞买（投标）保证金后，可登录深圳土地矿业权交易平台网站查看《竞买申请受理回执》并打印该回执，在2023年1月16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五、确定竞得人的办法</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深圳土地矿业权交易平台在挂牌期内（工作日）接受竞买人的电脑报价，电脑报价截止时间为202</w:t>
      </w:r>
      <w:r>
        <w:rPr>
          <w:rFonts w:ascii="宋体" w:hAnsi="宋体"/>
          <w:color w:val="auto"/>
          <w:spacing w:val="20"/>
          <w:kern w:val="10"/>
          <w:sz w:val="23"/>
          <w:szCs w:val="23"/>
          <w:highlight w:val="none"/>
        </w:rPr>
        <w:t>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16</w:t>
      </w:r>
      <w:r>
        <w:rPr>
          <w:rFonts w:hint="eastAsia" w:ascii="宋体" w:hAnsi="宋体"/>
          <w:color w:val="auto"/>
          <w:spacing w:val="20"/>
          <w:kern w:val="10"/>
          <w:sz w:val="23"/>
          <w:szCs w:val="23"/>
          <w:highlight w:val="none"/>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六、其他</w:t>
      </w:r>
    </w:p>
    <w:p>
      <w:pPr>
        <w:spacing w:line="440" w:lineRule="exact"/>
        <w:ind w:firstLine="540" w:firstLineChars="200"/>
        <w:rPr>
          <w:rFonts w:ascii="宋体" w:hAnsi="宋体"/>
          <w:color w:val="auto"/>
          <w:spacing w:val="20"/>
          <w:kern w:val="10"/>
          <w:sz w:val="23"/>
          <w:szCs w:val="23"/>
          <w:highlight w:val="none"/>
        </w:rPr>
      </w:pPr>
      <w:r>
        <w:rPr>
          <w:rFonts w:ascii="宋体" w:hAnsi="宋体"/>
          <w:color w:val="auto"/>
          <w:spacing w:val="20"/>
          <w:kern w:val="10"/>
          <w:sz w:val="23"/>
          <w:szCs w:val="23"/>
          <w:highlight w:val="none"/>
        </w:rPr>
        <w:t>本公告内容如有调整，将在深圳公共资源交易公共服务平台网站发布补充公告。本公告有关详细资料请参阅挂牌出让文件（包括但不限于本公告、《竞买须知》《成交确认书》《出让合同》、</w:t>
      </w:r>
      <w:r>
        <w:rPr>
          <w:rFonts w:hint="eastAsia" w:ascii="宋体" w:hAnsi="宋体" w:eastAsia="宋体"/>
          <w:color w:val="auto"/>
          <w:spacing w:val="20"/>
          <w:kern w:val="10"/>
          <w:sz w:val="23"/>
          <w:szCs w:val="23"/>
          <w:highlight w:val="none"/>
        </w:rPr>
        <w:t>优质产业空间项目监管协议</w:t>
      </w:r>
      <w:r>
        <w:rPr>
          <w:rFonts w:ascii="宋体" w:hAnsi="宋体"/>
          <w:color w:val="auto"/>
          <w:spacing w:val="20"/>
          <w:kern w:val="10"/>
          <w:sz w:val="23"/>
          <w:szCs w:val="23"/>
          <w:highlight w:val="none"/>
        </w:rPr>
        <w:t>、《国有土地使用权出让收入缴款及竞买保证金退转操作指引》等）。本公告同时在深圳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auto"/>
          <w:spacing w:val="20"/>
          <w:kern w:val="10"/>
          <w:sz w:val="23"/>
          <w:szCs w:val="23"/>
          <w:highlight w:val="none"/>
        </w:rPr>
      </w:pPr>
    </w:p>
    <w:p>
      <w:pPr>
        <w:spacing w:line="440" w:lineRule="exact"/>
        <w:ind w:firstLine="540" w:firstLineChars="200"/>
        <w:rPr>
          <w:rFonts w:hint="eastAsia" w:ascii="宋体" w:hAnsi="宋体" w:eastAsia="宋体"/>
          <w:color w:val="auto"/>
          <w:spacing w:val="20"/>
          <w:kern w:val="10"/>
          <w:sz w:val="23"/>
          <w:szCs w:val="23"/>
          <w:highlight w:val="none"/>
        </w:rPr>
      </w:pPr>
      <w:r>
        <w:rPr>
          <w:rFonts w:hint="eastAsia" w:ascii="宋体" w:hAnsi="宋体" w:eastAsia="宋体"/>
          <w:color w:val="auto"/>
          <w:spacing w:val="20"/>
          <w:kern w:val="10"/>
          <w:sz w:val="23"/>
          <w:szCs w:val="23"/>
          <w:highlight w:val="none"/>
        </w:rPr>
        <w:t>深圳市规划和自然资源局龙华管理局</w:t>
      </w:r>
      <w:r>
        <w:rPr>
          <w:rFonts w:hint="default" w:ascii="宋体" w:hAnsi="宋体"/>
          <w:color w:val="auto"/>
          <w:spacing w:val="20"/>
          <w:kern w:val="10"/>
          <w:sz w:val="23"/>
          <w:szCs w:val="23"/>
          <w:highlight w:val="none"/>
          <w:lang w:val="en-IE"/>
        </w:rPr>
        <w:t xml:space="preserve"> </w:t>
      </w:r>
      <w:r>
        <w:rPr>
          <w:rFonts w:hint="eastAsia" w:ascii="宋体" w:hAnsi="宋体" w:eastAsia="宋体"/>
          <w:color w:val="auto"/>
          <w:spacing w:val="20"/>
          <w:kern w:val="10"/>
          <w:sz w:val="23"/>
          <w:szCs w:val="23"/>
          <w:highlight w:val="none"/>
        </w:rPr>
        <w:t>地址：深圳市龙华区清湖路壹点规划馆；咨询电话：（0755）</w:t>
      </w:r>
      <w:r>
        <w:rPr>
          <w:rFonts w:hint="eastAsia" w:ascii="宋体" w:hAnsi="宋体"/>
          <w:color w:val="auto"/>
          <w:spacing w:val="20"/>
          <w:kern w:val="10"/>
          <w:sz w:val="23"/>
          <w:szCs w:val="23"/>
          <w:highlight w:val="none"/>
          <w:u w:val="none"/>
          <w:lang w:val="en-US" w:eastAsia="zh-CN"/>
        </w:rPr>
        <w:t>23335819</w:t>
      </w:r>
      <w:r>
        <w:rPr>
          <w:rFonts w:hint="eastAsia" w:ascii="宋体" w:hAnsi="宋体" w:eastAsia="宋体"/>
          <w:color w:val="auto"/>
          <w:spacing w:val="20"/>
          <w:kern w:val="10"/>
          <w:sz w:val="23"/>
          <w:szCs w:val="23"/>
          <w:highlight w:val="none"/>
        </w:rPr>
        <w:t>。</w:t>
      </w:r>
    </w:p>
    <w:p>
      <w:pPr>
        <w:spacing w:line="440" w:lineRule="exact"/>
        <w:ind w:firstLine="540" w:firstLineChars="200"/>
        <w:rPr>
          <w:rFonts w:hint="eastAsia" w:ascii="宋体" w:hAnsi="宋体" w:eastAsia="宋体"/>
          <w:color w:val="auto"/>
          <w:spacing w:val="20"/>
          <w:kern w:val="10"/>
          <w:sz w:val="23"/>
          <w:szCs w:val="23"/>
          <w:highlight w:val="none"/>
          <w:lang w:val="en-US" w:eastAsia="zh-CN"/>
        </w:rPr>
      </w:pPr>
      <w:r>
        <w:rPr>
          <w:rFonts w:hint="eastAsia" w:ascii="宋体" w:hAnsi="宋体"/>
          <w:color w:val="auto"/>
          <w:spacing w:val="20"/>
          <w:kern w:val="10"/>
          <w:sz w:val="23"/>
          <w:szCs w:val="23"/>
          <w:highlight w:val="none"/>
          <w:lang w:val="en-US" w:eastAsia="zh-CN"/>
        </w:rPr>
        <w:t>深圳市</w:t>
      </w:r>
      <w:r>
        <w:rPr>
          <w:rFonts w:hint="eastAsia" w:ascii="宋体" w:hAnsi="宋体" w:eastAsia="宋体"/>
          <w:color w:val="auto"/>
          <w:spacing w:val="20"/>
          <w:kern w:val="10"/>
          <w:sz w:val="23"/>
          <w:szCs w:val="23"/>
          <w:highlight w:val="none"/>
        </w:rPr>
        <w:t>龙华区工业和信息化局</w:t>
      </w:r>
      <w:r>
        <w:rPr>
          <w:rFonts w:hint="default" w:ascii="宋体" w:hAnsi="宋体"/>
          <w:color w:val="auto"/>
          <w:spacing w:val="20"/>
          <w:kern w:val="10"/>
          <w:sz w:val="23"/>
          <w:szCs w:val="23"/>
          <w:highlight w:val="none"/>
          <w:lang w:val="en-IE"/>
        </w:rPr>
        <w:t xml:space="preserve"> </w:t>
      </w:r>
      <w:r>
        <w:rPr>
          <w:rFonts w:hint="eastAsia" w:ascii="宋体" w:hAnsi="宋体" w:eastAsia="宋体"/>
          <w:color w:val="auto"/>
          <w:spacing w:val="20"/>
          <w:kern w:val="10"/>
          <w:sz w:val="23"/>
          <w:szCs w:val="23"/>
          <w:highlight w:val="none"/>
        </w:rPr>
        <w:t>地址</w:t>
      </w:r>
      <w:r>
        <w:rPr>
          <w:rFonts w:hint="eastAsia" w:ascii="宋体" w:hAnsi="宋体" w:eastAsia="宋体"/>
          <w:color w:val="auto"/>
          <w:spacing w:val="20"/>
          <w:kern w:val="10"/>
          <w:sz w:val="23"/>
          <w:szCs w:val="23"/>
          <w:highlight w:val="none"/>
          <w:lang w:val="en-US" w:eastAsia="zh-CN"/>
        </w:rPr>
        <w:t>：</w:t>
      </w:r>
      <w:r>
        <w:rPr>
          <w:rFonts w:hint="eastAsia" w:ascii="宋体" w:hAnsi="宋体" w:eastAsia="宋体"/>
          <w:color w:val="auto"/>
          <w:spacing w:val="20"/>
          <w:kern w:val="10"/>
          <w:sz w:val="23"/>
          <w:szCs w:val="23"/>
          <w:highlight w:val="none"/>
        </w:rPr>
        <w:t>龙华区清湖服务中心2栋612</w:t>
      </w:r>
      <w:r>
        <w:rPr>
          <w:rFonts w:hint="eastAsia" w:ascii="宋体" w:hAnsi="宋体" w:eastAsia="宋体"/>
          <w:color w:val="auto"/>
          <w:spacing w:val="20"/>
          <w:kern w:val="10"/>
          <w:sz w:val="23"/>
          <w:szCs w:val="23"/>
          <w:highlight w:val="none"/>
          <w:lang w:val="en-US" w:eastAsia="zh-CN"/>
        </w:rPr>
        <w:t>；咨询电话：（0755）</w:t>
      </w:r>
      <w:r>
        <w:rPr>
          <w:rFonts w:hint="eastAsia" w:ascii="宋体" w:hAnsi="宋体" w:eastAsia="宋体"/>
          <w:color w:val="auto"/>
          <w:spacing w:val="20"/>
          <w:kern w:val="10"/>
          <w:sz w:val="23"/>
          <w:szCs w:val="23"/>
          <w:highlight w:val="none"/>
        </w:rPr>
        <w:t>23336079</w:t>
      </w:r>
      <w:r>
        <w:rPr>
          <w:rFonts w:hint="eastAsia" w:ascii="宋体" w:hAnsi="宋体" w:eastAsia="宋体"/>
          <w:color w:val="auto"/>
          <w:spacing w:val="20"/>
          <w:kern w:val="10"/>
          <w:sz w:val="23"/>
          <w:szCs w:val="23"/>
          <w:highlight w:val="none"/>
          <w:lang w:val="en-US" w:eastAsia="zh-CN"/>
        </w:rPr>
        <w:t>。</w:t>
      </w:r>
    </w:p>
    <w:p>
      <w:pPr>
        <w:pStyle w:val="9"/>
        <w:shd w:val="clear" w:color="auto" w:fill="FFFFFF"/>
        <w:spacing w:beforeAutospacing="0" w:afterAutospacing="0" w:line="440" w:lineRule="atLeast"/>
        <w:ind w:firstLine="540"/>
        <w:rPr>
          <w:rFonts w:ascii="宋体" w:hAnsi="宋体"/>
          <w:color w:val="auto"/>
          <w:spacing w:val="20"/>
          <w:kern w:val="10"/>
          <w:sz w:val="23"/>
          <w:szCs w:val="23"/>
          <w:highlight w:val="none"/>
        </w:rPr>
      </w:pPr>
      <w:r>
        <w:rPr>
          <w:rFonts w:ascii="宋体" w:hAnsi="宋体"/>
          <w:color w:val="auto"/>
          <w:spacing w:val="20"/>
          <w:kern w:val="10"/>
          <w:sz w:val="23"/>
          <w:szCs w:val="23"/>
          <w:highlight w:val="none"/>
        </w:rPr>
        <w:t>深圳交易集团有限公司土地矿业权业务分公司 地址：深圳市福田区红荔西路8007号土地房产交易大厦3楼；咨询电话：（0755）82713074、（0755）82713274；网址：</w:t>
      </w:r>
      <w:r>
        <w:rPr>
          <w:color w:val="auto"/>
          <w:highlight w:val="none"/>
        </w:rPr>
        <w:fldChar w:fldCharType="begin"/>
      </w:r>
      <w:r>
        <w:rPr>
          <w:color w:val="auto"/>
          <w:highlight w:val="none"/>
        </w:rPr>
        <w:instrText xml:space="preserve"> HYPERLINK "https://new.szggzy.com/jygg/list.html?id=tdky" </w:instrText>
      </w:r>
      <w:r>
        <w:rPr>
          <w:color w:val="auto"/>
          <w:highlight w:val="none"/>
        </w:rPr>
        <w:fldChar w:fldCharType="separate"/>
      </w:r>
      <w:r>
        <w:rPr>
          <w:rFonts w:ascii="宋体" w:hAnsi="宋体"/>
          <w:color w:val="auto"/>
          <w:spacing w:val="20"/>
          <w:kern w:val="10"/>
          <w:sz w:val="23"/>
          <w:szCs w:val="23"/>
          <w:highlight w:val="none"/>
        </w:rPr>
        <w:t>https://new.szggzy.com/jygg/list.html?id=tdky</w:t>
      </w:r>
      <w:r>
        <w:rPr>
          <w:rFonts w:ascii="宋体" w:hAnsi="宋体"/>
          <w:color w:val="auto"/>
          <w:spacing w:val="20"/>
          <w:kern w:val="10"/>
          <w:sz w:val="23"/>
          <w:szCs w:val="23"/>
          <w:highlight w:val="none"/>
        </w:rPr>
        <w:fldChar w:fldCharType="end"/>
      </w:r>
      <w:r>
        <w:rPr>
          <w:rFonts w:ascii="宋体" w:hAnsi="宋体"/>
          <w:color w:val="auto"/>
          <w:spacing w:val="20"/>
          <w:kern w:val="10"/>
          <w:sz w:val="23"/>
          <w:szCs w:val="23"/>
          <w:highlight w:val="none"/>
        </w:rPr>
        <w:t>。</w:t>
      </w:r>
    </w:p>
    <w:p>
      <w:pPr>
        <w:pStyle w:val="9"/>
        <w:keepNext w:val="0"/>
        <w:keepLines w:val="0"/>
        <w:widowControl/>
        <w:suppressLineNumbers w:val="0"/>
        <w:spacing w:before="0" w:beforeAutospacing="0" w:after="20" w:afterAutospacing="0"/>
        <w:ind w:left="0" w:firstLine="4320"/>
        <w:rPr>
          <w:rFonts w:hint="eastAsia" w:ascii="微软雅黑" w:hAnsi="微软雅黑" w:eastAsia="微软雅黑" w:cs="微软雅黑"/>
          <w:i w:val="0"/>
          <w:iCs w:val="0"/>
          <w:caps w:val="0"/>
          <w:color w:val="auto"/>
          <w:spacing w:val="0"/>
          <w:sz w:val="27"/>
          <w:szCs w:val="27"/>
          <w:highlight w:val="none"/>
        </w:rPr>
      </w:pPr>
    </w:p>
    <w:p>
      <w:pPr>
        <w:pStyle w:val="9"/>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出让人：深圳市规划和自然资源局龙华管理局</w:t>
      </w:r>
    </w:p>
    <w:p>
      <w:pPr>
        <w:pStyle w:val="9"/>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交易机构：深圳交易集团有限公司</w:t>
      </w:r>
    </w:p>
    <w:p>
      <w:pPr>
        <w:pStyle w:val="9"/>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（深圳公共资源交易中心）</w:t>
      </w:r>
    </w:p>
    <w:p>
      <w:pPr>
        <w:pStyle w:val="9"/>
        <w:keepNext w:val="0"/>
        <w:keepLines w:val="0"/>
        <w:widowControl/>
        <w:suppressLineNumbers w:val="0"/>
        <w:spacing w:before="0" w:beforeAutospacing="0" w:after="20" w:afterAutospacing="0"/>
        <w:ind w:left="0" w:right="0" w:firstLine="4320"/>
        <w:jc w:val="right"/>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2"/>
          <w:szCs w:val="22"/>
          <w:highlight w:val="none"/>
        </w:rPr>
        <w:t>2022年</w:t>
      </w:r>
      <w:r>
        <w:rPr>
          <w:rFonts w:hint="default" w:ascii="宋体" w:hAnsi="宋体" w:cs="宋体"/>
          <w:b/>
          <w:bCs/>
          <w:i w:val="0"/>
          <w:iCs w:val="0"/>
          <w:caps w:val="0"/>
          <w:color w:val="auto"/>
          <w:spacing w:val="0"/>
          <w:sz w:val="22"/>
          <w:szCs w:val="22"/>
          <w:highlight w:val="none"/>
          <w:lang w:val="en-IE" w:eastAsia="zh-CN"/>
        </w:rPr>
        <w:t>12</w:t>
      </w:r>
      <w:r>
        <w:rPr>
          <w:rFonts w:hint="eastAsia" w:ascii="宋体" w:hAnsi="宋体" w:eastAsia="宋体" w:cs="宋体"/>
          <w:b/>
          <w:bCs/>
          <w:i w:val="0"/>
          <w:iCs w:val="0"/>
          <w:caps w:val="0"/>
          <w:color w:val="auto"/>
          <w:spacing w:val="0"/>
          <w:sz w:val="22"/>
          <w:szCs w:val="22"/>
          <w:highlight w:val="none"/>
        </w:rPr>
        <w:t>月</w:t>
      </w:r>
      <w:r>
        <w:rPr>
          <w:rFonts w:hint="default" w:ascii="宋体" w:hAnsi="宋体" w:cs="宋体"/>
          <w:b/>
          <w:bCs/>
          <w:i w:val="0"/>
          <w:iCs w:val="0"/>
          <w:caps w:val="0"/>
          <w:color w:val="auto"/>
          <w:spacing w:val="0"/>
          <w:sz w:val="22"/>
          <w:szCs w:val="22"/>
          <w:highlight w:val="none"/>
          <w:lang w:val="en-IE" w:eastAsia="zh-CN"/>
        </w:rPr>
        <w:t>16</w:t>
      </w:r>
      <w:r>
        <w:rPr>
          <w:rFonts w:hint="eastAsia" w:ascii="宋体" w:hAnsi="宋体" w:eastAsia="宋体" w:cs="宋体"/>
          <w:b/>
          <w:bCs/>
          <w:i w:val="0"/>
          <w:iCs w:val="0"/>
          <w:caps w:val="0"/>
          <w:color w:val="auto"/>
          <w:spacing w:val="0"/>
          <w:sz w:val="22"/>
          <w:szCs w:val="22"/>
          <w:highlight w:val="none"/>
        </w:rPr>
        <w:t>日</w:t>
      </w:r>
    </w:p>
    <w:p>
      <w:pPr>
        <w:wordWrap w:val="0"/>
        <w:spacing w:line="440" w:lineRule="exact"/>
        <w:ind w:left="4479" w:leftChars="2133" w:right="1132" w:firstLine="840" w:firstLineChars="400"/>
        <w:jc w:val="right"/>
        <w:rPr>
          <w:rFonts w:ascii="宋体" w:hAnsi="宋体"/>
          <w:color w:val="auto"/>
          <w:highlight w:val="none"/>
        </w:rPr>
      </w:pPr>
      <w:r>
        <w:rPr>
          <w:rFonts w:hint="eastAsia" w:ascii="宋体" w:hAnsi="宋体"/>
          <w:color w:val="auto"/>
          <w:highlight w:val="none"/>
        </w:rPr>
        <w:t xml:space="preserve"> </w:t>
      </w:r>
    </w:p>
    <w:sectPr>
      <w:footerReference r:id="rId3" w:type="default"/>
      <w:footerReference r:id="rId4" w:type="even"/>
      <w:pgSz w:w="11907" w:h="16839"/>
      <w:pgMar w:top="1616" w:right="1276" w:bottom="1259" w:left="851"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ZhYjM2YWNjZDE2OTRlNWE1MWQ5MGZmN2RhZGYxOWY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47D7"/>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17FD"/>
    <w:rsid w:val="0012538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46A9C"/>
    <w:rsid w:val="0015006E"/>
    <w:rsid w:val="0015176D"/>
    <w:rsid w:val="001532F7"/>
    <w:rsid w:val="0015374E"/>
    <w:rsid w:val="00153C03"/>
    <w:rsid w:val="001551B0"/>
    <w:rsid w:val="00157D0D"/>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85B"/>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0B64"/>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471C0"/>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35F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8D9"/>
    <w:rsid w:val="003F3BA0"/>
    <w:rsid w:val="003F410E"/>
    <w:rsid w:val="004031E2"/>
    <w:rsid w:val="00407766"/>
    <w:rsid w:val="00410F97"/>
    <w:rsid w:val="004143D3"/>
    <w:rsid w:val="0041559A"/>
    <w:rsid w:val="004171A3"/>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4318"/>
    <w:rsid w:val="00445D8C"/>
    <w:rsid w:val="00450700"/>
    <w:rsid w:val="00451ACD"/>
    <w:rsid w:val="00453449"/>
    <w:rsid w:val="00454537"/>
    <w:rsid w:val="00455722"/>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3DB4"/>
    <w:rsid w:val="00514DF3"/>
    <w:rsid w:val="005156E8"/>
    <w:rsid w:val="00516F49"/>
    <w:rsid w:val="0052043A"/>
    <w:rsid w:val="005216B0"/>
    <w:rsid w:val="00521C0C"/>
    <w:rsid w:val="00521E87"/>
    <w:rsid w:val="0052214B"/>
    <w:rsid w:val="00522F9E"/>
    <w:rsid w:val="005247C0"/>
    <w:rsid w:val="0052741E"/>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76994"/>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83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0D73"/>
    <w:rsid w:val="006141A9"/>
    <w:rsid w:val="0061475B"/>
    <w:rsid w:val="0061494D"/>
    <w:rsid w:val="00615157"/>
    <w:rsid w:val="0062035C"/>
    <w:rsid w:val="00623FA1"/>
    <w:rsid w:val="00624480"/>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29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3"/>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4C0E"/>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E7FF0"/>
    <w:rsid w:val="007F0671"/>
    <w:rsid w:val="007F13A8"/>
    <w:rsid w:val="007F209F"/>
    <w:rsid w:val="007F33B4"/>
    <w:rsid w:val="007F4825"/>
    <w:rsid w:val="007F507A"/>
    <w:rsid w:val="007F5AE0"/>
    <w:rsid w:val="0080242A"/>
    <w:rsid w:val="00803F1F"/>
    <w:rsid w:val="00805D4D"/>
    <w:rsid w:val="00810CFA"/>
    <w:rsid w:val="00811379"/>
    <w:rsid w:val="00811400"/>
    <w:rsid w:val="00816034"/>
    <w:rsid w:val="00816E8C"/>
    <w:rsid w:val="00821FEF"/>
    <w:rsid w:val="00824A54"/>
    <w:rsid w:val="00826828"/>
    <w:rsid w:val="00826FEF"/>
    <w:rsid w:val="00830694"/>
    <w:rsid w:val="00830897"/>
    <w:rsid w:val="00831FD9"/>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2A13"/>
    <w:rsid w:val="00903C69"/>
    <w:rsid w:val="009042C7"/>
    <w:rsid w:val="00905109"/>
    <w:rsid w:val="00913453"/>
    <w:rsid w:val="00914D70"/>
    <w:rsid w:val="009158E0"/>
    <w:rsid w:val="00916645"/>
    <w:rsid w:val="00916798"/>
    <w:rsid w:val="00922672"/>
    <w:rsid w:val="0092463B"/>
    <w:rsid w:val="009261BE"/>
    <w:rsid w:val="00930161"/>
    <w:rsid w:val="00930717"/>
    <w:rsid w:val="00930DCC"/>
    <w:rsid w:val="00933753"/>
    <w:rsid w:val="00935F1A"/>
    <w:rsid w:val="00942817"/>
    <w:rsid w:val="00942913"/>
    <w:rsid w:val="009438A1"/>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468"/>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112"/>
    <w:rsid w:val="00A543EA"/>
    <w:rsid w:val="00A5769A"/>
    <w:rsid w:val="00A60F74"/>
    <w:rsid w:val="00A63C3F"/>
    <w:rsid w:val="00A6402B"/>
    <w:rsid w:val="00A67D46"/>
    <w:rsid w:val="00A712FD"/>
    <w:rsid w:val="00A72FC4"/>
    <w:rsid w:val="00A8122C"/>
    <w:rsid w:val="00A81BBA"/>
    <w:rsid w:val="00A91AFB"/>
    <w:rsid w:val="00A92D52"/>
    <w:rsid w:val="00A936D0"/>
    <w:rsid w:val="00A97B5A"/>
    <w:rsid w:val="00AA4DF2"/>
    <w:rsid w:val="00AA5E54"/>
    <w:rsid w:val="00AB0363"/>
    <w:rsid w:val="00AB1E26"/>
    <w:rsid w:val="00AB24F8"/>
    <w:rsid w:val="00AB3E43"/>
    <w:rsid w:val="00AB4473"/>
    <w:rsid w:val="00AB4678"/>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0239"/>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1D3D"/>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BDE"/>
    <w:rsid w:val="00BE2CD0"/>
    <w:rsid w:val="00BE3F06"/>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501"/>
    <w:rsid w:val="00C42848"/>
    <w:rsid w:val="00C44761"/>
    <w:rsid w:val="00C45663"/>
    <w:rsid w:val="00C456A8"/>
    <w:rsid w:val="00C45E6D"/>
    <w:rsid w:val="00C4675F"/>
    <w:rsid w:val="00C46863"/>
    <w:rsid w:val="00C46F16"/>
    <w:rsid w:val="00C50ECD"/>
    <w:rsid w:val="00C518C8"/>
    <w:rsid w:val="00C53D30"/>
    <w:rsid w:val="00C54914"/>
    <w:rsid w:val="00C54F00"/>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B0"/>
    <w:rsid w:val="00CA61D0"/>
    <w:rsid w:val="00CA7C81"/>
    <w:rsid w:val="00CA7F55"/>
    <w:rsid w:val="00CB1383"/>
    <w:rsid w:val="00CB1F32"/>
    <w:rsid w:val="00CB2218"/>
    <w:rsid w:val="00CB3458"/>
    <w:rsid w:val="00CB5C8D"/>
    <w:rsid w:val="00CC0109"/>
    <w:rsid w:val="00CC1ED9"/>
    <w:rsid w:val="00CC235A"/>
    <w:rsid w:val="00CC2FA6"/>
    <w:rsid w:val="00CC3DA9"/>
    <w:rsid w:val="00CC6E01"/>
    <w:rsid w:val="00CD3C59"/>
    <w:rsid w:val="00CD5408"/>
    <w:rsid w:val="00CD5C7A"/>
    <w:rsid w:val="00CD5E59"/>
    <w:rsid w:val="00CD5F24"/>
    <w:rsid w:val="00CD6421"/>
    <w:rsid w:val="00CE0BEC"/>
    <w:rsid w:val="00CE213A"/>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158A"/>
    <w:rsid w:val="00D461AA"/>
    <w:rsid w:val="00D5366A"/>
    <w:rsid w:val="00D56D48"/>
    <w:rsid w:val="00D60AF2"/>
    <w:rsid w:val="00D666E7"/>
    <w:rsid w:val="00D66FD5"/>
    <w:rsid w:val="00D67EDD"/>
    <w:rsid w:val="00D70917"/>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DF3938"/>
    <w:rsid w:val="00E00F7E"/>
    <w:rsid w:val="00E022F9"/>
    <w:rsid w:val="00E03AEE"/>
    <w:rsid w:val="00E069A7"/>
    <w:rsid w:val="00E0755F"/>
    <w:rsid w:val="00E1048F"/>
    <w:rsid w:val="00E116ED"/>
    <w:rsid w:val="00E130C6"/>
    <w:rsid w:val="00E20993"/>
    <w:rsid w:val="00E20CF6"/>
    <w:rsid w:val="00E2158F"/>
    <w:rsid w:val="00E21F85"/>
    <w:rsid w:val="00E23C3C"/>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EA8"/>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17CF2"/>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476CC"/>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0891"/>
    <w:rsid w:val="00FB23F3"/>
    <w:rsid w:val="00FB5A66"/>
    <w:rsid w:val="00FB5B2F"/>
    <w:rsid w:val="00FB6A8D"/>
    <w:rsid w:val="00FC036C"/>
    <w:rsid w:val="00FC0608"/>
    <w:rsid w:val="00FC1A68"/>
    <w:rsid w:val="00FC2809"/>
    <w:rsid w:val="00FC59DD"/>
    <w:rsid w:val="00FC6239"/>
    <w:rsid w:val="00FC6B6D"/>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16F45ED"/>
    <w:rsid w:val="02A301FD"/>
    <w:rsid w:val="06296E86"/>
    <w:rsid w:val="07DF15F8"/>
    <w:rsid w:val="08EC706B"/>
    <w:rsid w:val="099C29A7"/>
    <w:rsid w:val="09AB619A"/>
    <w:rsid w:val="0A1210E6"/>
    <w:rsid w:val="0B18024A"/>
    <w:rsid w:val="0BAD73F4"/>
    <w:rsid w:val="0D8B43CC"/>
    <w:rsid w:val="0DCB3EB3"/>
    <w:rsid w:val="0DD576F1"/>
    <w:rsid w:val="0E032021"/>
    <w:rsid w:val="1235261C"/>
    <w:rsid w:val="13E424A5"/>
    <w:rsid w:val="14F06543"/>
    <w:rsid w:val="15104B58"/>
    <w:rsid w:val="15403B80"/>
    <w:rsid w:val="167F4D4C"/>
    <w:rsid w:val="182651F2"/>
    <w:rsid w:val="1A3B578B"/>
    <w:rsid w:val="1A654DF0"/>
    <w:rsid w:val="1A6C750B"/>
    <w:rsid w:val="1C31041C"/>
    <w:rsid w:val="1C3D736A"/>
    <w:rsid w:val="2083595C"/>
    <w:rsid w:val="2147132E"/>
    <w:rsid w:val="228657CE"/>
    <w:rsid w:val="25A578E4"/>
    <w:rsid w:val="260D2F3E"/>
    <w:rsid w:val="27A47DEF"/>
    <w:rsid w:val="27F34941"/>
    <w:rsid w:val="2B16222D"/>
    <w:rsid w:val="2BE4406E"/>
    <w:rsid w:val="2FF57E1A"/>
    <w:rsid w:val="33F85589"/>
    <w:rsid w:val="35CB37E1"/>
    <w:rsid w:val="3606786B"/>
    <w:rsid w:val="37870642"/>
    <w:rsid w:val="37F043C4"/>
    <w:rsid w:val="38806B05"/>
    <w:rsid w:val="38E84038"/>
    <w:rsid w:val="390A5D6C"/>
    <w:rsid w:val="3A704AE4"/>
    <w:rsid w:val="3A7838BB"/>
    <w:rsid w:val="3B74280E"/>
    <w:rsid w:val="3CAE1060"/>
    <w:rsid w:val="3E7367F2"/>
    <w:rsid w:val="40183AC7"/>
    <w:rsid w:val="40371E41"/>
    <w:rsid w:val="40D11C81"/>
    <w:rsid w:val="419F76C8"/>
    <w:rsid w:val="42C906C5"/>
    <w:rsid w:val="457D0829"/>
    <w:rsid w:val="458B70F2"/>
    <w:rsid w:val="466A4411"/>
    <w:rsid w:val="470F1B58"/>
    <w:rsid w:val="49CC2075"/>
    <w:rsid w:val="4A516A7D"/>
    <w:rsid w:val="4A626DE5"/>
    <w:rsid w:val="4C7758CA"/>
    <w:rsid w:val="4CA90842"/>
    <w:rsid w:val="536D1844"/>
    <w:rsid w:val="546E0560"/>
    <w:rsid w:val="55956812"/>
    <w:rsid w:val="560315CB"/>
    <w:rsid w:val="575A5A81"/>
    <w:rsid w:val="577B2E81"/>
    <w:rsid w:val="59994617"/>
    <w:rsid w:val="5BEE6B7D"/>
    <w:rsid w:val="5C2C511D"/>
    <w:rsid w:val="5C2E2FD3"/>
    <w:rsid w:val="5D667C17"/>
    <w:rsid w:val="5DE828D3"/>
    <w:rsid w:val="5E374585"/>
    <w:rsid w:val="602912AE"/>
    <w:rsid w:val="607907C7"/>
    <w:rsid w:val="626D65B4"/>
    <w:rsid w:val="63794B96"/>
    <w:rsid w:val="63DB0104"/>
    <w:rsid w:val="658322B6"/>
    <w:rsid w:val="68996CA3"/>
    <w:rsid w:val="69531548"/>
    <w:rsid w:val="6B874D63"/>
    <w:rsid w:val="6C6E1D56"/>
    <w:rsid w:val="6CC40DC3"/>
    <w:rsid w:val="6D3F6B6C"/>
    <w:rsid w:val="6E2F79E1"/>
    <w:rsid w:val="6E8B507F"/>
    <w:rsid w:val="6F781E8C"/>
    <w:rsid w:val="6F824A83"/>
    <w:rsid w:val="725F5CA1"/>
    <w:rsid w:val="729D4406"/>
    <w:rsid w:val="743F17B7"/>
    <w:rsid w:val="75D43102"/>
    <w:rsid w:val="761738EE"/>
    <w:rsid w:val="77AA5384"/>
    <w:rsid w:val="77CA3F36"/>
    <w:rsid w:val="78C6186D"/>
    <w:rsid w:val="798554BB"/>
    <w:rsid w:val="7B85520E"/>
    <w:rsid w:val="7D3F22C7"/>
    <w:rsid w:val="7D603DDC"/>
    <w:rsid w:val="7F451334"/>
    <w:rsid w:val="7FE6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Body Text Indent"/>
    <w:basedOn w:val="1"/>
    <w:link w:val="15"/>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5">
    <w:name w:val="Body Text Indent 2"/>
    <w:basedOn w:val="1"/>
    <w:link w:val="16"/>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正文文本缩进 Char"/>
    <w:link w:val="4"/>
    <w:qFormat/>
    <w:uiPriority w:val="0"/>
    <w:rPr>
      <w:rFonts w:ascii="汉仪书宋二简" w:hAnsi="汉仪书宋二简" w:eastAsia="汉仪书宋二简"/>
      <w:spacing w:val="20"/>
      <w:w w:val="110"/>
      <w:kern w:val="10"/>
      <w:sz w:val="23"/>
      <w:szCs w:val="23"/>
    </w:rPr>
  </w:style>
  <w:style w:type="character" w:customStyle="1" w:styleId="16">
    <w:name w:val="正文文本缩进 2 Char"/>
    <w:link w:val="5"/>
    <w:qFormat/>
    <w:uiPriority w:val="0"/>
    <w:rPr>
      <w:rFonts w:ascii="汉仪书宋二简" w:hAnsi="汉仪书宋二简" w:eastAsia="汉仪书宋二简"/>
      <w:spacing w:val="20"/>
      <w:w w:val="110"/>
      <w:kern w:val="10"/>
      <w:sz w:val="23"/>
      <w:szCs w:val="23"/>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2734</Words>
  <Characters>2897</Characters>
  <Lines>6</Lines>
  <Paragraphs>6</Paragraphs>
  <TotalTime>2</TotalTime>
  <ScaleCrop>false</ScaleCrop>
  <LinksUpToDate>false</LinksUpToDate>
  <CharactersWithSpaces>3013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PP</cp:lastModifiedBy>
  <cp:lastPrinted>2020-09-02T08:09:00Z</cp:lastPrinted>
  <dcterms:modified xsi:type="dcterms:W3CDTF">2022-12-15T08:37:38Z</dcterms:modified>
  <dc:title>深圳市土地使用权出让公告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52243933197B4B2B9D2A4CAB07A9A8C0</vt:lpwstr>
  </property>
</Properties>
</file>