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highlight w:val="none"/>
        </w:rPr>
      </w:pPr>
    </w:p>
    <w:p>
      <w:pPr>
        <w:tabs>
          <w:tab w:val="left" w:pos="8460"/>
        </w:tabs>
        <w:spacing w:line="400" w:lineRule="exact"/>
        <w:jc w:val="center"/>
        <w:rPr>
          <w:rFonts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ascii="汉仪书宋二简" w:eastAsia="汉仪书宋二简"/>
          <w:spacing w:val="20"/>
          <w:w w:val="110"/>
          <w:kern w:val="10"/>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hint="eastAsia" w:ascii="宋体" w:hAnsi="宋体"/>
          <w:color w:val="000000"/>
          <w:spacing w:val="20"/>
          <w:w w:val="110"/>
          <w:kern w:val="10"/>
          <w:sz w:val="23"/>
          <w:highlight w:val="none"/>
          <w:lang w:val="en-US" w:eastAsia="zh-CN"/>
        </w:rPr>
        <w:t>2</w:t>
      </w:r>
      <w:r>
        <w:rPr>
          <w:rFonts w:hint="eastAsia" w:ascii="宋体" w:hAnsi="宋体"/>
          <w:color w:val="000000"/>
          <w:spacing w:val="20"/>
          <w:w w:val="110"/>
          <w:kern w:val="10"/>
          <w:sz w:val="23"/>
          <w:highlight w:val="none"/>
        </w:rPr>
        <w:t>〕</w:t>
      </w:r>
      <w:r>
        <w:rPr>
          <w:rFonts w:hint="eastAsia" w:ascii="宋体" w:hAnsi="宋体"/>
          <w:color w:val="000000"/>
          <w:spacing w:val="20"/>
          <w:w w:val="110"/>
          <w:kern w:val="10"/>
          <w:sz w:val="23"/>
          <w:highlight w:val="none"/>
          <w:lang w:val="en-US" w:eastAsia="zh-CN"/>
        </w:rPr>
        <w:t>76</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ascii="汉仪书宋二简" w:eastAsia="汉仪书宋二简"/>
          <w:spacing w:val="20"/>
          <w:w w:val="110"/>
          <w:kern w:val="10"/>
          <w:highlight w:val="none"/>
        </w:rPr>
      </w:pP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根据有关法律、法规，深圳市规划和自然资源局宝安管理局（以下简称市规划和自然资源局宝安管理局）委托深圳交易集团有限公司（深圳公共资源交易中心），在深圳市福田区红荔西路</w:t>
      </w:r>
      <w:r>
        <w:rPr>
          <w:rFonts w:hint="eastAsia" w:ascii="宋体" w:hAnsi="宋体" w:eastAsia="宋体"/>
          <w:color w:val="auto"/>
          <w:spacing w:val="20"/>
          <w:kern w:val="10"/>
          <w:sz w:val="23"/>
          <w:szCs w:val="23"/>
          <w:highlight w:val="none"/>
        </w:rPr>
        <w:t>8007号土地房产交易大厦（以下简称交易大厦）3楼，以挂牌方式公开出让宗地代码为440306008010GB00124宗地</w:t>
      </w:r>
      <w:r>
        <w:rPr>
          <w:rFonts w:hint="eastAsia" w:ascii="宋体" w:hAnsi="宋体"/>
          <w:color w:val="auto"/>
          <w:spacing w:val="20"/>
          <w:kern w:val="10"/>
          <w:sz w:val="23"/>
          <w:szCs w:val="23"/>
          <w:highlight w:val="none"/>
        </w:rPr>
        <w:t>的使用权，</w:t>
      </w:r>
      <w:r>
        <w:rPr>
          <w:rFonts w:hint="eastAsia" w:ascii="宋体" w:hAnsi="宋体"/>
          <w:color w:val="000000"/>
          <w:spacing w:val="20"/>
          <w:kern w:val="10"/>
          <w:sz w:val="23"/>
          <w:szCs w:val="23"/>
          <w:highlight w:val="none"/>
        </w:rPr>
        <w:t>公告期自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12</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12</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12</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31</w:t>
      </w:r>
      <w:r>
        <w:rPr>
          <w:rFonts w:hint="eastAsia" w:ascii="宋体" w:hAnsi="宋体"/>
          <w:color w:val="auto"/>
          <w:spacing w:val="20"/>
          <w:kern w:val="10"/>
          <w:sz w:val="23"/>
          <w:szCs w:val="23"/>
          <w:highlight w:val="none"/>
        </w:rPr>
        <w:t>日</w:t>
      </w:r>
      <w:r>
        <w:rPr>
          <w:rFonts w:hint="eastAsia" w:ascii="宋体" w:hAnsi="宋体"/>
          <w:color w:val="000000"/>
          <w:spacing w:val="20"/>
          <w:kern w:val="10"/>
          <w:sz w:val="23"/>
          <w:szCs w:val="23"/>
          <w:highlight w:val="none"/>
        </w:rPr>
        <w:t>，挂牌期自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3</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3</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日</w:t>
      </w:r>
      <w:r>
        <w:rPr>
          <w:rFonts w:hint="eastAsia" w:ascii="宋体" w:hAnsi="宋体"/>
          <w:color w:val="000000"/>
          <w:spacing w:val="20"/>
          <w:kern w:val="10"/>
          <w:sz w:val="23"/>
          <w:szCs w:val="23"/>
          <w:highlight w:val="none"/>
          <w:lang w:val="en-US" w:eastAsia="zh-CN"/>
        </w:rPr>
        <w:t>15</w:t>
      </w:r>
      <w:r>
        <w:rPr>
          <w:rFonts w:hint="eastAsia" w:ascii="宋体" w:hAnsi="宋体"/>
          <w:color w:val="000000"/>
          <w:spacing w:val="20"/>
          <w:kern w:val="10"/>
          <w:sz w:val="23"/>
          <w:szCs w:val="23"/>
          <w:highlight w:val="none"/>
        </w:rPr>
        <w:t>时止。现予公告</w:t>
      </w:r>
      <w:r>
        <w:rPr>
          <w:rFonts w:hint="eastAsia" w:ascii="宋体" w:hAnsi="宋体"/>
          <w:color w:val="auto"/>
          <w:spacing w:val="20"/>
          <w:kern w:val="10"/>
          <w:sz w:val="23"/>
          <w:szCs w:val="23"/>
          <w:highlight w:val="none"/>
        </w:rPr>
        <w:t>。</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一、宗地情况</w:t>
      </w:r>
    </w:p>
    <w:tbl>
      <w:tblPr>
        <w:tblStyle w:val="8"/>
        <w:tblpPr w:leftFromText="180" w:rightFromText="180" w:vertAnchor="text" w:horzAnchor="margin" w:tblpXSpec="center" w:tblpY="173"/>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794"/>
        <w:gridCol w:w="907"/>
        <w:gridCol w:w="1196"/>
        <w:gridCol w:w="1217"/>
        <w:gridCol w:w="1010"/>
        <w:gridCol w:w="106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9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宗地号</w:t>
            </w:r>
          </w:p>
        </w:tc>
        <w:tc>
          <w:tcPr>
            <w:tcW w:w="79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位置</w:t>
            </w:r>
          </w:p>
        </w:tc>
        <w:tc>
          <w:tcPr>
            <w:tcW w:w="90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用途</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土地面积（平方米）</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建筑面积</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（平方米）</w:t>
            </w:r>
          </w:p>
        </w:tc>
        <w:tc>
          <w:tcPr>
            <w:tcW w:w="10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挂牌起始价（人民币、万元）</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竞买（投标）保证金（人民币、万元）</w:t>
            </w:r>
          </w:p>
        </w:tc>
        <w:tc>
          <w:tcPr>
            <w:tcW w:w="1034"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auto"/>
                <w:kern w:val="10"/>
                <w:sz w:val="20"/>
                <w:szCs w:val="20"/>
                <w:highlight w:val="none"/>
              </w:rPr>
            </w:pPr>
          </w:p>
          <w:p>
            <w:pPr>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rPr>
              <w:t>440306008010GB00124</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both"/>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rPr>
              <w:t xml:space="preserve">A004-0180 </w:t>
            </w:r>
          </w:p>
        </w:tc>
        <w:tc>
          <w:tcPr>
            <w:tcW w:w="79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宝安区</w:t>
            </w:r>
            <w:r>
              <w:rPr>
                <w:rFonts w:hint="eastAsia" w:ascii="汉仪书宋二简" w:eastAsia="汉仪书宋二简"/>
                <w:color w:val="auto"/>
                <w:kern w:val="10"/>
                <w:sz w:val="20"/>
                <w:szCs w:val="20"/>
                <w:highlight w:val="none"/>
                <w:lang w:val="en-US" w:eastAsia="zh-CN"/>
              </w:rPr>
              <w:t>新安</w:t>
            </w:r>
            <w:r>
              <w:rPr>
                <w:rFonts w:hint="eastAsia" w:ascii="汉仪书宋二简" w:eastAsia="汉仪书宋二简"/>
                <w:color w:val="auto"/>
                <w:kern w:val="10"/>
                <w:sz w:val="20"/>
                <w:szCs w:val="20"/>
                <w:highlight w:val="none"/>
              </w:rPr>
              <w:t>街道</w:t>
            </w:r>
          </w:p>
        </w:tc>
        <w:tc>
          <w:tcPr>
            <w:tcW w:w="90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商业</w:t>
            </w:r>
          </w:p>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val="en-US" w:eastAsia="zh-CN"/>
              </w:rPr>
              <w:t>用地</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8050.55</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64400</w:t>
            </w:r>
          </w:p>
        </w:tc>
        <w:tc>
          <w:tcPr>
            <w:tcW w:w="101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150900</w:t>
            </w:r>
          </w:p>
        </w:tc>
        <w:tc>
          <w:tcPr>
            <w:tcW w:w="106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30180</w:t>
            </w:r>
          </w:p>
        </w:tc>
        <w:tc>
          <w:tcPr>
            <w:tcW w:w="10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40</w:t>
            </w:r>
          </w:p>
        </w:tc>
      </w:tr>
    </w:tbl>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上述宗地的具体情况以</w:t>
      </w:r>
      <w:r>
        <w:rPr>
          <w:rFonts w:hint="eastAsia" w:ascii="宋体" w:hAnsi="宋体" w:eastAsia="宋体" w:cs="Times New Roman"/>
          <w:color w:val="000000"/>
          <w:spacing w:val="20"/>
          <w:kern w:val="10"/>
          <w:sz w:val="23"/>
          <w:szCs w:val="23"/>
          <w:highlight w:val="none"/>
        </w:rPr>
        <w:t>《深圳市国有建设用地使用权出让合同》</w:t>
      </w:r>
      <w:r>
        <w:rPr>
          <w:rFonts w:hint="eastAsia" w:ascii="宋体" w:hAnsi="宋体"/>
          <w:color w:val="auto"/>
          <w:spacing w:val="20"/>
          <w:kern w:val="10"/>
          <w:sz w:val="23"/>
          <w:szCs w:val="23"/>
          <w:highlight w:val="none"/>
        </w:rPr>
        <w:t>（样本，以下简称《出让合同》）为准。</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二、宗地出让条件</w:t>
      </w:r>
    </w:p>
    <w:p>
      <w:pPr>
        <w:spacing w:line="400" w:lineRule="exact"/>
        <w:ind w:firstLine="540" w:firstLineChars="200"/>
        <w:rPr>
          <w:rFonts w:hint="eastAsia" w:ascii="宋体" w:hAnsi="宋体" w:eastAsia="宋体"/>
          <w:color w:val="auto"/>
          <w:spacing w:val="20"/>
          <w:kern w:val="10"/>
          <w:sz w:val="23"/>
          <w:szCs w:val="23"/>
          <w:highlight w:val="none"/>
          <w:lang w:eastAsia="zh-CN"/>
        </w:rPr>
      </w:pPr>
      <w:r>
        <w:rPr>
          <w:rFonts w:hint="eastAsia" w:ascii="宋体" w:hAnsi="宋体"/>
          <w:color w:val="auto"/>
          <w:spacing w:val="20"/>
          <w:kern w:val="10"/>
          <w:sz w:val="23"/>
          <w:szCs w:val="23"/>
          <w:highlight w:val="none"/>
        </w:rPr>
        <w:t>（一）竞得人须在成交后即时签订《成交确认书》</w:t>
      </w:r>
      <w:r>
        <w:rPr>
          <w:rFonts w:hint="eastAsia" w:ascii="宋体" w:hAnsi="宋体"/>
          <w:color w:val="auto"/>
          <w:spacing w:val="20"/>
          <w:kern w:val="10"/>
          <w:sz w:val="23"/>
          <w:szCs w:val="23"/>
          <w:highlight w:val="none"/>
          <w:lang w:eastAsia="zh-CN"/>
        </w:rPr>
        <w:t>。</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二</w:t>
      </w:r>
      <w:r>
        <w:rPr>
          <w:rFonts w:hint="eastAsia" w:ascii="宋体" w:hAnsi="宋体"/>
          <w:color w:val="auto"/>
          <w:spacing w:val="20"/>
          <w:kern w:val="10"/>
          <w:sz w:val="23"/>
          <w:szCs w:val="23"/>
          <w:highlight w:val="none"/>
          <w:lang w:eastAsia="zh-CN"/>
        </w:rPr>
        <w:t>）</w:t>
      </w:r>
      <w:r>
        <w:rPr>
          <w:rFonts w:hint="eastAsia" w:ascii="宋体" w:hAnsi="宋体"/>
          <w:color w:val="000000"/>
          <w:spacing w:val="20"/>
          <w:kern w:val="10"/>
          <w:sz w:val="23"/>
          <w:szCs w:val="23"/>
          <w:highlight w:val="none"/>
        </w:rPr>
        <w:t>签订《成交确认书》后，竞得人应向</w:t>
      </w:r>
      <w:r>
        <w:rPr>
          <w:rFonts w:hint="eastAsia" w:ascii="宋体" w:hAnsi="宋体"/>
          <w:color w:val="auto"/>
          <w:spacing w:val="20"/>
          <w:kern w:val="10"/>
          <w:sz w:val="23"/>
          <w:szCs w:val="23"/>
          <w:highlight w:val="none"/>
        </w:rPr>
        <w:t>深圳市文化广电旅游体育局（以下简称</w:t>
      </w:r>
      <w:r>
        <w:rPr>
          <w:rFonts w:hint="eastAsia" w:ascii="宋体" w:hAnsi="宋体"/>
          <w:color w:val="auto"/>
          <w:spacing w:val="20"/>
          <w:kern w:val="10"/>
          <w:sz w:val="23"/>
          <w:szCs w:val="23"/>
          <w:highlight w:val="none"/>
          <w:lang w:val="en-US" w:eastAsia="zh-CN"/>
        </w:rPr>
        <w:t>市</w:t>
      </w:r>
      <w:r>
        <w:rPr>
          <w:rFonts w:hint="eastAsia" w:ascii="宋体" w:hAnsi="宋体"/>
          <w:color w:val="auto"/>
          <w:spacing w:val="20"/>
          <w:kern w:val="10"/>
          <w:sz w:val="23"/>
          <w:szCs w:val="23"/>
          <w:highlight w:val="none"/>
        </w:rPr>
        <w:t>文体旅游局）签订宝安中心区12-11地块产业项目监管协议书</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以下简称</w:t>
      </w:r>
      <w:r>
        <w:rPr>
          <w:rFonts w:hint="eastAsia" w:ascii="宋体" w:hAnsi="宋体"/>
          <w:color w:val="auto"/>
          <w:spacing w:val="20"/>
          <w:kern w:val="10"/>
          <w:sz w:val="23"/>
          <w:szCs w:val="23"/>
          <w:highlight w:val="none"/>
        </w:rPr>
        <w:t>监管协议</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三</w:t>
      </w:r>
      <w:r>
        <w:rPr>
          <w:rFonts w:hint="eastAsia" w:ascii="宋体" w:hAnsi="宋体"/>
          <w:color w:val="auto"/>
          <w:spacing w:val="20"/>
          <w:kern w:val="10"/>
          <w:sz w:val="23"/>
          <w:szCs w:val="23"/>
          <w:highlight w:val="none"/>
        </w:rPr>
        <w:t>）自签订《成交确认书》之日起</w:t>
      </w:r>
      <w:r>
        <w:rPr>
          <w:rFonts w:hint="eastAsia" w:ascii="宋体" w:hAnsi="宋体"/>
          <w:color w:val="auto"/>
          <w:spacing w:val="20"/>
          <w:kern w:val="10"/>
          <w:sz w:val="23"/>
          <w:szCs w:val="23"/>
          <w:highlight w:val="none"/>
          <w:lang w:val="en-US" w:eastAsia="zh-CN"/>
        </w:rPr>
        <w:t>5</w:t>
      </w:r>
      <w:r>
        <w:rPr>
          <w:rFonts w:hint="eastAsia" w:ascii="宋体" w:hAnsi="宋体"/>
          <w:color w:val="auto"/>
          <w:spacing w:val="20"/>
          <w:kern w:val="10"/>
          <w:sz w:val="23"/>
          <w:szCs w:val="23"/>
          <w:highlight w:val="none"/>
        </w:rPr>
        <w:t>个工作日内，竞得人应持《成交确认书》和监管协议向市规划和自然资源局宝安管理局申请签订《出让合同》。</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四</w:t>
      </w:r>
      <w:r>
        <w:rPr>
          <w:rFonts w:hint="eastAsia" w:ascii="宋体" w:hAnsi="宋体"/>
          <w:color w:val="auto"/>
          <w:spacing w:val="20"/>
          <w:kern w:val="10"/>
          <w:sz w:val="23"/>
          <w:szCs w:val="23"/>
          <w:highlight w:val="none"/>
        </w:rPr>
        <w:t>）竞得人</w:t>
      </w:r>
      <w:r>
        <w:rPr>
          <w:rFonts w:hint="eastAsia" w:ascii="宋体" w:hAnsi="宋体"/>
          <w:color w:val="auto"/>
          <w:spacing w:val="20"/>
          <w:kern w:val="10"/>
          <w:sz w:val="23"/>
          <w:szCs w:val="23"/>
          <w:highlight w:val="none"/>
          <w:lang w:val="en-US" w:eastAsia="zh-CN"/>
        </w:rPr>
        <w:t>须</w:t>
      </w:r>
      <w:r>
        <w:rPr>
          <w:rFonts w:hint="eastAsia" w:ascii="宋体" w:hAnsi="宋体"/>
          <w:color w:val="auto"/>
          <w:spacing w:val="20"/>
          <w:kern w:val="10"/>
          <w:sz w:val="23"/>
          <w:szCs w:val="23"/>
          <w:highlight w:val="none"/>
        </w:rPr>
        <w:t>自签订《成交确认书》之日起</w:t>
      </w:r>
      <w:r>
        <w:rPr>
          <w:rFonts w:hint="eastAsia" w:ascii="宋体" w:hAnsi="宋体"/>
          <w:color w:val="auto"/>
          <w:spacing w:val="20"/>
          <w:kern w:val="10"/>
          <w:sz w:val="23"/>
          <w:szCs w:val="23"/>
          <w:highlight w:val="none"/>
          <w:lang w:val="en-US" w:eastAsia="zh-CN"/>
        </w:rPr>
        <w:t>5</w:t>
      </w:r>
      <w:r>
        <w:rPr>
          <w:rFonts w:hint="eastAsia" w:ascii="宋体" w:hAnsi="宋体"/>
          <w:color w:val="auto"/>
          <w:spacing w:val="20"/>
          <w:kern w:val="10"/>
          <w:sz w:val="23"/>
          <w:szCs w:val="23"/>
          <w:highlight w:val="none"/>
        </w:rPr>
        <w:t>个工作日内一次性</w:t>
      </w:r>
      <w:r>
        <w:rPr>
          <w:rFonts w:hint="eastAsia" w:ascii="宋体" w:hAnsi="宋体"/>
          <w:color w:val="auto"/>
          <w:spacing w:val="20"/>
          <w:kern w:val="10"/>
          <w:sz w:val="23"/>
          <w:szCs w:val="23"/>
          <w:highlight w:val="none"/>
          <w:lang w:val="en-US" w:eastAsia="zh-CN"/>
        </w:rPr>
        <w:t>支付成交价款</w:t>
      </w:r>
      <w:r>
        <w:rPr>
          <w:rFonts w:hint="eastAsia" w:ascii="宋体" w:hAnsi="宋体"/>
          <w:color w:val="auto"/>
          <w:spacing w:val="20"/>
          <w:kern w:val="10"/>
          <w:sz w:val="23"/>
          <w:szCs w:val="23"/>
          <w:highlight w:val="none"/>
        </w:rPr>
        <w:t>。</w:t>
      </w:r>
    </w:p>
    <w:p>
      <w:pPr>
        <w:spacing w:line="400" w:lineRule="exact"/>
        <w:ind w:firstLine="540" w:firstLineChars="200"/>
        <w:rPr>
          <w:rFonts w:hint="eastAsia" w:ascii="宋体" w:hAnsi="宋体" w:eastAsia="宋体" w:cs="Times New Roman"/>
          <w:i w:val="0"/>
          <w:caps w:val="0"/>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五</w:t>
      </w:r>
      <w:r>
        <w:rPr>
          <w:rFonts w:hint="eastAsia" w:ascii="宋体" w:hAnsi="宋体"/>
          <w:color w:val="auto"/>
          <w:spacing w:val="20"/>
          <w:kern w:val="10"/>
          <w:sz w:val="23"/>
          <w:szCs w:val="23"/>
          <w:highlight w:val="none"/>
          <w:lang w:eastAsia="zh-CN"/>
        </w:rPr>
        <w:t>）</w:t>
      </w:r>
      <w:r>
        <w:rPr>
          <w:rFonts w:hint="eastAsia" w:ascii="宋体" w:hAnsi="宋体" w:eastAsia="宋体" w:cs="Times New Roman"/>
          <w:i w:val="0"/>
          <w:caps w:val="0"/>
          <w:color w:val="auto"/>
          <w:spacing w:val="20"/>
          <w:kern w:val="10"/>
          <w:sz w:val="23"/>
          <w:szCs w:val="23"/>
          <w:highlight w:val="none"/>
        </w:rPr>
        <w:t>竞得人缴纳地价款时，应凭自然资源主管部门开具的《缴款通知书》到深圳市各区税务局办税服务厅或者登录深圳市电子税务局进行缴费，具体流程详见</w:t>
      </w:r>
      <w:r>
        <w:rPr>
          <w:rFonts w:hint="eastAsia" w:ascii="宋体" w:hAnsi="宋体" w:eastAsia="宋体" w:cs="Times New Roman"/>
          <w:color w:val="auto"/>
          <w:spacing w:val="20"/>
          <w:kern w:val="10"/>
          <w:sz w:val="23"/>
          <w:szCs w:val="23"/>
          <w:highlight w:val="none"/>
        </w:rPr>
        <w:t>《国有土地使用权出让收入缴款及竞买保证金退转操作指引》</w:t>
      </w:r>
      <w:r>
        <w:rPr>
          <w:rFonts w:hint="eastAsia" w:ascii="宋体" w:hAnsi="宋体" w:eastAsia="宋体" w:cs="Times New Roman"/>
          <w:i w:val="0"/>
          <w:caps w:val="0"/>
          <w:color w:val="auto"/>
          <w:spacing w:val="20"/>
          <w:kern w:val="10"/>
          <w:sz w:val="23"/>
          <w:szCs w:val="23"/>
          <w:highlight w:val="none"/>
        </w:rPr>
        <w:t>。</w:t>
      </w:r>
    </w:p>
    <w:p>
      <w:pPr>
        <w:spacing w:line="400" w:lineRule="exact"/>
        <w:ind w:firstLine="540" w:firstLineChars="200"/>
        <w:rPr>
          <w:rFonts w:hint="eastAsia" w:ascii="宋体" w:hAnsi="宋体" w:eastAsia="宋体" w:cs="Times New Roman"/>
          <w:i w:val="0"/>
          <w:caps w:val="0"/>
          <w:color w:val="auto"/>
          <w:spacing w:val="20"/>
          <w:kern w:val="10"/>
          <w:sz w:val="23"/>
          <w:szCs w:val="23"/>
          <w:highlight w:val="none"/>
          <w:lang w:eastAsia="zh-CN"/>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六</w:t>
      </w:r>
      <w:r>
        <w:rPr>
          <w:rFonts w:hint="eastAsia" w:ascii="宋体" w:hAnsi="宋体"/>
          <w:color w:val="auto"/>
          <w:spacing w:val="20"/>
          <w:kern w:val="10"/>
          <w:sz w:val="23"/>
          <w:szCs w:val="23"/>
          <w:highlight w:val="none"/>
        </w:rPr>
        <w:t>）竞得人应遵守法律、法规和《出让合同》规定，严格按照土地用途和有关部门审定的规划设计方案使用和开发建设。</w:t>
      </w:r>
    </w:p>
    <w:p>
      <w:pPr>
        <w:keepNext w:val="0"/>
        <w:keepLines w:val="0"/>
        <w:suppressLineNumbers w:val="0"/>
        <w:spacing w:before="0" w:beforeAutospacing="0" w:after="0" w:afterAutospacing="0" w:line="400" w:lineRule="exact"/>
        <w:ind w:left="0" w:right="0" w:firstLine="540" w:firstLineChars="200"/>
        <w:rPr>
          <w:rFonts w:hint="eastAsia" w:ascii="宋体" w:hAnsi="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七</w:t>
      </w: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本宗地内12000平方米商业及13760平方米办公允许分割转让，其余不得转让。</w:t>
      </w:r>
      <w:bookmarkStart w:id="0" w:name="_GoBack"/>
      <w:bookmarkEnd w:id="0"/>
    </w:p>
    <w:p>
      <w:pPr>
        <w:keepNext w:val="0"/>
        <w:keepLines w:val="0"/>
        <w:suppressLineNumbers w:val="0"/>
        <w:spacing w:before="0" w:beforeAutospacing="0" w:after="0" w:afterAutospacing="0" w:line="400" w:lineRule="exact"/>
        <w:ind w:left="0" w:right="0"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八</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本宗地建设用地使用权及建筑物允许抵押，但抵押金额不得超出合同剩余年期地价与建筑物的残值之和。</w:t>
      </w:r>
    </w:p>
    <w:p>
      <w:pPr>
        <w:spacing w:line="400" w:lineRule="exact"/>
        <w:ind w:firstLine="540" w:firstLineChars="200"/>
        <w:rPr>
          <w:rFonts w:hint="eastAsia" w:ascii="宋体" w:hAnsi="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九</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本宗地进入5号线轨道安全保护区5803.47平方米，用地单位需与轨道建设运营单位就该地块方案设计成果进行充分沟通，并需在办理该地块《建设工程桩基础报建证明书》《建设工程规划许可证》前取得轨道建设运营单位的书面同意意见。</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w w:val="100"/>
          <w:kern w:val="10"/>
          <w:sz w:val="23"/>
          <w:szCs w:val="23"/>
          <w:highlight w:val="none"/>
          <w:lang w:eastAsia="zh-CN"/>
        </w:rPr>
        <w:t>（</w:t>
      </w:r>
      <w:r>
        <w:rPr>
          <w:rFonts w:hint="eastAsia" w:ascii="宋体" w:hAnsi="宋体"/>
          <w:color w:val="auto"/>
          <w:spacing w:val="20"/>
          <w:w w:val="100"/>
          <w:kern w:val="10"/>
          <w:sz w:val="23"/>
          <w:szCs w:val="23"/>
          <w:highlight w:val="none"/>
          <w:lang w:val="en-US" w:eastAsia="zh-CN"/>
        </w:rPr>
        <w:t>十）</w:t>
      </w:r>
      <w:r>
        <w:rPr>
          <w:rFonts w:hint="eastAsia" w:ascii="宋体" w:hAnsi="宋体"/>
          <w:color w:val="auto"/>
          <w:spacing w:val="20"/>
          <w:kern w:val="10"/>
          <w:sz w:val="23"/>
          <w:szCs w:val="23"/>
          <w:highlight w:val="none"/>
        </w:rPr>
        <w:t>本次出让宗地须自《出让合同》签订之日起1</w:t>
      </w:r>
      <w:r>
        <w:rPr>
          <w:rFonts w:hint="eastAsia" w:ascii="宋体" w:hAnsi="宋体"/>
          <w:color w:val="auto"/>
          <w:spacing w:val="20"/>
          <w:kern w:val="10"/>
          <w:sz w:val="23"/>
          <w:szCs w:val="23"/>
          <w:highlight w:val="none"/>
          <w:lang w:val="en-US" w:eastAsia="zh-CN"/>
        </w:rPr>
        <w:t>.5</w:t>
      </w:r>
      <w:r>
        <w:rPr>
          <w:rFonts w:hint="eastAsia" w:ascii="宋体" w:hAnsi="宋体"/>
          <w:color w:val="auto"/>
          <w:spacing w:val="20"/>
          <w:kern w:val="10"/>
          <w:sz w:val="23"/>
          <w:szCs w:val="23"/>
          <w:highlight w:val="none"/>
        </w:rPr>
        <w:t>年内开工，</w:t>
      </w:r>
      <w:r>
        <w:rPr>
          <w:rFonts w:hint="eastAsia" w:ascii="宋体" w:hAnsi="宋体"/>
          <w:color w:val="auto"/>
          <w:spacing w:val="20"/>
          <w:kern w:val="10"/>
          <w:sz w:val="23"/>
          <w:szCs w:val="23"/>
          <w:highlight w:val="none"/>
          <w:lang w:val="en-US" w:eastAsia="zh-CN"/>
        </w:rPr>
        <w:t>3.5</w:t>
      </w:r>
      <w:r>
        <w:rPr>
          <w:rFonts w:hint="eastAsia" w:ascii="宋体" w:hAnsi="宋体"/>
          <w:color w:val="auto"/>
          <w:spacing w:val="20"/>
          <w:kern w:val="10"/>
          <w:sz w:val="23"/>
          <w:szCs w:val="23"/>
          <w:highlight w:val="none"/>
        </w:rPr>
        <w:t>年内竣工。</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十一</w:t>
      </w: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本次出让</w:t>
      </w:r>
      <w:r>
        <w:rPr>
          <w:rFonts w:hint="eastAsia" w:ascii="宋体" w:hAnsi="宋体"/>
          <w:color w:val="auto"/>
          <w:spacing w:val="20"/>
          <w:kern w:val="10"/>
          <w:sz w:val="23"/>
          <w:szCs w:val="23"/>
          <w:highlight w:val="none"/>
        </w:rPr>
        <w:t xml:space="preserve">宗地竞得人应按照地质灾害危险性评估报告的结论采取相应措施。 </w:t>
      </w:r>
    </w:p>
    <w:p>
      <w:pPr>
        <w:spacing w:line="400" w:lineRule="exact"/>
        <w:ind w:firstLine="540" w:firstLineChars="200"/>
        <w:rPr>
          <w:rFonts w:hint="eastAsia" w:ascii="宋体" w:hAnsi="宋体"/>
          <w:color w:val="auto"/>
          <w:spacing w:val="20"/>
          <w:kern w:val="10"/>
          <w:sz w:val="23"/>
          <w:szCs w:val="23"/>
          <w:highlight w:val="none"/>
          <w:lang w:eastAsia="zh-CN"/>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十二</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本次出让</w:t>
      </w:r>
      <w:r>
        <w:rPr>
          <w:rFonts w:hint="eastAsia" w:ascii="宋体" w:hAnsi="宋体"/>
          <w:color w:val="auto"/>
          <w:spacing w:val="20"/>
          <w:kern w:val="10"/>
          <w:sz w:val="23"/>
          <w:szCs w:val="23"/>
          <w:highlight w:val="none"/>
        </w:rPr>
        <w:t>宗地</w:t>
      </w:r>
      <w:r>
        <w:rPr>
          <w:rFonts w:hint="eastAsia" w:ascii="宋体" w:hAnsi="宋体"/>
          <w:color w:val="auto"/>
          <w:spacing w:val="20"/>
          <w:kern w:val="10"/>
          <w:sz w:val="23"/>
          <w:szCs w:val="23"/>
          <w:highlight w:val="none"/>
          <w:lang w:eastAsia="zh-CN"/>
        </w:rPr>
        <w:t>如在工程建设过程中开挖形成新的地质灾害隐患点，则须按“三同时”制度（配套防治工程应当与主体工程同步设计、施工、验收和交付使用），落实配套治理工程。同时应重点加强对工程建设可能引发的新的地质灾害隐患的防范，在发现灾情险情时及时处置并上报宝安区政府，严防地质灾害发生。</w:t>
      </w:r>
    </w:p>
    <w:p>
      <w:pPr>
        <w:spacing w:line="400" w:lineRule="exact"/>
        <w:ind w:firstLine="540" w:firstLineChars="200"/>
        <w:rPr>
          <w:rFonts w:hint="eastAsia" w:ascii="宋体" w:hAnsi="宋体"/>
          <w:color w:val="auto"/>
          <w:spacing w:val="20"/>
          <w:kern w:val="10"/>
          <w:sz w:val="23"/>
          <w:szCs w:val="23"/>
          <w:highlight w:val="none"/>
          <w:lang w:eastAsia="zh-CN"/>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十三</w:t>
      </w:r>
      <w:r>
        <w:rPr>
          <w:rFonts w:hint="eastAsia" w:ascii="宋体" w:hAnsi="宋体"/>
          <w:color w:val="auto"/>
          <w:spacing w:val="20"/>
          <w:kern w:val="10"/>
          <w:sz w:val="23"/>
          <w:szCs w:val="23"/>
          <w:highlight w:val="none"/>
          <w:lang w:eastAsia="zh-CN"/>
        </w:rPr>
        <w:t>）项目在建设和运营过程中，要因地制宜落实海绵城市建设要求，严格执行国家、省、市发布的相关行业用水定额最严苛值，并及时将“节水三同时”工作落实情况报宝安区水务主管部门审核。</w:t>
      </w:r>
    </w:p>
    <w:p>
      <w:pPr>
        <w:spacing w:line="400" w:lineRule="exact"/>
        <w:ind w:firstLine="540" w:firstLineChars="200"/>
        <w:rPr>
          <w:rFonts w:hint="eastAsia" w:ascii="宋体" w:hAnsi="宋体"/>
          <w:color w:val="auto"/>
          <w:spacing w:val="20"/>
          <w:kern w:val="10"/>
          <w:sz w:val="23"/>
          <w:szCs w:val="23"/>
          <w:highlight w:val="none"/>
          <w:lang w:eastAsia="zh-CN"/>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十四</w:t>
      </w:r>
      <w:r>
        <w:rPr>
          <w:rFonts w:hint="eastAsia" w:ascii="宋体" w:hAnsi="宋体"/>
          <w:color w:val="auto"/>
          <w:spacing w:val="20"/>
          <w:kern w:val="10"/>
          <w:sz w:val="23"/>
          <w:szCs w:val="23"/>
          <w:highlight w:val="none"/>
          <w:lang w:eastAsia="zh-CN"/>
        </w:rPr>
        <w:t>）项目开工建设前需与燃气、水务、电力、通信等行业主管部门及管线权属单位现场核实管线具体位置，并在施工过程中按要求做好防护措施，若后续开发建设影响市政管线需及时出具相关设计方案或管线保护方案报相应主管部门审核。</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十五</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具体产权要求及其他事项规定，以《出让合同》为准。</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三、竞买人主体资格要求</w:t>
      </w:r>
    </w:p>
    <w:p>
      <w:pPr>
        <w:spacing w:line="400" w:lineRule="exact"/>
        <w:ind w:firstLine="540" w:firstLineChars="200"/>
        <w:rPr>
          <w:rFonts w:hint="eastAsia" w:ascii="宋体" w:hAnsi="宋体" w:eastAsia="宋体"/>
          <w:color w:val="auto"/>
          <w:spacing w:val="20"/>
          <w:kern w:val="10"/>
          <w:sz w:val="23"/>
          <w:szCs w:val="23"/>
          <w:highlight w:val="none"/>
          <w:lang w:eastAsia="zh-CN"/>
        </w:rPr>
      </w:pPr>
      <w:r>
        <w:rPr>
          <w:rFonts w:hint="eastAsia" w:ascii="宋体" w:hAnsi="宋体"/>
          <w:color w:val="auto"/>
          <w:spacing w:val="20"/>
          <w:kern w:val="10"/>
          <w:sz w:val="23"/>
          <w:szCs w:val="23"/>
          <w:highlight w:val="none"/>
        </w:rPr>
        <w:t>中华人民共和国境内注册的法人企业均可申请竞买本宗地；不接受以联合体形式参与竞买</w:t>
      </w:r>
      <w:r>
        <w:rPr>
          <w:rFonts w:hint="eastAsia" w:ascii="宋体" w:hAnsi="宋体"/>
          <w:color w:val="auto"/>
          <w:spacing w:val="20"/>
          <w:kern w:val="10"/>
          <w:sz w:val="23"/>
          <w:szCs w:val="23"/>
          <w:highlight w:val="none"/>
          <w:lang w:eastAsia="zh-CN"/>
        </w:rPr>
        <w:t>。</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四、竞买申请程序</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竞买申请人应当在公告期内</w:t>
      </w:r>
      <w:r>
        <w:rPr>
          <w:rFonts w:hint="eastAsia" w:ascii="宋体" w:hAnsi="宋体"/>
          <w:color w:val="000000"/>
          <w:spacing w:val="20"/>
          <w:kern w:val="10"/>
          <w:sz w:val="23"/>
          <w:szCs w:val="23"/>
          <w:highlight w:val="none"/>
        </w:rPr>
        <w:t>（工作日）</w:t>
      </w:r>
      <w:r>
        <w:rPr>
          <w:rFonts w:hint="eastAsia" w:ascii="宋体" w:hAnsi="宋体"/>
          <w:color w:val="auto"/>
          <w:spacing w:val="20"/>
          <w:kern w:val="10"/>
          <w:sz w:val="23"/>
          <w:szCs w:val="23"/>
          <w:highlight w:val="none"/>
        </w:rPr>
        <w:t>，向</w:t>
      </w:r>
      <w:r>
        <w:rPr>
          <w:rFonts w:hint="eastAsia" w:ascii="宋体" w:hAnsi="宋体"/>
          <w:color w:val="auto"/>
          <w:spacing w:val="20"/>
          <w:kern w:val="10"/>
          <w:sz w:val="23"/>
          <w:szCs w:val="23"/>
          <w:highlight w:val="none"/>
          <w:lang w:val="en-US" w:eastAsia="zh-CN"/>
        </w:rPr>
        <w:t>市</w:t>
      </w:r>
      <w:r>
        <w:rPr>
          <w:rFonts w:hint="eastAsia" w:ascii="宋体" w:hAnsi="宋体"/>
          <w:color w:val="auto"/>
          <w:spacing w:val="20"/>
          <w:kern w:val="10"/>
          <w:sz w:val="23"/>
          <w:szCs w:val="23"/>
          <w:highlight w:val="none"/>
        </w:rPr>
        <w:t>文体旅游局提交</w:t>
      </w:r>
      <w:r>
        <w:rPr>
          <w:rFonts w:hint="eastAsia" w:ascii="宋体" w:hAnsi="宋体"/>
          <w:color w:val="000000"/>
          <w:spacing w:val="20"/>
          <w:kern w:val="10"/>
          <w:sz w:val="23"/>
          <w:szCs w:val="23"/>
          <w:highlight w:val="none"/>
        </w:rPr>
        <w:t>能够满足前述资格要求的有关证明材料</w:t>
      </w:r>
      <w:r>
        <w:rPr>
          <w:rFonts w:hint="eastAsia" w:ascii="宋体" w:hAnsi="宋体"/>
          <w:color w:val="auto"/>
          <w:spacing w:val="20"/>
          <w:kern w:val="10"/>
          <w:sz w:val="23"/>
          <w:szCs w:val="23"/>
          <w:highlight w:val="none"/>
        </w:rPr>
        <w:t>，申请主体资格审查。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（二）网上注册</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竞买申请人应</w:t>
      </w:r>
      <w:r>
        <w:rPr>
          <w:rFonts w:hint="default" w:ascii="宋体" w:hAnsi="宋体" w:eastAsia="宋体" w:cs="Times New Roman"/>
          <w:color w:val="000000"/>
          <w:spacing w:val="20"/>
          <w:kern w:val="10"/>
          <w:sz w:val="23"/>
          <w:szCs w:val="23"/>
          <w:highlight w:val="none"/>
        </w:rPr>
        <w:t>在深圳公共资源交易公共服务平台的统一用户中心（https://trade.szggzy.com/ggzy/center/#/login）进行网上注册。网上注册的程序和要求详见深圳公共资源交易公共服务平台网站中的操作指引（https://new.szggzy.com/jyfw/details.html?contentId=1717872）。</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（三）申请竞买</w:t>
      </w:r>
    </w:p>
    <w:p>
      <w:pPr>
        <w:spacing w:line="400" w:lineRule="exact"/>
        <w:ind w:firstLine="540" w:firstLineChars="200"/>
        <w:rPr>
          <w:rFonts w:hint="default" w:ascii="宋体" w:hAnsi="宋体" w:eastAsia="宋体" w:cs="Times New Roman"/>
          <w:color w:val="000000"/>
          <w:spacing w:val="20"/>
          <w:kern w:val="10"/>
          <w:sz w:val="23"/>
          <w:szCs w:val="23"/>
          <w:highlight w:val="none"/>
        </w:rPr>
      </w:pPr>
      <w:r>
        <w:rPr>
          <w:rFonts w:hint="default" w:ascii="宋体" w:hAnsi="宋体" w:eastAsia="宋体" w:cs="Times New Roman"/>
          <w:color w:val="000000"/>
          <w:spacing w:val="20"/>
          <w:kern w:val="10"/>
          <w:sz w:val="23"/>
          <w:szCs w:val="23"/>
          <w:highlight w:val="none"/>
        </w:rPr>
        <w:t>竞买申请人网上注册后，登录统一用户中心，在深圳土地矿业权交易平台选择意向竞买的宗地，提出竞买申请。</w:t>
      </w:r>
    </w:p>
    <w:p>
      <w:pPr>
        <w:spacing w:line="400" w:lineRule="exact"/>
        <w:ind w:firstLine="540" w:firstLineChars="200"/>
        <w:rPr>
          <w:rFonts w:hint="default"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（四）交纳竞买（投标）保证金</w:t>
      </w:r>
    </w:p>
    <w:p>
      <w:pPr>
        <w:spacing w:line="400" w:lineRule="exact"/>
        <w:ind w:firstLine="540" w:firstLineChars="200"/>
        <w:rPr>
          <w:rFonts w:hint="default"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竞买申请人提出竞买申请后，按入账申请单提示交纳竞买（投标）保证金，竞买（投标）保证金不得由其他单位或个人代交。具体详见操作</w:t>
      </w:r>
      <w:r>
        <w:rPr>
          <w:rFonts w:hint="eastAsia" w:ascii="宋体" w:hAnsi="宋体" w:eastAsia="宋体" w:cs="Times New Roman"/>
          <w:color w:val="000000"/>
          <w:spacing w:val="20"/>
          <w:kern w:val="10"/>
          <w:sz w:val="23"/>
          <w:szCs w:val="23"/>
          <w:highlight w:val="none"/>
          <w:lang w:val="en-US" w:eastAsia="zh-CN"/>
        </w:rPr>
        <w:t>指引</w:t>
      </w:r>
      <w:r>
        <w:rPr>
          <w:rFonts w:hint="eastAsia" w:ascii="宋体" w:hAnsi="宋体" w:eastAsia="宋体" w:cs="Times New Roman"/>
          <w:color w:val="000000"/>
          <w:spacing w:val="20"/>
          <w:kern w:val="10"/>
          <w:sz w:val="23"/>
          <w:szCs w:val="23"/>
          <w:highlight w:val="none"/>
        </w:rPr>
        <w:t>。</w:t>
      </w:r>
    </w:p>
    <w:p>
      <w:pPr>
        <w:spacing w:line="400" w:lineRule="exact"/>
        <w:ind w:firstLine="540" w:firstLineChars="200"/>
        <w:rPr>
          <w:rFonts w:hint="default" w:ascii="宋体" w:hAnsi="宋体" w:eastAsia="宋体" w:cs="Times New Roman"/>
          <w:color w:val="000000"/>
          <w:spacing w:val="20"/>
          <w:kern w:val="10"/>
          <w:sz w:val="23"/>
          <w:szCs w:val="23"/>
          <w:highlight w:val="none"/>
        </w:rPr>
      </w:pPr>
      <w:r>
        <w:rPr>
          <w:rFonts w:hint="default" w:ascii="宋体" w:hAnsi="宋体" w:eastAsia="宋体" w:cs="Times New Roman"/>
          <w:color w:val="000000"/>
          <w:spacing w:val="20"/>
          <w:kern w:val="10"/>
          <w:sz w:val="23"/>
          <w:szCs w:val="23"/>
          <w:highlight w:val="none"/>
        </w:rPr>
        <w:t>竞买申请人可通过深圳土地矿业权交易平台及时查询竞买（投标）保证金到账情况。竞买（投标）保证金的到账截止时间为202</w:t>
      </w:r>
      <w:r>
        <w:rPr>
          <w:rFonts w:hint="eastAsia" w:ascii="宋体" w:hAnsi="宋体" w:eastAsia="宋体" w:cs="Times New Roman"/>
          <w:color w:val="000000"/>
          <w:spacing w:val="20"/>
          <w:kern w:val="10"/>
          <w:sz w:val="23"/>
          <w:szCs w:val="23"/>
          <w:highlight w:val="none"/>
          <w:lang w:val="en-US" w:eastAsia="zh-CN"/>
        </w:rPr>
        <w:t>3</w:t>
      </w:r>
      <w:r>
        <w:rPr>
          <w:rFonts w:hint="default" w:ascii="宋体" w:hAnsi="宋体" w:eastAsia="宋体" w:cs="Times New Roman"/>
          <w:color w:val="000000"/>
          <w:spacing w:val="20"/>
          <w:kern w:val="10"/>
          <w:sz w:val="23"/>
          <w:szCs w:val="23"/>
          <w:highlight w:val="none"/>
        </w:rPr>
        <w:t>年</w:t>
      </w:r>
      <w:r>
        <w:rPr>
          <w:rFonts w:hint="eastAsia" w:ascii="宋体" w:hAnsi="宋体" w:eastAsia="宋体" w:cs="Times New Roman"/>
          <w:color w:val="000000"/>
          <w:spacing w:val="20"/>
          <w:kern w:val="10"/>
          <w:sz w:val="23"/>
          <w:szCs w:val="23"/>
          <w:highlight w:val="none"/>
          <w:lang w:val="en-US" w:eastAsia="zh-CN"/>
        </w:rPr>
        <w:t>1</w:t>
      </w:r>
      <w:r>
        <w:rPr>
          <w:rFonts w:hint="default"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8</w:t>
      </w:r>
      <w:r>
        <w:rPr>
          <w:rFonts w:hint="default" w:ascii="宋体" w:hAnsi="宋体" w:eastAsia="宋体" w:cs="Times New Roman"/>
          <w:color w:val="000000"/>
          <w:spacing w:val="20"/>
          <w:kern w:val="10"/>
          <w:sz w:val="23"/>
          <w:szCs w:val="23"/>
          <w:highlight w:val="none"/>
        </w:rPr>
        <w:t>日15时整（以深圳土地矿业权交易平台网站显示的银行到账时间为准）。</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（五）申请确认竞买资格</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竞买申请人按时足额交纳竞买（投标）保证金后，可登录</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highlight w:val="none"/>
        </w:rPr>
        <w:t>查看《竞买申请受理回执》并打印该回执，在</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3</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14</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分</w:t>
      </w:r>
      <w:r>
        <w:rPr>
          <w:rFonts w:hint="eastAsia" w:ascii="宋体" w:hAnsi="宋体"/>
          <w:color w:val="000000"/>
          <w:spacing w:val="20"/>
          <w:kern w:val="10"/>
          <w:sz w:val="23"/>
          <w:szCs w:val="23"/>
          <w:highlight w:val="none"/>
        </w:rPr>
        <w:t>前（工作日），到</w:t>
      </w:r>
      <w:r>
        <w:rPr>
          <w:rFonts w:hint="eastAsia" w:ascii="宋体" w:hAnsi="宋体"/>
          <w:color w:val="000000"/>
          <w:spacing w:val="20"/>
          <w:kern w:val="10"/>
          <w:sz w:val="23"/>
          <w:szCs w:val="23"/>
          <w:highlight w:val="none"/>
          <w:lang w:val="en-US" w:eastAsia="zh-CN"/>
        </w:rPr>
        <w:t>交易大厦3楼土地业务</w:t>
      </w:r>
      <w:r>
        <w:rPr>
          <w:rFonts w:hint="eastAsia" w:ascii="宋体" w:hAnsi="宋体"/>
          <w:color w:val="000000"/>
          <w:spacing w:val="20"/>
          <w:kern w:val="10"/>
          <w:sz w:val="23"/>
          <w:szCs w:val="23"/>
          <w:highlight w:val="none"/>
        </w:rPr>
        <w:t>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五、确定竞得人的办法</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val="en-US" w:eastAsia="zh-CN"/>
        </w:rPr>
        <w:t>深圳土地矿业权交易平台</w:t>
      </w:r>
      <w:r>
        <w:rPr>
          <w:rFonts w:hint="eastAsia" w:ascii="宋体" w:hAnsi="宋体"/>
          <w:color w:val="000000"/>
          <w:spacing w:val="20"/>
          <w:kern w:val="10"/>
          <w:sz w:val="23"/>
          <w:szCs w:val="23"/>
          <w:highlight w:val="none"/>
        </w:rPr>
        <w:t>在挂牌期内（工作日）接受竞买人的电脑报价，电脑报价截止时间为</w:t>
      </w:r>
      <w:r>
        <w:rPr>
          <w:rFonts w:hint="eastAsia"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3</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w:t>
      </w:r>
      <w:r>
        <w:rPr>
          <w:rFonts w:hint="eastAsia" w:ascii="宋体" w:hAnsi="宋体"/>
          <w:color w:val="000000"/>
          <w:spacing w:val="20"/>
          <w:kern w:val="10"/>
          <w:sz w:val="23"/>
          <w:szCs w:val="23"/>
          <w:highlight w:val="none"/>
        </w:rPr>
        <w:t>整。竞买人如需进行电脑报价的，应到</w:t>
      </w:r>
      <w:r>
        <w:rPr>
          <w:rFonts w:hint="eastAsia" w:ascii="宋体" w:hAnsi="宋体"/>
          <w:color w:val="000000"/>
          <w:spacing w:val="20"/>
          <w:kern w:val="10"/>
          <w:sz w:val="23"/>
          <w:szCs w:val="23"/>
          <w:highlight w:val="none"/>
          <w:lang w:val="en-US" w:eastAsia="zh-CN"/>
        </w:rPr>
        <w:t>交易大厦3楼</w:t>
      </w:r>
      <w:r>
        <w:rPr>
          <w:rFonts w:hint="eastAsia" w:ascii="宋体" w:hAnsi="宋体"/>
          <w:color w:val="000000"/>
          <w:spacing w:val="20"/>
          <w:kern w:val="10"/>
          <w:sz w:val="23"/>
          <w:szCs w:val="23"/>
          <w:highlight w:val="none"/>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六、其他</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本公告内容如有调整，将在深圳公共资源交易公共服务平台</w:t>
      </w:r>
      <w:r>
        <w:rPr>
          <w:rFonts w:hint="eastAsia" w:ascii="宋体" w:hAnsi="宋体"/>
          <w:color w:val="000000"/>
          <w:spacing w:val="20"/>
          <w:kern w:val="10"/>
          <w:sz w:val="23"/>
          <w:szCs w:val="23"/>
          <w:highlight w:val="none"/>
          <w:lang w:val="en-US" w:eastAsia="zh-CN"/>
        </w:rPr>
        <w:t>网站</w:t>
      </w:r>
      <w:r>
        <w:rPr>
          <w:rFonts w:hint="eastAsia" w:ascii="宋体" w:hAnsi="宋体"/>
          <w:color w:val="000000"/>
          <w:spacing w:val="20"/>
          <w:kern w:val="10"/>
          <w:sz w:val="23"/>
          <w:szCs w:val="23"/>
          <w:highlight w:val="none"/>
        </w:rPr>
        <w:t>发布补充公告。本公告有关详细资料请参阅挂牌出让文件（包括但不限于本公告、《竞买须知》《成交确认书》《出让合同》、监管协议、</w:t>
      </w:r>
      <w:r>
        <w:rPr>
          <w:rFonts w:hint="eastAsia" w:ascii="宋体" w:hAnsi="宋体" w:eastAsia="宋体" w:cs="Times New Roman"/>
          <w:color w:val="000000"/>
          <w:spacing w:val="20"/>
          <w:kern w:val="10"/>
          <w:sz w:val="23"/>
          <w:szCs w:val="23"/>
          <w:highlight w:val="none"/>
        </w:rPr>
        <w:t>《国有土地使用权出让收入缴款及竞买保证金退转操作指引》</w:t>
      </w:r>
      <w:r>
        <w:rPr>
          <w:rFonts w:hint="eastAsia" w:ascii="宋体" w:hAnsi="宋体"/>
          <w:color w:val="000000"/>
          <w:spacing w:val="20"/>
          <w:kern w:val="10"/>
          <w:sz w:val="23"/>
          <w:szCs w:val="23"/>
          <w:highlight w:val="none"/>
        </w:rPr>
        <w:t>等）。本公告同时在</w:t>
      </w:r>
      <w:r>
        <w:rPr>
          <w:rFonts w:hint="eastAsia" w:ascii="宋体" w:hAnsi="宋体" w:eastAsia="宋体" w:cs="Times New Roman"/>
          <w:color w:val="000000"/>
          <w:spacing w:val="20"/>
          <w:kern w:val="10"/>
          <w:sz w:val="23"/>
          <w:szCs w:val="23"/>
          <w:highlight w:val="none"/>
          <w:lang w:val="en-US" w:eastAsia="zh-CN"/>
        </w:rPr>
        <w:t>深圳</w:t>
      </w:r>
      <w:r>
        <w:rPr>
          <w:rFonts w:hint="eastAsia" w:ascii="宋体" w:hAnsi="宋体" w:eastAsia="宋体" w:cs="Times New Roman"/>
          <w:color w:val="000000"/>
          <w:spacing w:val="20"/>
          <w:kern w:val="10"/>
          <w:sz w:val="23"/>
          <w:szCs w:val="23"/>
          <w:highlight w:val="none"/>
        </w:rPr>
        <w:t>市规划和自然资源局、深圳公共资源交易公共服务平台网站发布，挂牌出让文件可在深圳公共资源交易公共服务平台网站下载。需咨询本次出让程序相关问题</w:t>
      </w:r>
      <w:r>
        <w:rPr>
          <w:rFonts w:hint="eastAsia" w:ascii="宋体" w:hAnsi="宋体"/>
          <w:color w:val="000000"/>
          <w:spacing w:val="20"/>
          <w:kern w:val="10"/>
          <w:sz w:val="23"/>
          <w:szCs w:val="23"/>
          <w:highlight w:val="none"/>
        </w:rPr>
        <w:t>的，可以书面方式向</w:t>
      </w:r>
      <w:r>
        <w:rPr>
          <w:rFonts w:hint="eastAsia" w:ascii="宋体" w:hAnsi="宋体"/>
          <w:color w:val="000000"/>
          <w:spacing w:val="20"/>
          <w:kern w:val="10"/>
          <w:sz w:val="23"/>
          <w:szCs w:val="23"/>
          <w:highlight w:val="none"/>
          <w:lang w:val="en-US" w:eastAsia="zh-CN"/>
        </w:rPr>
        <w:t>深圳交易集团有限公司土地矿业权业务分公司</w:t>
      </w:r>
      <w:r>
        <w:rPr>
          <w:rFonts w:hint="eastAsia" w:ascii="宋体" w:hAnsi="宋体"/>
          <w:color w:val="000000"/>
          <w:spacing w:val="20"/>
          <w:kern w:val="10"/>
          <w:sz w:val="23"/>
          <w:szCs w:val="23"/>
          <w:highlight w:val="none"/>
        </w:rPr>
        <w:t>提出；其他相关问题，请迳向相关职能部门提出。</w:t>
      </w:r>
    </w:p>
    <w:p>
      <w:pPr>
        <w:spacing w:line="440" w:lineRule="exact"/>
        <w:ind w:firstLine="540" w:firstLineChars="200"/>
        <w:rPr>
          <w:rFonts w:hint="eastAsia" w:ascii="宋体" w:hAnsi="宋体"/>
          <w:color w:val="000000"/>
          <w:spacing w:val="20"/>
          <w:kern w:val="10"/>
          <w:sz w:val="23"/>
          <w:szCs w:val="23"/>
          <w:highlight w:val="none"/>
        </w:rPr>
      </w:pPr>
    </w:p>
    <w:p>
      <w:pPr>
        <w:spacing w:line="44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深圳市规划和自然资源局宝安管理局</w:t>
      </w:r>
      <w:r>
        <w:rPr>
          <w:rFonts w:hint="eastAsia" w:ascii="宋体" w:hAnsi="宋体"/>
          <w:color w:val="auto"/>
          <w:spacing w:val="20"/>
          <w:kern w:val="10"/>
          <w:sz w:val="23"/>
          <w:szCs w:val="23"/>
          <w:highlight w:val="none"/>
          <w:lang w:val="en-US" w:eastAsia="zh-CN"/>
        </w:rPr>
        <w:t xml:space="preserve"> </w:t>
      </w:r>
      <w:r>
        <w:rPr>
          <w:rFonts w:hint="eastAsia" w:ascii="宋体" w:hAnsi="宋体"/>
          <w:color w:val="auto"/>
          <w:spacing w:val="20"/>
          <w:kern w:val="10"/>
          <w:sz w:val="23"/>
          <w:szCs w:val="23"/>
          <w:highlight w:val="none"/>
        </w:rPr>
        <w:t>地址：深圳市宝安区前进一路293号；咨询电话：（0755）2782</w:t>
      </w:r>
      <w:r>
        <w:rPr>
          <w:rFonts w:hint="eastAsia" w:ascii="宋体" w:hAnsi="宋体"/>
          <w:color w:val="auto"/>
          <w:spacing w:val="20"/>
          <w:kern w:val="10"/>
          <w:sz w:val="23"/>
          <w:szCs w:val="23"/>
          <w:highlight w:val="none"/>
          <w:lang w:val="en-US" w:eastAsia="zh-CN"/>
        </w:rPr>
        <w:t>0055</w:t>
      </w:r>
      <w:r>
        <w:rPr>
          <w:rFonts w:hint="eastAsia" w:ascii="宋体" w:hAnsi="宋体"/>
          <w:color w:val="auto"/>
          <w:spacing w:val="20"/>
          <w:kern w:val="10"/>
          <w:sz w:val="23"/>
          <w:szCs w:val="23"/>
          <w:highlight w:val="none"/>
        </w:rPr>
        <w:t>。</w:t>
      </w:r>
    </w:p>
    <w:p>
      <w:pPr>
        <w:spacing w:line="440" w:lineRule="exact"/>
        <w:ind w:firstLine="540" w:firstLineChars="200"/>
        <w:rPr>
          <w:rFonts w:hint="default" w:ascii="宋体" w:hAnsi="宋体" w:eastAsia="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rPr>
        <w:t>深圳市文化广电旅游体育局</w:t>
      </w:r>
      <w:r>
        <w:rPr>
          <w:rFonts w:hint="eastAsia" w:ascii="宋体" w:hAnsi="宋体"/>
          <w:color w:val="auto"/>
          <w:spacing w:val="20"/>
          <w:kern w:val="10"/>
          <w:sz w:val="23"/>
          <w:szCs w:val="23"/>
          <w:highlight w:val="none"/>
          <w:lang w:val="en-US" w:eastAsia="zh-CN"/>
        </w:rPr>
        <w:t xml:space="preserve"> 地址：深圳市福田区益田路6004号荣超商务中心15楼；咨询电话：</w:t>
      </w:r>
      <w:r>
        <w:rPr>
          <w:rFonts w:hint="eastAsia" w:ascii="宋体" w:hAnsi="宋体"/>
          <w:color w:val="auto"/>
          <w:spacing w:val="20"/>
          <w:kern w:val="10"/>
          <w:sz w:val="23"/>
          <w:szCs w:val="23"/>
          <w:highlight w:val="none"/>
        </w:rPr>
        <w:t>（0755）</w:t>
      </w:r>
      <w:r>
        <w:rPr>
          <w:rFonts w:hint="eastAsia" w:ascii="宋体" w:hAnsi="宋体"/>
          <w:color w:val="auto"/>
          <w:spacing w:val="20"/>
          <w:kern w:val="10"/>
          <w:sz w:val="23"/>
          <w:szCs w:val="23"/>
          <w:highlight w:val="none"/>
          <w:lang w:val="en-US" w:eastAsia="zh-CN"/>
        </w:rPr>
        <w:t>88101063。</w:t>
      </w:r>
    </w:p>
    <w:p>
      <w:pPr>
        <w:spacing w:line="440" w:lineRule="exact"/>
        <w:ind w:firstLine="540" w:firstLineChars="200"/>
        <w:rPr>
          <w:rFonts w:hint="eastAsia" w:ascii="宋体" w:hAnsi="宋体" w:eastAsia="宋体"/>
          <w:color w:val="auto"/>
          <w:w w:val="100"/>
          <w:highlight w:val="none"/>
          <w:lang w:val="en-US" w:eastAsia="zh-CN"/>
        </w:rPr>
      </w:pPr>
      <w:r>
        <w:rPr>
          <w:rFonts w:hint="eastAsia" w:ascii="宋体" w:hAnsi="宋体"/>
          <w:color w:val="auto"/>
          <w:spacing w:val="20"/>
          <w:kern w:val="10"/>
          <w:sz w:val="23"/>
          <w:szCs w:val="23"/>
          <w:highlight w:val="none"/>
          <w:lang w:val="en-US" w:eastAsia="zh-CN"/>
        </w:rPr>
        <w:t>深圳交易集团有限公司土地矿业权业务分公司 地址：深圳市福田区红荔西路8007号土地房产交易大厦3楼；咨询电话：（0755）82713074、（0755）82713274；网址：</w:t>
      </w:r>
      <w:r>
        <w:rPr>
          <w:rFonts w:hint="eastAsia" w:ascii="宋体" w:hAnsi="宋体" w:eastAsia="宋体" w:cs="Times New Roman"/>
          <w:color w:val="000000"/>
          <w:spacing w:val="20"/>
          <w:kern w:val="10"/>
          <w:sz w:val="23"/>
          <w:szCs w:val="23"/>
          <w:highlight w:val="none"/>
          <w:lang w:val="en-US" w:eastAsia="zh-CN"/>
        </w:rPr>
        <w:fldChar w:fldCharType="begin"/>
      </w:r>
      <w:r>
        <w:rPr>
          <w:rFonts w:hint="eastAsia" w:ascii="宋体" w:hAnsi="宋体" w:eastAsia="宋体" w:cs="Times New Roman"/>
          <w:color w:val="000000"/>
          <w:spacing w:val="20"/>
          <w:kern w:val="10"/>
          <w:sz w:val="23"/>
          <w:szCs w:val="23"/>
          <w:highlight w:val="none"/>
          <w:lang w:val="en-US" w:eastAsia="zh-CN"/>
        </w:rPr>
        <w:instrText xml:space="preserve"> HYPERLINK "https://new.szggzy.com/jygg/list.html?id=tdky" </w:instrText>
      </w:r>
      <w:r>
        <w:rPr>
          <w:rFonts w:hint="eastAsia" w:ascii="宋体" w:hAnsi="宋体" w:eastAsia="宋体" w:cs="Times New Roman"/>
          <w:color w:val="000000"/>
          <w:spacing w:val="20"/>
          <w:kern w:val="10"/>
          <w:sz w:val="23"/>
          <w:szCs w:val="23"/>
          <w:highlight w:val="none"/>
          <w:lang w:val="en-US" w:eastAsia="zh-CN"/>
        </w:rPr>
        <w:fldChar w:fldCharType="separate"/>
      </w:r>
      <w:r>
        <w:rPr>
          <w:rFonts w:hint="default" w:ascii="宋体" w:hAnsi="宋体" w:eastAsia="宋体" w:cs="Times New Roman"/>
          <w:color w:val="000000"/>
          <w:spacing w:val="20"/>
          <w:kern w:val="10"/>
          <w:sz w:val="23"/>
          <w:szCs w:val="23"/>
          <w:highlight w:val="none"/>
          <w:lang w:val="en-US" w:eastAsia="zh-CN"/>
        </w:rPr>
        <w:t>https://new.szggzy.com/jygg/list.html?id=tdky</w:t>
      </w:r>
      <w:r>
        <w:rPr>
          <w:rFonts w:hint="default" w:ascii="宋体" w:hAnsi="宋体" w:eastAsia="宋体" w:cs="Times New Roman"/>
          <w:color w:val="000000"/>
          <w:spacing w:val="20"/>
          <w:kern w:val="10"/>
          <w:sz w:val="23"/>
          <w:szCs w:val="23"/>
          <w:highlight w:val="none"/>
          <w:lang w:val="en-US" w:eastAsia="zh-CN"/>
        </w:rPr>
        <w:fldChar w:fldCharType="end"/>
      </w:r>
      <w:r>
        <w:rPr>
          <w:rFonts w:hint="eastAsia" w:ascii="宋体" w:hAnsi="宋体"/>
          <w:color w:val="auto"/>
          <w:spacing w:val="20"/>
          <w:kern w:val="10"/>
          <w:sz w:val="23"/>
          <w:szCs w:val="23"/>
          <w:highlight w:val="none"/>
          <w:lang w:val="en-US" w:eastAsia="zh-CN"/>
        </w:rPr>
        <w:t>。</w:t>
      </w:r>
    </w:p>
    <w:p>
      <w:pPr>
        <w:spacing w:line="440" w:lineRule="exact"/>
        <w:ind w:firstLine="540" w:firstLineChars="200"/>
        <w:rPr>
          <w:rFonts w:ascii="宋体" w:hAnsi="宋体"/>
          <w:color w:val="auto"/>
          <w:spacing w:val="20"/>
          <w:kern w:val="10"/>
          <w:sz w:val="23"/>
          <w:szCs w:val="23"/>
          <w:highlight w:val="none"/>
        </w:rPr>
      </w:pPr>
    </w:p>
    <w:p>
      <w:pPr>
        <w:spacing w:line="440" w:lineRule="exact"/>
        <w:rPr>
          <w:rFonts w:ascii="宋体" w:hAnsi="宋体"/>
          <w:b/>
          <w:color w:val="auto"/>
          <w:spacing w:val="20"/>
          <w:kern w:val="10"/>
          <w:sz w:val="23"/>
          <w:szCs w:val="23"/>
          <w:highlight w:val="none"/>
        </w:rPr>
      </w:pPr>
    </w:p>
    <w:p>
      <w:pPr>
        <w:spacing w:line="440" w:lineRule="exact"/>
        <w:ind w:firstLine="542" w:firstLineChars="200"/>
        <w:jc w:val="right"/>
        <w:rPr>
          <w:rFonts w:hint="default"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出让人：深圳市规划和自然资源局宝安管理局</w:t>
      </w:r>
    </w:p>
    <w:p>
      <w:pPr>
        <w:spacing w:line="440" w:lineRule="exact"/>
        <w:ind w:firstLine="542" w:firstLineChars="200"/>
        <w:jc w:val="right"/>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交易机构：深圳交易集团有限公司</w:t>
      </w:r>
    </w:p>
    <w:p>
      <w:pPr>
        <w:spacing w:line="440" w:lineRule="exact"/>
        <w:ind w:firstLine="542" w:firstLineChars="200"/>
        <w:jc w:val="right"/>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（深圳公共资源交易中心）</w:t>
      </w:r>
    </w:p>
    <w:p>
      <w:pPr>
        <w:spacing w:line="240" w:lineRule="auto"/>
        <w:ind w:left="0" w:leftChars="0" w:right="0" w:firstLine="0" w:firstLineChars="0"/>
        <w:jc w:val="right"/>
        <w:rPr>
          <w:rFonts w:ascii="宋体" w:hAnsi="宋体"/>
          <w:color w:val="auto"/>
          <w:highlight w:val="none"/>
        </w:rPr>
      </w:pPr>
      <w:r>
        <w:rPr>
          <w:rFonts w:hint="eastAsia" w:ascii="宋体" w:hAnsi="宋体"/>
          <w:b/>
          <w:bCs/>
          <w:color w:val="auto"/>
          <w:spacing w:val="20"/>
          <w:kern w:val="10"/>
          <w:sz w:val="23"/>
          <w:szCs w:val="23"/>
          <w:highlight w:val="none"/>
          <w:lang w:val="en-US" w:eastAsia="zh-CN"/>
        </w:rPr>
        <w:t>2022年12月12日</w:t>
      </w: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2BC5"/>
    <w:rsid w:val="00043178"/>
    <w:rsid w:val="00043481"/>
    <w:rsid w:val="00046177"/>
    <w:rsid w:val="000474C3"/>
    <w:rsid w:val="00047A1A"/>
    <w:rsid w:val="00052704"/>
    <w:rsid w:val="00052E74"/>
    <w:rsid w:val="00052F7A"/>
    <w:rsid w:val="000536F0"/>
    <w:rsid w:val="0005782C"/>
    <w:rsid w:val="00061FC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3AF1"/>
    <w:rsid w:val="00116BB3"/>
    <w:rsid w:val="001209B5"/>
    <w:rsid w:val="00126A1A"/>
    <w:rsid w:val="00127B47"/>
    <w:rsid w:val="00127E2C"/>
    <w:rsid w:val="001325C2"/>
    <w:rsid w:val="00133654"/>
    <w:rsid w:val="00136C1B"/>
    <w:rsid w:val="00137864"/>
    <w:rsid w:val="00137882"/>
    <w:rsid w:val="00137C76"/>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361"/>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3DF8"/>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4F5D"/>
    <w:rsid w:val="00356AA6"/>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5A03"/>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35BE"/>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3FD4"/>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4DF3"/>
    <w:rsid w:val="005156E8"/>
    <w:rsid w:val="00516F49"/>
    <w:rsid w:val="0052043A"/>
    <w:rsid w:val="005216B0"/>
    <w:rsid w:val="00521C0C"/>
    <w:rsid w:val="00521E87"/>
    <w:rsid w:val="0052214B"/>
    <w:rsid w:val="00522F9E"/>
    <w:rsid w:val="0052741E"/>
    <w:rsid w:val="00527E25"/>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32C2"/>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078F"/>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A5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97263"/>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C7AB2"/>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812BB"/>
    <w:rsid w:val="00A86F70"/>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0AF2"/>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0C3C"/>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C7E6A"/>
    <w:rsid w:val="00FD2097"/>
    <w:rsid w:val="00FD2BFD"/>
    <w:rsid w:val="00FD3402"/>
    <w:rsid w:val="00FD42B7"/>
    <w:rsid w:val="00FE0DA8"/>
    <w:rsid w:val="00FE10A9"/>
    <w:rsid w:val="00FE1317"/>
    <w:rsid w:val="00FE2174"/>
    <w:rsid w:val="00FE6204"/>
    <w:rsid w:val="00FE6491"/>
    <w:rsid w:val="00FE6A56"/>
    <w:rsid w:val="00FF323C"/>
    <w:rsid w:val="00FF4066"/>
    <w:rsid w:val="00FF7150"/>
    <w:rsid w:val="01254A17"/>
    <w:rsid w:val="01C506B1"/>
    <w:rsid w:val="02D36DFE"/>
    <w:rsid w:val="03B409DD"/>
    <w:rsid w:val="03BB6611"/>
    <w:rsid w:val="040B4FDD"/>
    <w:rsid w:val="05353DA0"/>
    <w:rsid w:val="060E205E"/>
    <w:rsid w:val="062562A3"/>
    <w:rsid w:val="06DC117D"/>
    <w:rsid w:val="07DF15F8"/>
    <w:rsid w:val="08942F3D"/>
    <w:rsid w:val="08EC706B"/>
    <w:rsid w:val="096674B8"/>
    <w:rsid w:val="0D8B43CC"/>
    <w:rsid w:val="0E691B96"/>
    <w:rsid w:val="11572028"/>
    <w:rsid w:val="1235261C"/>
    <w:rsid w:val="13E7063A"/>
    <w:rsid w:val="14136AF6"/>
    <w:rsid w:val="143676D0"/>
    <w:rsid w:val="14400442"/>
    <w:rsid w:val="14BE346A"/>
    <w:rsid w:val="15680AD6"/>
    <w:rsid w:val="16161454"/>
    <w:rsid w:val="1825571B"/>
    <w:rsid w:val="18A008D1"/>
    <w:rsid w:val="18D259EE"/>
    <w:rsid w:val="191E19FA"/>
    <w:rsid w:val="19CA28B1"/>
    <w:rsid w:val="1A3B578B"/>
    <w:rsid w:val="1B745632"/>
    <w:rsid w:val="1DFC729C"/>
    <w:rsid w:val="1F0C7287"/>
    <w:rsid w:val="204208F9"/>
    <w:rsid w:val="222A214B"/>
    <w:rsid w:val="22701711"/>
    <w:rsid w:val="22EB5812"/>
    <w:rsid w:val="23313AB5"/>
    <w:rsid w:val="2404523C"/>
    <w:rsid w:val="26C451F7"/>
    <w:rsid w:val="27F34941"/>
    <w:rsid w:val="281F29D4"/>
    <w:rsid w:val="2998328B"/>
    <w:rsid w:val="29D357B2"/>
    <w:rsid w:val="2CC55886"/>
    <w:rsid w:val="2DC7118A"/>
    <w:rsid w:val="2E183FA6"/>
    <w:rsid w:val="2E7A261E"/>
    <w:rsid w:val="303C7939"/>
    <w:rsid w:val="31A95D10"/>
    <w:rsid w:val="327A56B9"/>
    <w:rsid w:val="337757C9"/>
    <w:rsid w:val="344050EE"/>
    <w:rsid w:val="380F5F37"/>
    <w:rsid w:val="38E17D08"/>
    <w:rsid w:val="3A7838BB"/>
    <w:rsid w:val="3CA71F8C"/>
    <w:rsid w:val="3CAE1060"/>
    <w:rsid w:val="3F133D5F"/>
    <w:rsid w:val="3F206B26"/>
    <w:rsid w:val="3FA47A99"/>
    <w:rsid w:val="411B2E72"/>
    <w:rsid w:val="429D02B3"/>
    <w:rsid w:val="444D1E18"/>
    <w:rsid w:val="44DC1567"/>
    <w:rsid w:val="45EA6924"/>
    <w:rsid w:val="470F1B58"/>
    <w:rsid w:val="47266AC9"/>
    <w:rsid w:val="49524C43"/>
    <w:rsid w:val="4A516A7D"/>
    <w:rsid w:val="4A626DE5"/>
    <w:rsid w:val="4AD55B40"/>
    <w:rsid w:val="4C5645D7"/>
    <w:rsid w:val="4CA90842"/>
    <w:rsid w:val="4D386B88"/>
    <w:rsid w:val="4E9F432C"/>
    <w:rsid w:val="4F006555"/>
    <w:rsid w:val="4F7968DA"/>
    <w:rsid w:val="505C5BC8"/>
    <w:rsid w:val="51AA3669"/>
    <w:rsid w:val="5261166D"/>
    <w:rsid w:val="52874C98"/>
    <w:rsid w:val="528E018B"/>
    <w:rsid w:val="541976DF"/>
    <w:rsid w:val="546464B0"/>
    <w:rsid w:val="560315CB"/>
    <w:rsid w:val="565E627F"/>
    <w:rsid w:val="575A5A81"/>
    <w:rsid w:val="5D667C17"/>
    <w:rsid w:val="5EDF2D0D"/>
    <w:rsid w:val="612E61C8"/>
    <w:rsid w:val="617A7C42"/>
    <w:rsid w:val="61867039"/>
    <w:rsid w:val="620B5075"/>
    <w:rsid w:val="63822E81"/>
    <w:rsid w:val="63DB0104"/>
    <w:rsid w:val="647A1D95"/>
    <w:rsid w:val="647E6A3A"/>
    <w:rsid w:val="6A040A94"/>
    <w:rsid w:val="6B2111D2"/>
    <w:rsid w:val="6B7F5D1B"/>
    <w:rsid w:val="6B874D63"/>
    <w:rsid w:val="6BD201C9"/>
    <w:rsid w:val="6C6E1D56"/>
    <w:rsid w:val="6C79668F"/>
    <w:rsid w:val="6C7A503E"/>
    <w:rsid w:val="6C7E2682"/>
    <w:rsid w:val="6DD353CF"/>
    <w:rsid w:val="6E570CD3"/>
    <w:rsid w:val="7136079A"/>
    <w:rsid w:val="733F2B3D"/>
    <w:rsid w:val="73C51294"/>
    <w:rsid w:val="74BF5CE3"/>
    <w:rsid w:val="75D43102"/>
    <w:rsid w:val="75F66373"/>
    <w:rsid w:val="75FC6AC3"/>
    <w:rsid w:val="761738EE"/>
    <w:rsid w:val="77CA3F36"/>
    <w:rsid w:val="7A8102AF"/>
    <w:rsid w:val="7A836D68"/>
    <w:rsid w:val="7C577DC6"/>
    <w:rsid w:val="7EA06B86"/>
    <w:rsid w:val="7EAF6646"/>
    <w:rsid w:val="7EDC1C1E"/>
    <w:rsid w:val="7F8A087A"/>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3"/>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4"/>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正文文本缩进 Char"/>
    <w:link w:val="3"/>
    <w:qFormat/>
    <w:uiPriority w:val="0"/>
    <w:rPr>
      <w:rFonts w:ascii="汉仪书宋二简" w:hAnsi="汉仪书宋二简" w:eastAsia="汉仪书宋二简"/>
      <w:spacing w:val="20"/>
      <w:w w:val="110"/>
      <w:kern w:val="10"/>
      <w:sz w:val="23"/>
      <w:szCs w:val="23"/>
    </w:rPr>
  </w:style>
  <w:style w:type="character" w:customStyle="1" w:styleId="14">
    <w:name w:val="正文文本缩进 2 Char"/>
    <w:link w:val="4"/>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2476</Words>
  <Characters>2682</Characters>
  <Lines>19</Lines>
  <Paragraphs>5</Paragraphs>
  <TotalTime>1</TotalTime>
  <ScaleCrop>false</ScaleCrop>
  <LinksUpToDate>false</LinksUpToDate>
  <CharactersWithSpaces>2686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Lee 1</cp:lastModifiedBy>
  <cp:lastPrinted>2022-12-09T07:46:00Z</cp:lastPrinted>
  <dcterms:modified xsi:type="dcterms:W3CDTF">2022-12-09T11:11:18Z</dcterms:modified>
  <dc:title>深圳市土地使用权出让公告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7F0DC94E9963432CA0CC348696279F4F</vt:lpwstr>
  </property>
</Properties>
</file>