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Style w:val="11"/>
          <w:rFonts w:hint="eastAsia" w:asciiTheme="majorEastAsia" w:hAnsiTheme="majorEastAsia" w:eastAsiaTheme="majorEastAsia"/>
          <w:highlight w:val="none"/>
          <w:lang w:eastAsia="zh-CN"/>
        </w:rPr>
      </w:pPr>
    </w:p>
    <w:p>
      <w:pPr>
        <w:tabs>
          <w:tab w:val="left" w:pos="8460"/>
        </w:tabs>
        <w:spacing w:line="400" w:lineRule="exact"/>
        <w:jc w:val="center"/>
        <w:rPr>
          <w:rFonts w:cs="Times New Roman" w:asciiTheme="majorEastAsia" w:hAnsiTheme="majorEastAsia" w:eastAsiaTheme="majorEastAsia"/>
          <w:spacing w:val="20"/>
          <w:w w:val="110"/>
          <w:kern w:val="10"/>
          <w:sz w:val="40"/>
          <w:szCs w:val="24"/>
          <w:highlight w:val="none"/>
        </w:rPr>
      </w:pPr>
      <w:r>
        <w:rPr>
          <w:rFonts w:hint="eastAsia" w:cs="Times New Roman" w:asciiTheme="majorEastAsia" w:hAnsiTheme="majorEastAsia" w:eastAsiaTheme="majorEastAsia"/>
          <w:spacing w:val="20"/>
          <w:w w:val="110"/>
          <w:kern w:val="10"/>
          <w:sz w:val="40"/>
          <w:szCs w:val="24"/>
          <w:highlight w:val="none"/>
        </w:rPr>
        <w:t>深圳市土地使用权出让公告</w:t>
      </w:r>
    </w:p>
    <w:p>
      <w:pPr>
        <w:tabs>
          <w:tab w:val="left" w:pos="8460"/>
        </w:tabs>
        <w:spacing w:line="400" w:lineRule="exact"/>
        <w:jc w:val="center"/>
        <w:rPr>
          <w:rFonts w:cs="Times New Roman" w:asciiTheme="minorEastAsia" w:hAnsiTheme="minorEastAsia"/>
          <w:spacing w:val="20"/>
          <w:w w:val="110"/>
          <w:kern w:val="10"/>
          <w:szCs w:val="24"/>
          <w:highlight w:val="none"/>
        </w:rPr>
      </w:pPr>
      <w:r>
        <w:rPr>
          <w:rFonts w:hint="eastAsia" w:cs="Times New Roman" w:asciiTheme="minorEastAsia" w:hAnsiTheme="minorEastAsia"/>
          <w:spacing w:val="20"/>
          <w:w w:val="110"/>
          <w:kern w:val="10"/>
          <w:sz w:val="23"/>
          <w:szCs w:val="24"/>
          <w:highlight w:val="none"/>
        </w:rPr>
        <w:t>深土交告</w:t>
      </w:r>
      <w:r>
        <w:rPr>
          <w:rFonts w:hint="eastAsia" w:cs="Times New Roman" w:asciiTheme="minorEastAsia" w:hAnsiTheme="minorEastAsia"/>
          <w:color w:val="000000"/>
          <w:spacing w:val="20"/>
          <w:w w:val="110"/>
          <w:kern w:val="10"/>
          <w:sz w:val="23"/>
          <w:szCs w:val="24"/>
          <w:highlight w:val="none"/>
        </w:rPr>
        <w:t>〔202</w:t>
      </w:r>
      <w:r>
        <w:rPr>
          <w:rFonts w:hint="eastAsia" w:cs="Times New Roman" w:asciiTheme="minorEastAsia" w:hAnsiTheme="minorEastAsia"/>
          <w:color w:val="000000"/>
          <w:spacing w:val="20"/>
          <w:w w:val="110"/>
          <w:kern w:val="10"/>
          <w:sz w:val="23"/>
          <w:szCs w:val="24"/>
          <w:highlight w:val="none"/>
          <w:lang w:val="en-US" w:eastAsia="zh-CN"/>
        </w:rPr>
        <w:t>2</w:t>
      </w:r>
      <w:r>
        <w:rPr>
          <w:rFonts w:hint="eastAsia" w:cs="Times New Roman" w:asciiTheme="minorEastAsia" w:hAnsiTheme="minorEastAsia"/>
          <w:color w:val="000000"/>
          <w:spacing w:val="20"/>
          <w:w w:val="110"/>
          <w:kern w:val="10"/>
          <w:sz w:val="23"/>
          <w:szCs w:val="24"/>
          <w:highlight w:val="none"/>
        </w:rPr>
        <w:t>〕</w:t>
      </w:r>
      <w:r>
        <w:rPr>
          <w:rFonts w:hint="default" w:ascii="宋体" w:hAnsi="宋体" w:eastAsia="宋体" w:cs="Times New Roman"/>
          <w:color w:val="000000"/>
          <w:spacing w:val="20"/>
          <w:kern w:val="10"/>
          <w:sz w:val="23"/>
          <w:szCs w:val="23"/>
          <w:highlight w:val="none"/>
          <w:lang w:val="en-IE"/>
        </w:rPr>
        <w:t>64</w:t>
      </w:r>
      <w:r>
        <w:rPr>
          <w:rFonts w:hint="eastAsia" w:cs="Times New Roman" w:asciiTheme="minorEastAsia" w:hAnsiTheme="minorEastAsia"/>
          <w:spacing w:val="20"/>
          <w:w w:val="110"/>
          <w:kern w:val="10"/>
          <w:sz w:val="23"/>
          <w:szCs w:val="24"/>
          <w:highlight w:val="none"/>
        </w:rPr>
        <w:t>号</w:t>
      </w:r>
    </w:p>
    <w:p>
      <w:pPr>
        <w:tabs>
          <w:tab w:val="left" w:pos="8460"/>
        </w:tabs>
        <w:spacing w:line="400" w:lineRule="exact"/>
        <w:jc w:val="center"/>
        <w:rPr>
          <w:rFonts w:ascii="汉仪书宋二简" w:hAnsi="Times New Roman" w:eastAsia="汉仪书宋二简" w:cs="Times New Roman"/>
          <w:spacing w:val="20"/>
          <w:w w:val="110"/>
          <w:kern w:val="10"/>
          <w:szCs w:val="24"/>
          <w:highlight w:val="none"/>
        </w:rPr>
      </w:pP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themeColor="text1"/>
          <w:spacing w:val="20"/>
          <w:kern w:val="10"/>
          <w:sz w:val="23"/>
          <w:szCs w:val="23"/>
          <w:highlight w:val="none"/>
          <w14:textFill>
            <w14:solidFill>
              <w14:schemeClr w14:val="tx1"/>
            </w14:solidFill>
          </w14:textFill>
        </w:rPr>
        <w:t>根据有关法律、法规，深圳市规划和自然资源局龙岗管理局（以下简称市规划和自然资源局龙岗管理局）委托深圳交易集团有限公司（深圳公共资源交易中心）</w:t>
      </w:r>
      <w:r>
        <w:rPr>
          <w:rFonts w:hint="eastAsia" w:ascii="宋体" w:hAnsi="宋体" w:eastAsia="宋体" w:cs="Times New Roman"/>
          <w:color w:val="000000" w:themeColor="text1"/>
          <w:spacing w:val="20"/>
          <w:kern w:val="10"/>
          <w:sz w:val="23"/>
          <w:szCs w:val="23"/>
          <w:highlight w:val="none"/>
          <w14:textFill>
            <w14:solidFill>
              <w14:schemeClr w14:val="tx1"/>
            </w14:solidFill>
          </w14:textFill>
        </w:rPr>
        <w:softHyphen/>
      </w:r>
      <w:r>
        <w:rPr>
          <w:rFonts w:hint="eastAsia" w:ascii="宋体" w:hAnsi="宋体" w:eastAsia="宋体" w:cs="Times New Roman"/>
          <w:color w:val="000000" w:themeColor="text1"/>
          <w:spacing w:val="20"/>
          <w:kern w:val="10"/>
          <w:sz w:val="23"/>
          <w:szCs w:val="23"/>
          <w:highlight w:val="none"/>
          <w14:textFill>
            <w14:solidFill>
              <w14:schemeClr w14:val="tx1"/>
            </w14:solidFill>
          </w14:textFill>
        </w:rPr>
        <w:softHyphen/>
      </w:r>
      <w:r>
        <w:rPr>
          <w:rFonts w:hint="eastAsia" w:ascii="宋体" w:hAnsi="宋体" w:eastAsia="宋体" w:cs="Times New Roman"/>
          <w:color w:val="000000" w:themeColor="text1"/>
          <w:spacing w:val="20"/>
          <w:kern w:val="10"/>
          <w:sz w:val="23"/>
          <w:szCs w:val="23"/>
          <w:highlight w:val="none"/>
          <w14:textFill>
            <w14:solidFill>
              <w14:schemeClr w14:val="tx1"/>
            </w14:solidFill>
          </w14:textFill>
        </w:rPr>
        <w:t>，在</w:t>
      </w:r>
      <w:r>
        <w:rPr>
          <w:rFonts w:ascii="微软雅黑" w:hAnsi="微软雅黑" w:eastAsia="微软雅黑" w:cs="微软雅黑"/>
          <w:i w:val="0"/>
          <w:iCs w:val="0"/>
          <w:caps w:val="0"/>
          <w:color w:val="000000"/>
          <w:spacing w:val="0"/>
          <w:sz w:val="17"/>
          <w:szCs w:val="17"/>
          <w:highlight w:val="none"/>
        </w:rPr>
        <w:t>深</w:t>
      </w:r>
      <w:r>
        <w:rPr>
          <w:rFonts w:hint="eastAsia" w:ascii="宋体" w:hAnsi="宋体" w:eastAsia="宋体" w:cs="Times New Roman"/>
          <w:color w:val="000000" w:themeColor="text1"/>
          <w:spacing w:val="20"/>
          <w:kern w:val="10"/>
          <w:sz w:val="23"/>
          <w:szCs w:val="23"/>
          <w:highlight w:val="none"/>
          <w14:textFill>
            <w14:solidFill>
              <w14:schemeClr w14:val="tx1"/>
            </w14:solidFill>
          </w14:textFill>
        </w:rPr>
        <w:t>圳市福田区红荔西路8007号土地房产交易大厦（以下简称交易大厦）3楼</w:t>
      </w:r>
      <w:r>
        <w:rPr>
          <w:rFonts w:hint="eastAsia" w:ascii="宋体" w:hAnsi="宋体" w:eastAsia="宋体" w:cs="Times New Roman"/>
          <w:color w:val="000000" w:themeColor="text1"/>
          <w:spacing w:val="20"/>
          <w:kern w:val="10"/>
          <w:sz w:val="23"/>
          <w:szCs w:val="23"/>
          <w:highlight w:val="none"/>
          <w:lang w:eastAsia="zh-CN"/>
          <w14:textFill>
            <w14:solidFill>
              <w14:schemeClr w14:val="tx1"/>
            </w14:solidFill>
          </w14:textFill>
        </w:rPr>
        <w:t>，</w:t>
      </w:r>
      <w:r>
        <w:rPr>
          <w:rFonts w:hint="eastAsia" w:ascii="宋体" w:hAnsi="宋体" w:eastAsia="宋体" w:cs="Times New Roman"/>
          <w:color w:val="000000" w:themeColor="text1"/>
          <w:spacing w:val="20"/>
          <w:kern w:val="10"/>
          <w:sz w:val="23"/>
          <w:szCs w:val="23"/>
          <w:highlight w:val="none"/>
          <w14:textFill>
            <w14:solidFill>
              <w14:schemeClr w14:val="tx1"/>
            </w14:solidFill>
          </w14:textFill>
        </w:rPr>
        <w:t>以挂牌方式公开出让宗地代码为440307007004GB00923</w:t>
      </w:r>
      <w:r>
        <w:rPr>
          <w:rFonts w:hint="eastAsia" w:ascii="宋体" w:hAnsi="宋体" w:eastAsia="宋体" w:cs="Times New Roman"/>
          <w:color w:val="000000" w:themeColor="text1"/>
          <w:spacing w:val="20"/>
          <w:kern w:val="10"/>
          <w:sz w:val="23"/>
          <w:szCs w:val="23"/>
          <w:highlight w:val="none"/>
          <w:lang w:val="en-US" w:eastAsia="zh-CN"/>
          <w14:textFill>
            <w14:solidFill>
              <w14:schemeClr w14:val="tx1"/>
            </w14:solidFill>
          </w14:textFill>
        </w:rPr>
        <w:t>的</w:t>
      </w:r>
      <w:r>
        <w:rPr>
          <w:rFonts w:hint="eastAsia" w:ascii="宋体" w:hAnsi="宋体" w:eastAsia="宋体" w:cs="Times New Roman"/>
          <w:color w:val="000000" w:themeColor="text1"/>
          <w:spacing w:val="20"/>
          <w:kern w:val="10"/>
          <w:sz w:val="23"/>
          <w:szCs w:val="23"/>
          <w:highlight w:val="none"/>
          <w14:textFill>
            <w14:solidFill>
              <w14:schemeClr w14:val="tx1"/>
            </w14:solidFill>
          </w14:textFill>
        </w:rPr>
        <w:t>宗地的使用权，公告期自</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w:t>
      </w:r>
      <w:r>
        <w:rPr>
          <w:rFonts w:hint="eastAsia" w:ascii="宋体" w:hAnsi="宋体" w:eastAsia="宋体" w:cs="Times New Roman"/>
          <w:color w:val="000000"/>
          <w:spacing w:val="20"/>
          <w:kern w:val="10"/>
          <w:sz w:val="23"/>
          <w:szCs w:val="23"/>
          <w:highlight w:val="none"/>
          <w:lang w:val="en-US" w:eastAsia="zh-CN"/>
        </w:rPr>
        <w:t>2</w:t>
      </w:r>
      <w:r>
        <w:rPr>
          <w:rFonts w:hint="eastAsia" w:ascii="宋体" w:hAnsi="宋体" w:eastAsia="宋体" w:cs="Times New Roman"/>
          <w:color w:val="000000"/>
          <w:spacing w:val="20"/>
          <w:kern w:val="10"/>
          <w:sz w:val="23"/>
          <w:szCs w:val="23"/>
          <w:highlight w:val="none"/>
        </w:rPr>
        <w:t>年</w:t>
      </w:r>
      <w:r>
        <w:rPr>
          <w:rFonts w:hint="eastAsia" w:ascii="宋体" w:hAnsi="宋体" w:eastAsia="宋体" w:cs="Times New Roman"/>
          <w:color w:val="000000"/>
          <w:spacing w:val="20"/>
          <w:kern w:val="10"/>
          <w:sz w:val="23"/>
          <w:szCs w:val="23"/>
          <w:highlight w:val="none"/>
          <w:lang w:val="en-US" w:eastAsia="zh-CN"/>
        </w:rPr>
        <w:t>11</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eastAsia="zh-CN"/>
        </w:rPr>
        <w:t>1</w:t>
      </w:r>
      <w:r>
        <w:rPr>
          <w:rFonts w:hint="eastAsia" w:ascii="宋体" w:hAnsi="宋体" w:eastAsia="宋体" w:cs="Times New Roman"/>
          <w:color w:val="000000"/>
          <w:spacing w:val="20"/>
          <w:kern w:val="10"/>
          <w:sz w:val="23"/>
          <w:szCs w:val="23"/>
          <w:highlight w:val="none"/>
        </w:rPr>
        <w:t>日至</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w:t>
      </w:r>
      <w:r>
        <w:rPr>
          <w:rFonts w:hint="eastAsia" w:ascii="宋体" w:hAnsi="宋体" w:eastAsia="宋体" w:cs="Times New Roman"/>
          <w:color w:val="000000"/>
          <w:spacing w:val="20"/>
          <w:kern w:val="10"/>
          <w:sz w:val="23"/>
          <w:szCs w:val="23"/>
          <w:highlight w:val="none"/>
          <w:lang w:val="en-US" w:eastAsia="zh-CN"/>
        </w:rPr>
        <w:t>2</w:t>
      </w:r>
      <w:r>
        <w:rPr>
          <w:rFonts w:hint="eastAsia" w:ascii="宋体" w:hAnsi="宋体" w:eastAsia="宋体" w:cs="Times New Roman"/>
          <w:color w:val="000000"/>
          <w:spacing w:val="20"/>
          <w:kern w:val="10"/>
          <w:sz w:val="23"/>
          <w:szCs w:val="23"/>
          <w:highlight w:val="none"/>
        </w:rPr>
        <w:t>年</w:t>
      </w:r>
      <w:r>
        <w:rPr>
          <w:rFonts w:hint="eastAsia" w:ascii="宋体" w:hAnsi="宋体" w:eastAsia="宋体" w:cs="Times New Roman"/>
          <w:color w:val="000000"/>
          <w:spacing w:val="20"/>
          <w:kern w:val="10"/>
          <w:sz w:val="23"/>
          <w:szCs w:val="23"/>
          <w:highlight w:val="none"/>
          <w:lang w:val="en-US" w:eastAsia="zh-CN"/>
        </w:rPr>
        <w:t>11</w:t>
      </w:r>
      <w:r>
        <w:rPr>
          <w:rFonts w:hint="eastAsia" w:ascii="宋体" w:hAnsi="宋体" w:eastAsia="宋体" w:cs="Times New Roman"/>
          <w:color w:val="000000"/>
          <w:spacing w:val="20"/>
          <w:kern w:val="10"/>
          <w:sz w:val="23"/>
          <w:szCs w:val="23"/>
          <w:highlight w:val="none"/>
        </w:rPr>
        <w:t>月</w:t>
      </w:r>
      <w:r>
        <w:rPr>
          <w:rFonts w:hint="eastAsia" w:ascii="宋体" w:hAnsi="宋体" w:eastAsia="宋体" w:cs="Times New Roman"/>
          <w:color w:val="000000"/>
          <w:spacing w:val="20"/>
          <w:kern w:val="10"/>
          <w:sz w:val="23"/>
          <w:szCs w:val="23"/>
          <w:highlight w:val="none"/>
          <w:lang w:val="en-US" w:eastAsia="zh-CN"/>
        </w:rPr>
        <w:t>2</w:t>
      </w:r>
      <w:r>
        <w:rPr>
          <w:rFonts w:hint="default" w:ascii="宋体" w:hAnsi="宋体" w:eastAsia="宋体" w:cs="Times New Roman"/>
          <w:color w:val="000000"/>
          <w:spacing w:val="20"/>
          <w:kern w:val="10"/>
          <w:sz w:val="23"/>
          <w:szCs w:val="23"/>
          <w:highlight w:val="none"/>
          <w:lang w:val="en-IE" w:eastAsia="zh-CN"/>
        </w:rPr>
        <w:t>0</w:t>
      </w:r>
      <w:r>
        <w:rPr>
          <w:rFonts w:hint="eastAsia" w:ascii="宋体" w:hAnsi="宋体" w:eastAsia="宋体" w:cs="Times New Roman"/>
          <w:color w:val="000000"/>
          <w:spacing w:val="20"/>
          <w:kern w:val="10"/>
          <w:sz w:val="23"/>
          <w:szCs w:val="23"/>
          <w:highlight w:val="none"/>
        </w:rPr>
        <w:t>日，挂牌期自</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w:t>
      </w:r>
      <w:r>
        <w:rPr>
          <w:rFonts w:hint="eastAsia" w:ascii="宋体" w:hAnsi="宋体" w:eastAsia="宋体" w:cs="Times New Roman"/>
          <w:color w:val="000000"/>
          <w:spacing w:val="20"/>
          <w:kern w:val="10"/>
          <w:sz w:val="23"/>
          <w:szCs w:val="23"/>
          <w:highlight w:val="none"/>
          <w:lang w:val="en-US" w:eastAsia="zh-CN"/>
        </w:rPr>
        <w:t>2</w:t>
      </w:r>
      <w:r>
        <w:rPr>
          <w:rFonts w:hint="eastAsia" w:ascii="宋体" w:hAnsi="宋体" w:eastAsia="宋体" w:cs="Times New Roman"/>
          <w:color w:val="000000"/>
          <w:spacing w:val="20"/>
          <w:kern w:val="10"/>
          <w:sz w:val="23"/>
          <w:szCs w:val="23"/>
          <w:highlight w:val="none"/>
        </w:rPr>
        <w:t>年</w:t>
      </w:r>
      <w:r>
        <w:rPr>
          <w:rFonts w:hint="eastAsia" w:ascii="宋体" w:hAnsi="宋体" w:eastAsia="宋体" w:cs="Times New Roman"/>
          <w:color w:val="000000"/>
          <w:spacing w:val="20"/>
          <w:kern w:val="10"/>
          <w:sz w:val="23"/>
          <w:szCs w:val="23"/>
          <w:highlight w:val="none"/>
          <w:lang w:val="en-US" w:eastAsia="zh-CN"/>
        </w:rPr>
        <w:t>11</w:t>
      </w:r>
      <w:r>
        <w:rPr>
          <w:rFonts w:hint="eastAsia" w:ascii="宋体" w:hAnsi="宋体" w:eastAsia="宋体" w:cs="Times New Roman"/>
          <w:color w:val="000000"/>
          <w:spacing w:val="20"/>
          <w:kern w:val="10"/>
          <w:sz w:val="23"/>
          <w:szCs w:val="23"/>
          <w:highlight w:val="none"/>
        </w:rPr>
        <w:t>月</w:t>
      </w:r>
      <w:r>
        <w:rPr>
          <w:rFonts w:hint="eastAsia" w:ascii="宋体" w:hAnsi="宋体" w:eastAsia="宋体" w:cs="Times New Roman"/>
          <w:color w:val="000000"/>
          <w:spacing w:val="20"/>
          <w:kern w:val="10"/>
          <w:sz w:val="23"/>
          <w:szCs w:val="23"/>
          <w:highlight w:val="none"/>
          <w:lang w:val="en-US" w:eastAsia="zh-CN"/>
        </w:rPr>
        <w:t>2</w:t>
      </w:r>
      <w:r>
        <w:rPr>
          <w:rFonts w:hint="default" w:ascii="宋体" w:hAnsi="宋体" w:eastAsia="宋体" w:cs="Times New Roman"/>
          <w:color w:val="000000"/>
          <w:spacing w:val="20"/>
          <w:kern w:val="10"/>
          <w:sz w:val="23"/>
          <w:szCs w:val="23"/>
          <w:highlight w:val="none"/>
          <w:lang w:val="en-IE" w:eastAsia="zh-CN"/>
        </w:rPr>
        <w:t>1</w:t>
      </w:r>
      <w:r>
        <w:rPr>
          <w:rFonts w:hint="eastAsia" w:ascii="宋体" w:hAnsi="宋体" w:eastAsia="宋体" w:cs="Times New Roman"/>
          <w:color w:val="000000"/>
          <w:spacing w:val="20"/>
          <w:kern w:val="10"/>
          <w:sz w:val="23"/>
          <w:szCs w:val="23"/>
          <w:highlight w:val="none"/>
        </w:rPr>
        <w:t>日至</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w:t>
      </w:r>
      <w:r>
        <w:rPr>
          <w:rFonts w:hint="eastAsia" w:ascii="宋体" w:hAnsi="宋体" w:eastAsia="宋体" w:cs="Times New Roman"/>
          <w:color w:val="000000"/>
          <w:spacing w:val="20"/>
          <w:kern w:val="10"/>
          <w:sz w:val="23"/>
          <w:szCs w:val="23"/>
          <w:highlight w:val="none"/>
          <w:lang w:val="en-US" w:eastAsia="zh-CN"/>
        </w:rPr>
        <w:t>2</w:t>
      </w:r>
      <w:r>
        <w:rPr>
          <w:rFonts w:hint="eastAsia" w:ascii="宋体" w:hAnsi="宋体" w:eastAsia="宋体" w:cs="Times New Roman"/>
          <w:color w:val="000000"/>
          <w:spacing w:val="20"/>
          <w:kern w:val="10"/>
          <w:sz w:val="23"/>
          <w:szCs w:val="23"/>
          <w:highlight w:val="none"/>
        </w:rPr>
        <w:t>年</w:t>
      </w:r>
      <w:r>
        <w:rPr>
          <w:rFonts w:hint="default" w:ascii="宋体" w:hAnsi="宋体" w:eastAsia="宋体" w:cs="Times New Roman"/>
          <w:color w:val="000000"/>
          <w:spacing w:val="20"/>
          <w:kern w:val="10"/>
          <w:sz w:val="23"/>
          <w:szCs w:val="23"/>
          <w:highlight w:val="none"/>
          <w:lang w:val="en-IE" w:eastAsia="zh-CN"/>
        </w:rPr>
        <w:t>11</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eastAsia="zh-CN"/>
        </w:rPr>
        <w:t>30</w:t>
      </w:r>
      <w:r>
        <w:rPr>
          <w:rFonts w:hint="eastAsia" w:ascii="宋体" w:hAnsi="宋体" w:eastAsia="宋体" w:cs="Times New Roman"/>
          <w:color w:val="000000"/>
          <w:spacing w:val="20"/>
          <w:kern w:val="10"/>
          <w:sz w:val="23"/>
          <w:szCs w:val="23"/>
          <w:highlight w:val="none"/>
        </w:rPr>
        <w:t>日</w:t>
      </w:r>
      <w:r>
        <w:rPr>
          <w:rFonts w:hint="eastAsia" w:ascii="宋体" w:hAnsi="宋体" w:eastAsia="宋体" w:cs="Times New Roman"/>
          <w:color w:val="000000"/>
          <w:spacing w:val="20"/>
          <w:kern w:val="10"/>
          <w:sz w:val="23"/>
          <w:szCs w:val="23"/>
          <w:highlight w:val="none"/>
          <w:lang w:val="en-US" w:eastAsia="zh-CN"/>
        </w:rPr>
        <w:t>15</w:t>
      </w:r>
      <w:r>
        <w:rPr>
          <w:rFonts w:hint="eastAsia" w:ascii="宋体" w:hAnsi="宋体" w:eastAsia="宋体" w:cs="Times New Roman"/>
          <w:color w:val="000000"/>
          <w:spacing w:val="20"/>
          <w:kern w:val="10"/>
          <w:sz w:val="23"/>
          <w:szCs w:val="23"/>
          <w:highlight w:val="none"/>
        </w:rPr>
        <w:t>时止。现予公告。</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一、宗地情况</w:t>
      </w:r>
    </w:p>
    <w:tbl>
      <w:tblPr>
        <w:tblStyle w:val="8"/>
        <w:tblpPr w:leftFromText="180" w:rightFromText="180" w:vertAnchor="text" w:horzAnchor="margin" w:tblpX="-346" w:tblpY="323"/>
        <w:tblW w:w="10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75"/>
        <w:gridCol w:w="1263"/>
        <w:gridCol w:w="992"/>
        <w:gridCol w:w="1134"/>
        <w:gridCol w:w="1134"/>
        <w:gridCol w:w="1378"/>
        <w:gridCol w:w="850"/>
        <w:gridCol w:w="99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4" w:hRule="atLeast"/>
        </w:trPr>
        <w:tc>
          <w:tcPr>
            <w:tcW w:w="123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宗地代码</w:t>
            </w:r>
          </w:p>
        </w:tc>
        <w:tc>
          <w:tcPr>
            <w:tcW w:w="87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宗地号</w:t>
            </w:r>
          </w:p>
        </w:tc>
        <w:tc>
          <w:tcPr>
            <w:tcW w:w="126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土地</w:t>
            </w:r>
          </w:p>
          <w:p>
            <w:pPr>
              <w:tabs>
                <w:tab w:val="left" w:pos="8460"/>
              </w:tabs>
              <w:spacing w:line="280" w:lineRule="exact"/>
              <w:ind w:left="-302" w:leftChars="-144" w:firstLine="283" w:firstLineChars="141"/>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位置</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土地</w:t>
            </w:r>
          </w:p>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用途</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准入行业类别</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土地面积（平方米）</w:t>
            </w:r>
          </w:p>
        </w:tc>
        <w:tc>
          <w:tcPr>
            <w:tcW w:w="137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建筑面积</w:t>
            </w:r>
          </w:p>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（平方米）</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挂牌起始价（人民币、万元）</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竞买（投标）保证金（人民币、万元）</w:t>
            </w:r>
          </w:p>
        </w:tc>
        <w:tc>
          <w:tcPr>
            <w:tcW w:w="8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trPr>
        <w:tc>
          <w:tcPr>
            <w:tcW w:w="123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440307007004GB00923</w:t>
            </w:r>
          </w:p>
        </w:tc>
        <w:tc>
          <w:tcPr>
            <w:tcW w:w="87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cs="Times New Roman" w:asciiTheme="minorEastAsia" w:hAnsiTheme="minorEastAsia" w:eastAsiaTheme="minorEastAsia"/>
                <w:color w:val="000000"/>
                <w:kern w:val="10"/>
                <w:sz w:val="20"/>
                <w:szCs w:val="20"/>
                <w:highlight w:val="none"/>
                <w:lang w:eastAsia="zh-CN"/>
              </w:rPr>
            </w:pPr>
            <w:r>
              <w:rPr>
                <w:rFonts w:hint="eastAsia" w:cs="Times New Roman" w:asciiTheme="minorEastAsia" w:hAnsiTheme="minorEastAsia"/>
                <w:color w:val="000000"/>
                <w:kern w:val="10"/>
                <w:sz w:val="20"/>
                <w:szCs w:val="20"/>
                <w:highlight w:val="none"/>
              </w:rPr>
              <w:t>G08406-013</w:t>
            </w:r>
            <w:r>
              <w:rPr>
                <w:rFonts w:hint="eastAsia" w:cs="Times New Roman" w:asciiTheme="minorEastAsia" w:hAnsiTheme="minorEastAsia"/>
                <w:color w:val="000000"/>
                <w:kern w:val="10"/>
                <w:sz w:val="20"/>
                <w:szCs w:val="20"/>
                <w:highlight w:val="none"/>
                <w:lang w:val="en-US" w:eastAsia="zh-CN"/>
              </w:rPr>
              <w:t>4</w:t>
            </w:r>
          </w:p>
        </w:tc>
        <w:tc>
          <w:tcPr>
            <w:tcW w:w="126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龙岗区园山街道</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普通工业用地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新一代信息技术产业</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10488</w:t>
            </w:r>
          </w:p>
        </w:tc>
        <w:tc>
          <w:tcPr>
            <w:tcW w:w="137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44049</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cs="Times New Roman" w:asciiTheme="minorEastAsia" w:hAnsiTheme="minorEastAsia" w:eastAsiaTheme="minorEastAsia"/>
                <w:color w:val="000000"/>
                <w:kern w:val="10"/>
                <w:sz w:val="20"/>
                <w:szCs w:val="20"/>
                <w:highlight w:val="none"/>
                <w:lang w:val="en-US" w:eastAsia="zh-CN"/>
              </w:rPr>
            </w:pPr>
            <w:r>
              <w:rPr>
                <w:rFonts w:hint="eastAsia" w:cs="Times New Roman" w:asciiTheme="minorEastAsia" w:hAnsiTheme="minorEastAsia"/>
                <w:color w:val="000000"/>
                <w:kern w:val="10"/>
                <w:sz w:val="20"/>
                <w:szCs w:val="20"/>
                <w:highlight w:val="none"/>
                <w:lang w:val="en-US" w:eastAsia="zh-CN"/>
              </w:rPr>
              <w:t>5200</w:t>
            </w: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cs="Times New Roman" w:asciiTheme="minorEastAsia" w:hAnsiTheme="minorEastAsia" w:eastAsiaTheme="minorEastAsia"/>
                <w:color w:val="000000"/>
                <w:kern w:val="10"/>
                <w:sz w:val="20"/>
                <w:szCs w:val="20"/>
                <w:highlight w:val="none"/>
                <w:lang w:val="en-US" w:eastAsia="zh-CN"/>
              </w:rPr>
            </w:pPr>
            <w:r>
              <w:rPr>
                <w:rFonts w:hint="eastAsia" w:cs="Times New Roman" w:asciiTheme="minorEastAsia" w:hAnsiTheme="minorEastAsia"/>
                <w:color w:val="000000"/>
                <w:kern w:val="10"/>
                <w:sz w:val="20"/>
                <w:szCs w:val="20"/>
                <w:highlight w:val="none"/>
                <w:lang w:val="en-US" w:eastAsia="zh-CN"/>
              </w:rPr>
              <w:t>1040</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20</w:t>
            </w:r>
          </w:p>
        </w:tc>
      </w:tr>
    </w:tbl>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上述宗地的具体情况以《深圳市土地使用权出让合同书》（样本，以下简称《出让合同》）为准。</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二、宗地出让条件</w:t>
      </w:r>
    </w:p>
    <w:p>
      <w:pPr>
        <w:spacing w:line="400" w:lineRule="exact"/>
        <w:ind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（一）竞得人应按本公告规定签订《成交确认书》、产业发展监管协议和《出让合同》，并自签订《出让合同》之日起5个工作日内一次性付清成交价款。</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（二</w:t>
      </w:r>
      <w:r>
        <w:rPr>
          <w:rFonts w:hint="eastAsia" w:ascii="宋体" w:hAnsi="宋体" w:eastAsia="宋体" w:cs="Times New Roman"/>
          <w:color w:val="000000"/>
          <w:spacing w:val="20"/>
          <w:kern w:val="10"/>
          <w:sz w:val="23"/>
          <w:szCs w:val="23"/>
          <w:highlight w:val="none"/>
        </w:rPr>
        <w:t>）竞得人缴纳地价款时，应凭自然资源主管部门开具的《缴款通知书》到深圳市各区税务局办税服务厅或者登录深圳市电子税务局进行缴费，具体流程详见《国有土地使用权出让收入缴款及竞买保证金退转操作指引》。</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（三）竞得人应遵守法律、法规和《出让合同》规定，严格按照土地用途和有关部门审定的规划设计方案使用和开发建设。</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（四）本次出让宗地不得改变土地用途，建设用地使用权及建筑物限整体转让，初始登记后不得办理分证；允许抵押，但抵押金额不得超出合同剩余年期地价与建筑物残值之和</w:t>
      </w:r>
      <w:r>
        <w:rPr>
          <w:rFonts w:hint="eastAsia" w:ascii="宋体" w:hAnsi="宋体" w:eastAsia="宋体" w:cs="Times New Roman"/>
          <w:color w:val="000000"/>
          <w:spacing w:val="20"/>
          <w:kern w:val="10"/>
          <w:sz w:val="23"/>
          <w:szCs w:val="23"/>
          <w:highlight w:val="none"/>
          <w:lang w:val="en-IE" w:eastAsia="zh-CN"/>
        </w:rPr>
        <w:t>。</w:t>
      </w:r>
      <w:r>
        <w:rPr>
          <w:rFonts w:hint="eastAsia" w:ascii="宋体" w:hAnsi="宋体" w:eastAsia="宋体" w:cs="Times New Roman"/>
          <w:color w:val="000000"/>
          <w:spacing w:val="20"/>
          <w:kern w:val="10"/>
          <w:sz w:val="23"/>
          <w:szCs w:val="23"/>
          <w:highlight w:val="none"/>
        </w:rPr>
        <w:t xml:space="preserve">          </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具体产权要求，以《出让合同》为准。</w:t>
      </w:r>
    </w:p>
    <w:p>
      <w:pPr>
        <w:numPr>
          <w:ilvl w:val="0"/>
          <w:numId w:val="1"/>
        </w:numPr>
        <w:spacing w:line="400" w:lineRule="exact"/>
        <w:ind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本次出让宗地竞得人须按地质灾害危险性评估报告的结论采取相应的地质灾害防治措施。</w:t>
      </w:r>
    </w:p>
    <w:p>
      <w:pPr>
        <w:numPr>
          <w:ilvl w:val="0"/>
          <w:numId w:val="1"/>
        </w:numPr>
        <w:spacing w:line="400" w:lineRule="exact"/>
        <w:ind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lang w:val="en-US" w:eastAsia="zh-CN"/>
        </w:rPr>
        <w:t>请竞得单位按规定办理林木采伐或林木迁移手续。</w:t>
      </w:r>
    </w:p>
    <w:p>
      <w:pPr>
        <w:numPr>
          <w:ilvl w:val="0"/>
          <w:numId w:val="1"/>
        </w:numPr>
        <w:spacing w:line="400" w:lineRule="exact"/>
        <w:ind w:firstLine="540" w:firstLineChars="200"/>
        <w:rPr>
          <w:rFonts w:hint="eastAsia" w:ascii="宋体" w:hAnsi="宋体" w:eastAsia="宋体" w:cs="Times New Roman"/>
          <w:color w:val="000000"/>
          <w:spacing w:val="20"/>
          <w:kern w:val="10"/>
          <w:sz w:val="23"/>
          <w:szCs w:val="23"/>
          <w:highlight w:val="none"/>
          <w:lang w:val="en-US" w:eastAsia="zh-CN"/>
        </w:rPr>
      </w:pPr>
      <w:r>
        <w:rPr>
          <w:rFonts w:hint="eastAsia" w:ascii="宋体" w:hAnsi="宋体" w:eastAsia="宋体" w:cs="Times New Roman"/>
          <w:color w:val="000000"/>
          <w:spacing w:val="20"/>
          <w:kern w:val="10"/>
          <w:sz w:val="23"/>
          <w:szCs w:val="23"/>
          <w:highlight w:val="none"/>
          <w:lang w:val="en-US" w:eastAsia="zh-CN"/>
        </w:rPr>
        <w:t>本次出让宗地须自《出让合同》签订之日起1年内开工，3年内竣工。</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三、竞买人主体资格要求</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具备下列条件的，可独立申请竞买对应宗地（不接受联合竞买）：</w:t>
      </w:r>
    </w:p>
    <w:p>
      <w:pPr>
        <w:spacing w:line="400" w:lineRule="exact"/>
        <w:ind w:firstLine="540" w:firstLineChars="200"/>
        <w:rPr>
          <w:rFonts w:ascii="宋体" w:hAnsi="宋体" w:eastAsia="宋体" w:cs="Times New Roman"/>
          <w:bCs/>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（一）</w:t>
      </w:r>
      <w:r>
        <w:rPr>
          <w:rFonts w:hint="eastAsia" w:ascii="宋体" w:hAnsi="宋体" w:eastAsia="宋体" w:cs="Times New Roman"/>
          <w:bCs/>
          <w:color w:val="000000"/>
          <w:spacing w:val="20"/>
          <w:kern w:val="10"/>
          <w:sz w:val="23"/>
          <w:szCs w:val="23"/>
          <w:highlight w:val="none"/>
        </w:rPr>
        <w:t>竞买申请人应为深圳市注册的企业法人；</w:t>
      </w:r>
    </w:p>
    <w:p>
      <w:pPr>
        <w:spacing w:line="400" w:lineRule="exact"/>
        <w:ind w:firstLine="540" w:firstLineChars="200"/>
        <w:rPr>
          <w:rFonts w:ascii="宋体" w:hAnsi="宋体" w:eastAsia="宋体" w:cs="Times New Roman"/>
          <w:bCs/>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（二）</w:t>
      </w:r>
      <w:r>
        <w:rPr>
          <w:rFonts w:hint="eastAsia" w:ascii="宋体" w:hAnsi="宋体" w:eastAsia="宋体" w:cs="Times New Roman"/>
          <w:bCs/>
          <w:color w:val="000000"/>
          <w:spacing w:val="20"/>
          <w:kern w:val="10"/>
          <w:sz w:val="23"/>
          <w:szCs w:val="23"/>
          <w:highlight w:val="none"/>
        </w:rPr>
        <w:t>竞买申请人从事该地块准入行业不少于</w:t>
      </w:r>
      <w:r>
        <w:rPr>
          <w:rFonts w:hint="eastAsia" w:ascii="宋体" w:hAnsi="宋体" w:eastAsia="宋体" w:cs="Times New Roman"/>
          <w:bCs/>
          <w:color w:val="000000"/>
          <w:spacing w:val="20"/>
          <w:kern w:val="10"/>
          <w:sz w:val="23"/>
          <w:szCs w:val="23"/>
          <w:highlight w:val="none"/>
          <w:lang w:val="en-US" w:eastAsia="zh-CN"/>
        </w:rPr>
        <w:t>3</w:t>
      </w:r>
      <w:r>
        <w:rPr>
          <w:rFonts w:hint="eastAsia" w:ascii="宋体" w:hAnsi="宋体" w:eastAsia="宋体" w:cs="Times New Roman"/>
          <w:bCs/>
          <w:color w:val="000000"/>
          <w:spacing w:val="20"/>
          <w:kern w:val="10"/>
          <w:sz w:val="23"/>
          <w:szCs w:val="23"/>
          <w:highlight w:val="none"/>
        </w:rPr>
        <w:t>年。</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四、竞买申请程序</w:t>
      </w:r>
    </w:p>
    <w:p>
      <w:pPr>
        <w:spacing w:line="400" w:lineRule="exact"/>
        <w:ind w:firstLine="540" w:firstLineChars="200"/>
        <w:rPr>
          <w:rFonts w:hint="eastAsia" w:ascii="宋体" w:hAnsi="宋体" w:eastAsia="宋体" w:cs="Times New Roman"/>
          <w:color w:val="000000"/>
          <w:spacing w:val="20"/>
          <w:kern w:val="10"/>
          <w:sz w:val="23"/>
          <w:szCs w:val="23"/>
          <w:highlight w:val="none"/>
          <w:lang w:eastAsia="zh-CN"/>
        </w:rPr>
      </w:pPr>
      <w:r>
        <w:rPr>
          <w:rFonts w:hint="eastAsia" w:ascii="宋体" w:hAnsi="宋体" w:eastAsia="宋体" w:cs="Times New Roman"/>
          <w:color w:val="000000"/>
          <w:spacing w:val="20"/>
          <w:kern w:val="10"/>
          <w:sz w:val="23"/>
          <w:szCs w:val="23"/>
          <w:highlight w:val="none"/>
          <w:lang w:eastAsia="zh-CN"/>
        </w:rPr>
        <w:t>（</w:t>
      </w:r>
      <w:r>
        <w:rPr>
          <w:rFonts w:hint="eastAsia" w:ascii="宋体" w:hAnsi="宋体" w:eastAsia="宋体" w:cs="Times New Roman"/>
          <w:color w:val="000000"/>
          <w:spacing w:val="20"/>
          <w:kern w:val="10"/>
          <w:sz w:val="23"/>
          <w:szCs w:val="23"/>
          <w:highlight w:val="none"/>
          <w:lang w:val="en-US" w:eastAsia="zh-CN"/>
        </w:rPr>
        <w:t>一</w:t>
      </w:r>
      <w:r>
        <w:rPr>
          <w:rFonts w:hint="eastAsia" w:ascii="宋体" w:hAnsi="宋体" w:eastAsia="宋体" w:cs="Times New Roman"/>
          <w:color w:val="000000"/>
          <w:spacing w:val="20"/>
          <w:kern w:val="10"/>
          <w:sz w:val="23"/>
          <w:szCs w:val="23"/>
          <w:highlight w:val="none"/>
          <w:lang w:eastAsia="zh-CN"/>
        </w:rPr>
        <w:t>）有意参与竞买的企业</w:t>
      </w:r>
      <w:r>
        <w:rPr>
          <w:rFonts w:hint="eastAsia" w:ascii="宋体" w:hAnsi="宋体" w:eastAsia="宋体" w:cs="Times New Roman"/>
          <w:color w:val="000000"/>
          <w:spacing w:val="20"/>
          <w:kern w:val="10"/>
          <w:sz w:val="23"/>
          <w:szCs w:val="23"/>
          <w:highlight w:val="none"/>
          <w:lang w:val="en-US" w:eastAsia="zh-CN"/>
        </w:rPr>
        <w:t>可</w:t>
      </w:r>
      <w:r>
        <w:rPr>
          <w:rFonts w:hint="eastAsia" w:ascii="宋体" w:hAnsi="宋体" w:eastAsia="宋体" w:cs="Times New Roman"/>
          <w:color w:val="000000"/>
          <w:spacing w:val="20"/>
          <w:kern w:val="10"/>
          <w:sz w:val="23"/>
          <w:szCs w:val="23"/>
          <w:highlight w:val="none"/>
          <w:lang w:eastAsia="zh-CN"/>
        </w:rPr>
        <w:t>就</w:t>
      </w:r>
      <w:r>
        <w:rPr>
          <w:rFonts w:hint="eastAsia" w:ascii="宋体" w:hAnsi="宋体" w:eastAsia="宋体" w:cs="Times New Roman"/>
          <w:color w:val="000000"/>
          <w:spacing w:val="20"/>
          <w:kern w:val="10"/>
          <w:sz w:val="23"/>
          <w:szCs w:val="23"/>
          <w:highlight w:val="none"/>
        </w:rPr>
        <w:t>产业发展监管协议</w:t>
      </w:r>
      <w:r>
        <w:rPr>
          <w:rFonts w:hint="eastAsia" w:ascii="宋体" w:hAnsi="宋体" w:eastAsia="宋体" w:cs="Times New Roman"/>
          <w:color w:val="000000"/>
          <w:spacing w:val="20"/>
          <w:kern w:val="10"/>
          <w:sz w:val="23"/>
          <w:szCs w:val="23"/>
          <w:highlight w:val="none"/>
          <w:lang w:eastAsia="zh-CN"/>
        </w:rPr>
        <w:t>等有关情况向</w:t>
      </w:r>
      <w:r>
        <w:rPr>
          <w:rFonts w:hint="eastAsia" w:ascii="宋体" w:hAnsi="宋体"/>
          <w:color w:val="000000"/>
          <w:spacing w:val="20"/>
          <w:kern w:val="10"/>
          <w:sz w:val="23"/>
          <w:szCs w:val="23"/>
          <w:highlight w:val="none"/>
          <w:lang w:val="en-US" w:eastAsia="zh-CN"/>
        </w:rPr>
        <w:t>深圳市</w:t>
      </w:r>
      <w:r>
        <w:rPr>
          <w:rFonts w:hint="eastAsia" w:ascii="宋体" w:hAnsi="宋体"/>
          <w:color w:val="000000"/>
          <w:spacing w:val="20"/>
          <w:kern w:val="10"/>
          <w:sz w:val="23"/>
          <w:szCs w:val="23"/>
          <w:highlight w:val="none"/>
        </w:rPr>
        <w:t>龙岗区投资推广和企业服务中心</w:t>
      </w:r>
      <w:r>
        <w:rPr>
          <w:rFonts w:hint="eastAsia" w:ascii="宋体" w:hAnsi="宋体"/>
          <w:color w:val="000000"/>
          <w:spacing w:val="20"/>
          <w:kern w:val="10"/>
          <w:sz w:val="23"/>
          <w:szCs w:val="23"/>
          <w:highlight w:val="none"/>
          <w:lang w:eastAsia="zh-CN"/>
        </w:rPr>
        <w:t>（</w:t>
      </w:r>
      <w:r>
        <w:rPr>
          <w:rFonts w:hint="eastAsia" w:ascii="宋体" w:hAnsi="宋体"/>
          <w:color w:val="000000"/>
          <w:spacing w:val="20"/>
          <w:kern w:val="10"/>
          <w:sz w:val="23"/>
          <w:szCs w:val="23"/>
          <w:highlight w:val="none"/>
          <w:lang w:val="en-US" w:eastAsia="zh-CN"/>
        </w:rPr>
        <w:t>以下简称市</w:t>
      </w:r>
      <w:r>
        <w:rPr>
          <w:rFonts w:hint="eastAsia" w:ascii="宋体" w:hAnsi="宋体"/>
          <w:color w:val="000000"/>
          <w:spacing w:val="20"/>
          <w:kern w:val="10"/>
          <w:sz w:val="23"/>
          <w:szCs w:val="23"/>
          <w:highlight w:val="none"/>
        </w:rPr>
        <w:t>龙岗区投资推广和企业服务中心</w:t>
      </w:r>
      <w:r>
        <w:rPr>
          <w:rFonts w:hint="eastAsia" w:ascii="宋体" w:hAnsi="宋体"/>
          <w:color w:val="000000"/>
          <w:spacing w:val="20"/>
          <w:kern w:val="10"/>
          <w:sz w:val="23"/>
          <w:szCs w:val="23"/>
          <w:highlight w:val="none"/>
          <w:lang w:eastAsia="zh-CN"/>
        </w:rPr>
        <w:t>）</w:t>
      </w:r>
      <w:r>
        <w:rPr>
          <w:rFonts w:hint="eastAsia" w:ascii="宋体" w:hAnsi="宋体" w:eastAsia="宋体" w:cs="Times New Roman"/>
          <w:color w:val="000000"/>
          <w:spacing w:val="20"/>
          <w:kern w:val="10"/>
          <w:sz w:val="23"/>
          <w:szCs w:val="23"/>
          <w:highlight w:val="none"/>
          <w:lang w:eastAsia="zh-CN"/>
        </w:rPr>
        <w:t>咨询。</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w:t>
      </w:r>
      <w:r>
        <w:rPr>
          <w:rFonts w:hint="eastAsia" w:ascii="宋体" w:hAnsi="宋体" w:eastAsia="宋体" w:cs="Times New Roman"/>
          <w:color w:val="000000"/>
          <w:spacing w:val="20"/>
          <w:kern w:val="10"/>
          <w:sz w:val="23"/>
          <w:szCs w:val="23"/>
          <w:highlight w:val="none"/>
          <w:lang w:val="en-US" w:eastAsia="zh-CN"/>
        </w:rPr>
        <w:t>二</w:t>
      </w:r>
      <w:r>
        <w:rPr>
          <w:rFonts w:hint="eastAsia" w:ascii="宋体" w:hAnsi="宋体" w:eastAsia="宋体" w:cs="Times New Roman"/>
          <w:color w:val="000000"/>
          <w:spacing w:val="20"/>
          <w:kern w:val="10"/>
          <w:sz w:val="23"/>
          <w:szCs w:val="23"/>
          <w:highlight w:val="none"/>
        </w:rPr>
        <w:t>）网上注册</w:t>
      </w:r>
    </w:p>
    <w:p>
      <w:pPr>
        <w:spacing w:line="400" w:lineRule="exact"/>
        <w:ind w:firstLine="540" w:firstLineChars="200"/>
        <w:rPr>
          <w:rFonts w:hint="eastAsia" w:ascii="宋体" w:hAnsi="宋体" w:eastAsia="宋体" w:cs="Times New Roman"/>
          <w:bCs/>
          <w:color w:val="000000"/>
          <w:spacing w:val="20"/>
          <w:kern w:val="10"/>
          <w:sz w:val="23"/>
          <w:szCs w:val="23"/>
          <w:highlight w:val="none"/>
        </w:rPr>
      </w:pPr>
      <w:r>
        <w:rPr>
          <w:rFonts w:hint="eastAsia" w:ascii="宋体" w:hAnsi="宋体" w:eastAsia="宋体" w:cs="Times New Roman"/>
          <w:bCs/>
          <w:color w:val="000000"/>
          <w:spacing w:val="20"/>
          <w:kern w:val="10"/>
          <w:sz w:val="23"/>
          <w:szCs w:val="23"/>
          <w:highlight w:val="none"/>
        </w:rPr>
        <w:t>竞买申请人应登录深圳土地矿业权交易平台（https://td.szggzy.com）进行网上注册。网上注册的程序和要求详见深圳土地矿业权交易平台网站中的操作指引。</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w:t>
      </w:r>
      <w:r>
        <w:rPr>
          <w:rFonts w:hint="eastAsia" w:ascii="宋体" w:hAnsi="宋体" w:eastAsia="宋体" w:cs="Times New Roman"/>
          <w:color w:val="000000"/>
          <w:spacing w:val="20"/>
          <w:kern w:val="10"/>
          <w:sz w:val="23"/>
          <w:szCs w:val="23"/>
          <w:highlight w:val="none"/>
          <w:lang w:val="en-US" w:eastAsia="zh-CN"/>
        </w:rPr>
        <w:t>三</w:t>
      </w:r>
      <w:r>
        <w:rPr>
          <w:rFonts w:hint="eastAsia" w:ascii="宋体" w:hAnsi="宋体" w:eastAsia="宋体" w:cs="Times New Roman"/>
          <w:color w:val="000000"/>
          <w:spacing w:val="20"/>
          <w:kern w:val="10"/>
          <w:sz w:val="23"/>
          <w:szCs w:val="23"/>
          <w:highlight w:val="none"/>
        </w:rPr>
        <w:t>）申请竞买</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竞买申请人网上注册后，应按照操作指</w:t>
      </w:r>
      <w:r>
        <w:rPr>
          <w:rFonts w:hint="eastAsia" w:ascii="宋体" w:hAnsi="宋体" w:eastAsia="宋体" w:cs="Times New Roman"/>
          <w:color w:val="000000"/>
          <w:spacing w:val="20"/>
          <w:kern w:val="10"/>
          <w:sz w:val="23"/>
          <w:szCs w:val="23"/>
          <w:highlight w:val="none"/>
          <w:lang w:val="en-US" w:eastAsia="zh-CN"/>
        </w:rPr>
        <w:t>引</w:t>
      </w:r>
      <w:r>
        <w:rPr>
          <w:rFonts w:hint="eastAsia" w:ascii="宋体" w:hAnsi="宋体" w:eastAsia="宋体" w:cs="Times New Roman"/>
          <w:color w:val="000000"/>
          <w:spacing w:val="20"/>
          <w:kern w:val="10"/>
          <w:sz w:val="23"/>
          <w:szCs w:val="23"/>
          <w:highlight w:val="none"/>
        </w:rPr>
        <w:t>有关要求，选择意向竞买的宗地，提出竞买申请。</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w:t>
      </w:r>
      <w:r>
        <w:rPr>
          <w:rFonts w:hint="eastAsia" w:ascii="宋体" w:hAnsi="宋体" w:eastAsia="宋体" w:cs="Times New Roman"/>
          <w:color w:val="000000"/>
          <w:spacing w:val="20"/>
          <w:kern w:val="10"/>
          <w:sz w:val="23"/>
          <w:szCs w:val="23"/>
          <w:highlight w:val="none"/>
          <w:lang w:val="en-US" w:eastAsia="zh-CN"/>
        </w:rPr>
        <w:t>四</w:t>
      </w:r>
      <w:r>
        <w:rPr>
          <w:rFonts w:hint="eastAsia" w:ascii="宋体" w:hAnsi="宋体" w:eastAsia="宋体" w:cs="Times New Roman"/>
          <w:color w:val="000000"/>
          <w:spacing w:val="20"/>
          <w:kern w:val="10"/>
          <w:sz w:val="23"/>
          <w:szCs w:val="23"/>
          <w:highlight w:val="none"/>
        </w:rPr>
        <w:t>）交纳竞买（投标）保证金</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竞买申请人提出竞买申请后，按入账申请单提示交纳竞买（投标）保证金，竞买（投标）保证金不得由其他单位或个人代交。具体详见操作指</w:t>
      </w:r>
      <w:r>
        <w:rPr>
          <w:rFonts w:hint="eastAsia" w:ascii="宋体" w:hAnsi="宋体" w:eastAsia="宋体" w:cs="Times New Roman"/>
          <w:color w:val="000000"/>
          <w:spacing w:val="20"/>
          <w:kern w:val="10"/>
          <w:sz w:val="23"/>
          <w:szCs w:val="23"/>
          <w:highlight w:val="none"/>
          <w:lang w:val="en-US" w:eastAsia="zh-CN"/>
        </w:rPr>
        <w:t>引</w:t>
      </w:r>
      <w:r>
        <w:rPr>
          <w:rFonts w:hint="eastAsia" w:ascii="宋体" w:hAnsi="宋体" w:eastAsia="宋体" w:cs="Times New Roman"/>
          <w:color w:val="000000"/>
          <w:spacing w:val="20"/>
          <w:kern w:val="10"/>
          <w:sz w:val="23"/>
          <w:szCs w:val="23"/>
          <w:highlight w:val="none"/>
        </w:rPr>
        <w:t>。</w:t>
      </w:r>
    </w:p>
    <w:p>
      <w:pPr>
        <w:spacing w:line="400" w:lineRule="exact"/>
        <w:ind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竞买申请人可通过深圳土地矿业权交易平台及时查询竞买（投标）保证金到账情况。竞买（投标）保证金的到账截止时间为2022年</w:t>
      </w:r>
      <w:r>
        <w:rPr>
          <w:rFonts w:hint="default" w:ascii="宋体" w:hAnsi="宋体" w:eastAsia="宋体" w:cs="Times New Roman"/>
          <w:color w:val="000000"/>
          <w:spacing w:val="20"/>
          <w:kern w:val="10"/>
          <w:sz w:val="23"/>
          <w:szCs w:val="23"/>
          <w:highlight w:val="none"/>
          <w:lang w:val="en-IE"/>
        </w:rPr>
        <w:t>11</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28</w:t>
      </w:r>
      <w:r>
        <w:rPr>
          <w:rFonts w:hint="eastAsia" w:ascii="宋体" w:hAnsi="宋体" w:eastAsia="宋体" w:cs="Times New Roman"/>
          <w:color w:val="000000"/>
          <w:spacing w:val="20"/>
          <w:kern w:val="10"/>
          <w:sz w:val="23"/>
          <w:szCs w:val="23"/>
          <w:highlight w:val="none"/>
        </w:rPr>
        <w:t>日15时整（以深圳土地矿业权交易平台网站显示的银行到账时间为准）</w:t>
      </w:r>
      <w:bookmarkStart w:id="0" w:name="_GoBack"/>
      <w:bookmarkEnd w:id="0"/>
      <w:r>
        <w:rPr>
          <w:rFonts w:hint="eastAsia" w:ascii="宋体" w:hAnsi="宋体" w:eastAsia="宋体" w:cs="Times New Roman"/>
          <w:color w:val="000000"/>
          <w:spacing w:val="20"/>
          <w:kern w:val="10"/>
          <w:sz w:val="23"/>
          <w:szCs w:val="23"/>
          <w:highlight w:val="none"/>
        </w:rPr>
        <w:t>。</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w:t>
      </w:r>
      <w:r>
        <w:rPr>
          <w:rFonts w:hint="eastAsia" w:ascii="宋体" w:hAnsi="宋体" w:eastAsia="宋体" w:cs="Times New Roman"/>
          <w:color w:val="000000"/>
          <w:spacing w:val="20"/>
          <w:kern w:val="10"/>
          <w:sz w:val="23"/>
          <w:szCs w:val="23"/>
          <w:highlight w:val="none"/>
          <w:lang w:val="en-US" w:eastAsia="zh-CN"/>
        </w:rPr>
        <w:t>五</w:t>
      </w:r>
      <w:r>
        <w:rPr>
          <w:rFonts w:hint="eastAsia" w:ascii="宋体" w:hAnsi="宋体" w:eastAsia="宋体" w:cs="Times New Roman"/>
          <w:color w:val="000000"/>
          <w:spacing w:val="20"/>
          <w:kern w:val="10"/>
          <w:sz w:val="23"/>
          <w:szCs w:val="23"/>
          <w:highlight w:val="none"/>
        </w:rPr>
        <w:t>）申请确认竞买资格</w:t>
      </w:r>
    </w:p>
    <w:p>
      <w:pPr>
        <w:spacing w:line="400" w:lineRule="exact"/>
        <w:ind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竞买申请人按时足额交纳竞买（投标）保证金后，可登录深圳土地矿业权交易平台网站查看《竞买申请受理回执》并打印该回执，2022年</w:t>
      </w:r>
      <w:r>
        <w:rPr>
          <w:rFonts w:hint="default" w:ascii="宋体" w:hAnsi="宋体" w:eastAsia="宋体" w:cs="Times New Roman"/>
          <w:color w:val="000000"/>
          <w:spacing w:val="20"/>
          <w:kern w:val="10"/>
          <w:sz w:val="23"/>
          <w:szCs w:val="23"/>
          <w:highlight w:val="none"/>
          <w:lang w:val="en-IE"/>
        </w:rPr>
        <w:t>11</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30</w:t>
      </w:r>
      <w:r>
        <w:rPr>
          <w:rFonts w:hint="eastAsia" w:ascii="宋体" w:hAnsi="宋体" w:eastAsia="宋体" w:cs="Times New Roman"/>
          <w:color w:val="000000"/>
          <w:spacing w:val="20"/>
          <w:kern w:val="10"/>
          <w:sz w:val="23"/>
          <w:szCs w:val="23"/>
          <w:highlight w:val="none"/>
        </w:rPr>
        <w:t>日14时30分前（工作日），到交易大厦3楼土地业务受理窗口提交书面材料，申请确认竞买资格。申请确认竞买资格须提交的材料详见《深圳市土地使用权挂牌出让竞买须知》（以下简称《竞买须知》）。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五、确定竞得人的办法</w:t>
      </w:r>
    </w:p>
    <w:p>
      <w:pPr>
        <w:spacing w:line="400" w:lineRule="exact"/>
        <w:ind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深圳土地矿业权交易平台在挂牌期内（工作日）接受竞买人的电脑报价，电脑报价截止时间为2022年</w:t>
      </w:r>
      <w:r>
        <w:rPr>
          <w:rFonts w:hint="default" w:ascii="宋体" w:hAnsi="宋体" w:eastAsia="宋体" w:cs="Times New Roman"/>
          <w:color w:val="000000"/>
          <w:spacing w:val="20"/>
          <w:kern w:val="10"/>
          <w:sz w:val="23"/>
          <w:szCs w:val="23"/>
          <w:highlight w:val="none"/>
          <w:lang w:val="en-IE"/>
        </w:rPr>
        <w:t>11</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30</w:t>
      </w:r>
      <w:r>
        <w:rPr>
          <w:rFonts w:hint="eastAsia" w:ascii="宋体" w:hAnsi="宋体" w:eastAsia="宋体" w:cs="Times New Roman"/>
          <w:color w:val="000000"/>
          <w:spacing w:val="20"/>
          <w:kern w:val="10"/>
          <w:sz w:val="23"/>
          <w:szCs w:val="23"/>
          <w:highlight w:val="none"/>
        </w:rPr>
        <w:t>日15时整。竞买人如需进行电脑报价，应到交易大厦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六、成交确认</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竞得人应在成交后即时签订《成交确认书》。</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七、竞买资格条件核实</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竞得人应自签订《成交确认书》之日起5个工作日内，向市龙岗区投资推广和企业服务中心提出竞买资格条件核实申请。</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八、签订产业发展监管协议</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经审查，符合竞买资格条件的竞得人，应自签订《成交确认书》之日起10个工作日内，与</w:t>
      </w:r>
      <w:r>
        <w:rPr>
          <w:rFonts w:hint="eastAsia" w:ascii="宋体" w:hAnsi="宋体" w:eastAsia="宋体" w:cs="Times New Roman"/>
          <w:color w:val="000000"/>
          <w:spacing w:val="20"/>
          <w:kern w:val="10"/>
          <w:sz w:val="23"/>
          <w:szCs w:val="23"/>
          <w:highlight w:val="none"/>
          <w:lang w:val="en-US" w:eastAsia="zh-CN"/>
        </w:rPr>
        <w:t>市</w:t>
      </w:r>
      <w:r>
        <w:rPr>
          <w:rFonts w:hint="eastAsia" w:ascii="宋体" w:hAnsi="宋体" w:eastAsia="宋体" w:cs="Times New Roman"/>
          <w:color w:val="000000"/>
          <w:spacing w:val="20"/>
          <w:kern w:val="10"/>
          <w:sz w:val="23"/>
          <w:szCs w:val="23"/>
          <w:highlight w:val="none"/>
        </w:rPr>
        <w:t>龙岗区投资推广和企业服务中心签订产业发展监管协议。</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九、签订出让合同</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已通过竞买资格条件核实的竞得人，应自签订《成交确认书》之日起15个工作日内，持《成交确认书》和竞买资格条件核实文件，向市规划和自然资源局龙岗管理局申请签订《出让合同》。</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未通过竞买资格条件核实的竞得人，取消其竞得资格，竞买（投标）保证金不予退还。</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十、其他</w:t>
      </w:r>
    </w:p>
    <w:p>
      <w:pPr>
        <w:spacing w:line="400" w:lineRule="exact"/>
        <w:ind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本公告内容如有调整，将在深圳土地矿业权交易平台网站发布补充公告。本公告有关详细资料请参阅挂牌出让文件（包括但不限于本公告、《竞买须知》《成交确认书》《出让合同》、产业发展监管协议、《国有土地使用权出让收入缴款及竞买保证金退转操作指引》等）。本公告同时在深圳市规划和自然资源局、深圳土地矿业权交易平台网站发布，挂牌出让文件可在深圳土地矿业权交易平台下载。需咨询本次出让程序相关问题的，可以书面方式向深圳交易集团有限公司土地矿业权业务分公司提出；其他相关问题，请迳向相关职能部门提出。</w:t>
      </w:r>
    </w:p>
    <w:p>
      <w:pPr>
        <w:spacing w:line="400" w:lineRule="exact"/>
        <w:ind w:firstLine="540" w:firstLineChars="200"/>
        <w:rPr>
          <w:rFonts w:hint="eastAsia" w:ascii="宋体" w:hAnsi="宋体" w:eastAsia="宋体" w:cs="Times New Roman"/>
          <w:color w:val="000000"/>
          <w:spacing w:val="20"/>
          <w:kern w:val="10"/>
          <w:sz w:val="23"/>
          <w:szCs w:val="23"/>
          <w:highlight w:val="none"/>
        </w:rPr>
      </w:pPr>
    </w:p>
    <w:p>
      <w:pPr>
        <w:spacing w:line="44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深圳市规划和自然资源局龙岗管理局</w:t>
      </w:r>
      <w:r>
        <w:rPr>
          <w:rFonts w:hint="default" w:ascii="宋体" w:hAnsi="宋体"/>
          <w:color w:val="000000"/>
          <w:spacing w:val="20"/>
          <w:kern w:val="10"/>
          <w:sz w:val="23"/>
          <w:szCs w:val="23"/>
          <w:highlight w:val="none"/>
          <w:lang w:val="en-IE"/>
        </w:rPr>
        <w:t xml:space="preserve"> </w:t>
      </w:r>
      <w:r>
        <w:rPr>
          <w:rFonts w:hint="eastAsia" w:ascii="宋体" w:hAnsi="宋体"/>
          <w:color w:val="000000"/>
          <w:spacing w:val="20"/>
          <w:kern w:val="10"/>
          <w:sz w:val="23"/>
          <w:szCs w:val="23"/>
          <w:highlight w:val="none"/>
        </w:rPr>
        <w:t>地址：</w:t>
      </w:r>
      <w:r>
        <w:rPr>
          <w:rFonts w:hint="eastAsia" w:ascii="宋体" w:hAnsi="宋体"/>
          <w:color w:val="000000"/>
          <w:spacing w:val="20"/>
          <w:sz w:val="23"/>
          <w:szCs w:val="23"/>
          <w:highlight w:val="none"/>
        </w:rPr>
        <w:t>深圳市龙岗中心城建设大厦；</w:t>
      </w:r>
      <w:r>
        <w:rPr>
          <w:rFonts w:hint="eastAsia" w:ascii="宋体" w:hAnsi="宋体"/>
          <w:color w:val="000000"/>
          <w:spacing w:val="20"/>
          <w:kern w:val="10"/>
          <w:sz w:val="23"/>
          <w:szCs w:val="23"/>
          <w:highlight w:val="none"/>
        </w:rPr>
        <w:t>咨询电话：（0755）</w:t>
      </w:r>
      <w:r>
        <w:rPr>
          <w:rFonts w:hint="eastAsia" w:ascii="宋体" w:hAnsi="宋体"/>
          <w:color w:val="000000"/>
          <w:spacing w:val="20"/>
          <w:kern w:val="10"/>
          <w:sz w:val="23"/>
          <w:szCs w:val="23"/>
          <w:highlight w:val="none"/>
          <w:lang w:val="en-US" w:eastAsia="zh-CN"/>
        </w:rPr>
        <w:t>28920866</w:t>
      </w:r>
      <w:r>
        <w:rPr>
          <w:rFonts w:hint="eastAsia" w:ascii="宋体" w:hAnsi="宋体"/>
          <w:color w:val="000000"/>
          <w:spacing w:val="20"/>
          <w:kern w:val="10"/>
          <w:sz w:val="23"/>
          <w:szCs w:val="23"/>
          <w:highlight w:val="none"/>
        </w:rPr>
        <w:t>。</w:t>
      </w:r>
    </w:p>
    <w:p>
      <w:pPr>
        <w:spacing w:line="44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lang w:val="en-US" w:eastAsia="zh-CN"/>
        </w:rPr>
        <w:t>深圳市</w:t>
      </w:r>
      <w:r>
        <w:rPr>
          <w:rFonts w:hint="eastAsia" w:ascii="宋体" w:hAnsi="宋体"/>
          <w:color w:val="000000"/>
          <w:spacing w:val="20"/>
          <w:kern w:val="10"/>
          <w:sz w:val="23"/>
          <w:szCs w:val="23"/>
          <w:highlight w:val="none"/>
        </w:rPr>
        <w:t>龙岗区投资推广和企业服务中心</w:t>
      </w:r>
      <w:r>
        <w:rPr>
          <w:rFonts w:hint="default" w:ascii="宋体" w:hAnsi="宋体"/>
          <w:color w:val="000000"/>
          <w:spacing w:val="20"/>
          <w:kern w:val="10"/>
          <w:sz w:val="23"/>
          <w:szCs w:val="23"/>
          <w:highlight w:val="none"/>
          <w:lang w:val="en-IE"/>
        </w:rPr>
        <w:t xml:space="preserve"> </w:t>
      </w:r>
      <w:r>
        <w:rPr>
          <w:rFonts w:ascii="宋体" w:hAnsi="宋体"/>
          <w:color w:val="000000"/>
          <w:spacing w:val="20"/>
          <w:kern w:val="10"/>
          <w:sz w:val="23"/>
          <w:szCs w:val="23"/>
          <w:highlight w:val="none"/>
        </w:rPr>
        <w:t>地址：</w:t>
      </w:r>
      <w:r>
        <w:rPr>
          <w:rFonts w:hint="eastAsia" w:ascii="宋体" w:hAnsi="宋体"/>
          <w:color w:val="000000"/>
          <w:spacing w:val="20"/>
          <w:kern w:val="10"/>
          <w:sz w:val="23"/>
          <w:szCs w:val="23"/>
          <w:highlight w:val="none"/>
        </w:rPr>
        <w:t>深圳市龙岗区清林路海关大厦东座1152；咨询电话：（0755）28949299。</w:t>
      </w:r>
    </w:p>
    <w:p>
      <w:pPr>
        <w:spacing w:line="440" w:lineRule="exact"/>
        <w:ind w:firstLine="540" w:firstLineChars="200"/>
        <w:rPr>
          <w:rFonts w:hint="eastAsia" w:ascii="宋体" w:hAnsi="宋体"/>
          <w:color w:val="000000"/>
          <w:spacing w:val="20"/>
          <w:kern w:val="10"/>
          <w:sz w:val="23"/>
          <w:szCs w:val="23"/>
          <w:highlight w:val="none"/>
          <w:lang w:val="en-US" w:eastAsia="zh-CN"/>
        </w:rPr>
      </w:pPr>
      <w:r>
        <w:rPr>
          <w:rFonts w:hint="eastAsia" w:ascii="宋体" w:hAnsi="宋体"/>
          <w:color w:val="000000"/>
          <w:spacing w:val="20"/>
          <w:kern w:val="10"/>
          <w:sz w:val="23"/>
          <w:szCs w:val="23"/>
          <w:highlight w:val="none"/>
          <w:lang w:val="en-US" w:eastAsia="zh-CN"/>
        </w:rPr>
        <w:t xml:space="preserve">深圳交易集团有限公司土地矿业权业务分公司 地址：深圳市福田区红荔西路8007号土地房产交易大厦3楼；咨询电话：（0755）82713074、（0755）82713274；网址：https://td.szggzy.com。 </w:t>
      </w:r>
    </w:p>
    <w:p>
      <w:pPr>
        <w:pStyle w:val="7"/>
        <w:keepNext w:val="0"/>
        <w:keepLines w:val="0"/>
        <w:widowControl/>
        <w:suppressLineNumbers w:val="0"/>
        <w:spacing w:before="0" w:beforeAutospacing="0" w:after="20" w:afterAutospacing="0"/>
        <w:ind w:left="0" w:right="0" w:firstLine="540"/>
        <w:jc w:val="right"/>
        <w:rPr>
          <w:rFonts w:hint="eastAsia" w:ascii="宋体" w:hAnsi="宋体" w:eastAsia="宋体" w:cs="宋体"/>
          <w:b/>
          <w:bCs/>
          <w:i w:val="0"/>
          <w:iCs w:val="0"/>
          <w:caps w:val="0"/>
          <w:color w:val="000000"/>
          <w:spacing w:val="0"/>
          <w:sz w:val="22"/>
          <w:szCs w:val="22"/>
          <w:highlight w:val="none"/>
        </w:rPr>
      </w:pPr>
    </w:p>
    <w:p>
      <w:pPr>
        <w:pStyle w:val="7"/>
        <w:keepNext w:val="0"/>
        <w:keepLines w:val="0"/>
        <w:widowControl/>
        <w:suppressLineNumbers w:val="0"/>
        <w:spacing w:before="0" w:beforeAutospacing="0" w:after="20" w:afterAutospacing="0"/>
        <w:ind w:left="0" w:right="0" w:firstLine="540"/>
        <w:jc w:val="right"/>
        <w:rPr>
          <w:rFonts w:ascii="微软雅黑" w:hAnsi="微软雅黑" w:eastAsia="微软雅黑" w:cs="微软雅黑"/>
          <w:i w:val="0"/>
          <w:iCs w:val="0"/>
          <w:caps w:val="0"/>
          <w:color w:val="000000"/>
          <w:spacing w:val="0"/>
          <w:sz w:val="27"/>
          <w:szCs w:val="27"/>
          <w:highlight w:val="none"/>
        </w:rPr>
      </w:pPr>
      <w:r>
        <w:rPr>
          <w:rFonts w:hint="eastAsia" w:ascii="宋体" w:hAnsi="宋体" w:eastAsia="宋体" w:cs="宋体"/>
          <w:b/>
          <w:bCs/>
          <w:i w:val="0"/>
          <w:iCs w:val="0"/>
          <w:caps w:val="0"/>
          <w:color w:val="000000"/>
          <w:spacing w:val="0"/>
          <w:sz w:val="22"/>
          <w:szCs w:val="22"/>
          <w:highlight w:val="none"/>
        </w:rPr>
        <w:t>出让人：深圳市规划和自然资源局龙岗管理局</w:t>
      </w:r>
    </w:p>
    <w:p>
      <w:pPr>
        <w:pStyle w:val="7"/>
        <w:keepNext w:val="0"/>
        <w:keepLines w:val="0"/>
        <w:widowControl/>
        <w:suppressLineNumbers w:val="0"/>
        <w:spacing w:before="0" w:beforeAutospacing="0" w:after="20" w:afterAutospacing="0"/>
        <w:ind w:left="0" w:right="0" w:firstLine="540"/>
        <w:jc w:val="right"/>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b/>
          <w:bCs/>
          <w:i w:val="0"/>
          <w:iCs w:val="0"/>
          <w:caps w:val="0"/>
          <w:color w:val="000000"/>
          <w:spacing w:val="0"/>
          <w:sz w:val="22"/>
          <w:szCs w:val="22"/>
          <w:highlight w:val="none"/>
        </w:rPr>
        <w:t>交易机构：深圳交易集团有限公司</w:t>
      </w:r>
    </w:p>
    <w:p>
      <w:pPr>
        <w:pStyle w:val="7"/>
        <w:keepNext w:val="0"/>
        <w:keepLines w:val="0"/>
        <w:widowControl/>
        <w:suppressLineNumbers w:val="0"/>
        <w:spacing w:before="0" w:beforeAutospacing="0" w:after="20" w:afterAutospacing="0"/>
        <w:ind w:left="0" w:right="0" w:firstLine="540"/>
        <w:jc w:val="right"/>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b/>
          <w:bCs/>
          <w:i w:val="0"/>
          <w:iCs w:val="0"/>
          <w:caps w:val="0"/>
          <w:color w:val="000000"/>
          <w:spacing w:val="0"/>
          <w:sz w:val="22"/>
          <w:szCs w:val="22"/>
          <w:highlight w:val="none"/>
        </w:rPr>
        <w:t>（深圳公共资源交易中心）</w:t>
      </w:r>
    </w:p>
    <w:p>
      <w:pPr>
        <w:pStyle w:val="7"/>
        <w:keepNext w:val="0"/>
        <w:keepLines w:val="0"/>
        <w:widowControl/>
        <w:suppressLineNumbers w:val="0"/>
        <w:spacing w:before="0" w:beforeAutospacing="0" w:after="20" w:afterAutospacing="0"/>
        <w:ind w:left="0" w:right="0" w:firstLine="540"/>
        <w:jc w:val="right"/>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b/>
          <w:bCs/>
          <w:i w:val="0"/>
          <w:iCs w:val="0"/>
          <w:caps w:val="0"/>
          <w:color w:val="000000"/>
          <w:spacing w:val="0"/>
          <w:sz w:val="22"/>
          <w:szCs w:val="22"/>
          <w:highlight w:val="none"/>
        </w:rPr>
        <w:t>2022年</w:t>
      </w:r>
      <w:r>
        <w:rPr>
          <w:rFonts w:hint="default" w:ascii="宋体" w:hAnsi="宋体" w:eastAsia="宋体" w:cs="宋体"/>
          <w:b/>
          <w:bCs/>
          <w:i w:val="0"/>
          <w:iCs w:val="0"/>
          <w:caps w:val="0"/>
          <w:color w:val="000000"/>
          <w:spacing w:val="0"/>
          <w:sz w:val="22"/>
          <w:szCs w:val="22"/>
          <w:highlight w:val="none"/>
          <w:lang w:val="en-IE"/>
        </w:rPr>
        <w:t>11</w:t>
      </w:r>
      <w:r>
        <w:rPr>
          <w:rFonts w:hint="eastAsia" w:ascii="宋体" w:hAnsi="宋体" w:eastAsia="宋体" w:cs="宋体"/>
          <w:b/>
          <w:bCs/>
          <w:i w:val="0"/>
          <w:iCs w:val="0"/>
          <w:caps w:val="0"/>
          <w:color w:val="000000"/>
          <w:spacing w:val="0"/>
          <w:sz w:val="22"/>
          <w:szCs w:val="22"/>
          <w:highlight w:val="none"/>
        </w:rPr>
        <w:t>月</w:t>
      </w:r>
      <w:r>
        <w:rPr>
          <w:rFonts w:hint="default" w:ascii="宋体" w:hAnsi="宋体" w:eastAsia="宋体" w:cs="宋体"/>
          <w:b/>
          <w:bCs/>
          <w:i w:val="0"/>
          <w:iCs w:val="0"/>
          <w:caps w:val="0"/>
          <w:color w:val="000000"/>
          <w:spacing w:val="0"/>
          <w:sz w:val="22"/>
          <w:szCs w:val="22"/>
          <w:highlight w:val="none"/>
          <w:lang w:val="en-IE"/>
        </w:rPr>
        <w:t>1</w:t>
      </w:r>
      <w:r>
        <w:rPr>
          <w:rFonts w:hint="eastAsia" w:ascii="宋体" w:hAnsi="宋体" w:eastAsia="宋体" w:cs="宋体"/>
          <w:b/>
          <w:bCs/>
          <w:i w:val="0"/>
          <w:iCs w:val="0"/>
          <w:caps w:val="0"/>
          <w:color w:val="000000"/>
          <w:spacing w:val="0"/>
          <w:sz w:val="22"/>
          <w:szCs w:val="22"/>
          <w:highlight w:val="none"/>
        </w:rPr>
        <w:t>日</w:t>
      </w:r>
    </w:p>
    <w:p>
      <w:pPr>
        <w:wordWrap w:val="0"/>
        <w:jc w:val="right"/>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 xml:space="preserve"> </w:t>
      </w:r>
    </w:p>
    <w:sectPr>
      <w:headerReference r:id="rId3" w:type="default"/>
      <w:footerReference r:id="rId5" w:type="default"/>
      <w:headerReference r:id="rId4" w:type="even"/>
      <w:footerReference r:id="rId6" w:type="even"/>
      <w:pgSz w:w="11907" w:h="16839"/>
      <w:pgMar w:top="1259" w:right="851" w:bottom="1616" w:left="1276" w:header="851" w:footer="635" w:gutter="0"/>
      <w:cols w:space="425"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75CA5"/>
    <w:multiLevelType w:val="singleLevel"/>
    <w:tmpl w:val="1D975CA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06"/>
    <w:rsid w:val="00037853"/>
    <w:rsid w:val="0004121F"/>
    <w:rsid w:val="0006402A"/>
    <w:rsid w:val="00072C84"/>
    <w:rsid w:val="000B0504"/>
    <w:rsid w:val="000E31BB"/>
    <w:rsid w:val="000E624A"/>
    <w:rsid w:val="000F311D"/>
    <w:rsid w:val="00134071"/>
    <w:rsid w:val="00140B1B"/>
    <w:rsid w:val="00145FAF"/>
    <w:rsid w:val="0015556F"/>
    <w:rsid w:val="00181D49"/>
    <w:rsid w:val="001A0F00"/>
    <w:rsid w:val="001C1D76"/>
    <w:rsid w:val="001D1142"/>
    <w:rsid w:val="001D29DD"/>
    <w:rsid w:val="001F23D0"/>
    <w:rsid w:val="00201F01"/>
    <w:rsid w:val="0024221C"/>
    <w:rsid w:val="00266CD7"/>
    <w:rsid w:val="0028196F"/>
    <w:rsid w:val="002847CD"/>
    <w:rsid w:val="00291F0A"/>
    <w:rsid w:val="002B6479"/>
    <w:rsid w:val="002B76DA"/>
    <w:rsid w:val="002C3912"/>
    <w:rsid w:val="002E40C2"/>
    <w:rsid w:val="003005DF"/>
    <w:rsid w:val="00324CD6"/>
    <w:rsid w:val="00342097"/>
    <w:rsid w:val="003443E5"/>
    <w:rsid w:val="003554E4"/>
    <w:rsid w:val="00360332"/>
    <w:rsid w:val="003719E4"/>
    <w:rsid w:val="003A3C90"/>
    <w:rsid w:val="0040755A"/>
    <w:rsid w:val="00411FFE"/>
    <w:rsid w:val="00420D15"/>
    <w:rsid w:val="00442EBF"/>
    <w:rsid w:val="00452253"/>
    <w:rsid w:val="00453AAC"/>
    <w:rsid w:val="00456E06"/>
    <w:rsid w:val="00490F39"/>
    <w:rsid w:val="00492668"/>
    <w:rsid w:val="004C5C0D"/>
    <w:rsid w:val="004D6364"/>
    <w:rsid w:val="004E0D1B"/>
    <w:rsid w:val="004E4542"/>
    <w:rsid w:val="0053532A"/>
    <w:rsid w:val="00544B8C"/>
    <w:rsid w:val="00553866"/>
    <w:rsid w:val="00555508"/>
    <w:rsid w:val="005568F7"/>
    <w:rsid w:val="00565A6F"/>
    <w:rsid w:val="005660D5"/>
    <w:rsid w:val="00590676"/>
    <w:rsid w:val="00591397"/>
    <w:rsid w:val="005951BB"/>
    <w:rsid w:val="0059743B"/>
    <w:rsid w:val="005C2A3E"/>
    <w:rsid w:val="005E29BE"/>
    <w:rsid w:val="00611B7A"/>
    <w:rsid w:val="00615BE5"/>
    <w:rsid w:val="006340B8"/>
    <w:rsid w:val="006412D8"/>
    <w:rsid w:val="00647A78"/>
    <w:rsid w:val="00655F76"/>
    <w:rsid w:val="006669A1"/>
    <w:rsid w:val="00666F6A"/>
    <w:rsid w:val="006755D0"/>
    <w:rsid w:val="0068348E"/>
    <w:rsid w:val="0069314C"/>
    <w:rsid w:val="006A4B5F"/>
    <w:rsid w:val="006B6A16"/>
    <w:rsid w:val="006B7911"/>
    <w:rsid w:val="006D5A35"/>
    <w:rsid w:val="006D6321"/>
    <w:rsid w:val="00702052"/>
    <w:rsid w:val="007119E2"/>
    <w:rsid w:val="00715CC0"/>
    <w:rsid w:val="00726104"/>
    <w:rsid w:val="00737519"/>
    <w:rsid w:val="00743991"/>
    <w:rsid w:val="0075221D"/>
    <w:rsid w:val="0076538F"/>
    <w:rsid w:val="00772B6A"/>
    <w:rsid w:val="00775C45"/>
    <w:rsid w:val="007A5216"/>
    <w:rsid w:val="007B2786"/>
    <w:rsid w:val="008135D1"/>
    <w:rsid w:val="00826C15"/>
    <w:rsid w:val="008328D8"/>
    <w:rsid w:val="0083371F"/>
    <w:rsid w:val="0083739D"/>
    <w:rsid w:val="008434EA"/>
    <w:rsid w:val="0084520C"/>
    <w:rsid w:val="00881ECA"/>
    <w:rsid w:val="008A02B4"/>
    <w:rsid w:val="008E663B"/>
    <w:rsid w:val="00911B87"/>
    <w:rsid w:val="00924C07"/>
    <w:rsid w:val="0095080F"/>
    <w:rsid w:val="00951616"/>
    <w:rsid w:val="009758DD"/>
    <w:rsid w:val="00977675"/>
    <w:rsid w:val="009918EB"/>
    <w:rsid w:val="009C59FF"/>
    <w:rsid w:val="009E5F9D"/>
    <w:rsid w:val="009F28D4"/>
    <w:rsid w:val="009F3E07"/>
    <w:rsid w:val="009F7622"/>
    <w:rsid w:val="00A16725"/>
    <w:rsid w:val="00A16E12"/>
    <w:rsid w:val="00A503D9"/>
    <w:rsid w:val="00A7055D"/>
    <w:rsid w:val="00A70C62"/>
    <w:rsid w:val="00A7270D"/>
    <w:rsid w:val="00A81A64"/>
    <w:rsid w:val="00A90759"/>
    <w:rsid w:val="00A911DA"/>
    <w:rsid w:val="00A9221B"/>
    <w:rsid w:val="00AA6803"/>
    <w:rsid w:val="00AC0071"/>
    <w:rsid w:val="00AC01E5"/>
    <w:rsid w:val="00AE13D2"/>
    <w:rsid w:val="00AF1A72"/>
    <w:rsid w:val="00AF2EB3"/>
    <w:rsid w:val="00B3532E"/>
    <w:rsid w:val="00B615E6"/>
    <w:rsid w:val="00B61B85"/>
    <w:rsid w:val="00B64E39"/>
    <w:rsid w:val="00B75D48"/>
    <w:rsid w:val="00B81DCC"/>
    <w:rsid w:val="00B90742"/>
    <w:rsid w:val="00BA4BC2"/>
    <w:rsid w:val="00BB2B73"/>
    <w:rsid w:val="00BC38F4"/>
    <w:rsid w:val="00BF3DD9"/>
    <w:rsid w:val="00C4283D"/>
    <w:rsid w:val="00C514BC"/>
    <w:rsid w:val="00C577BD"/>
    <w:rsid w:val="00C64E39"/>
    <w:rsid w:val="00CE6140"/>
    <w:rsid w:val="00D00EF8"/>
    <w:rsid w:val="00D07C92"/>
    <w:rsid w:val="00D11101"/>
    <w:rsid w:val="00D11673"/>
    <w:rsid w:val="00D218E0"/>
    <w:rsid w:val="00D21D39"/>
    <w:rsid w:val="00D47786"/>
    <w:rsid w:val="00D7087D"/>
    <w:rsid w:val="00D828DF"/>
    <w:rsid w:val="00D86F8D"/>
    <w:rsid w:val="00D931E6"/>
    <w:rsid w:val="00D944D0"/>
    <w:rsid w:val="00D96FA6"/>
    <w:rsid w:val="00DD1042"/>
    <w:rsid w:val="00DE3414"/>
    <w:rsid w:val="00DF4AEC"/>
    <w:rsid w:val="00E1107C"/>
    <w:rsid w:val="00E272C1"/>
    <w:rsid w:val="00E27FE2"/>
    <w:rsid w:val="00E64E73"/>
    <w:rsid w:val="00E6607A"/>
    <w:rsid w:val="00E805D9"/>
    <w:rsid w:val="00E91F80"/>
    <w:rsid w:val="00E928C6"/>
    <w:rsid w:val="00E9313A"/>
    <w:rsid w:val="00E9572D"/>
    <w:rsid w:val="00EA7394"/>
    <w:rsid w:val="00EB6867"/>
    <w:rsid w:val="00ED3A45"/>
    <w:rsid w:val="00EE0F00"/>
    <w:rsid w:val="00EF685F"/>
    <w:rsid w:val="00F13F60"/>
    <w:rsid w:val="00F43521"/>
    <w:rsid w:val="00F61EC9"/>
    <w:rsid w:val="00F65150"/>
    <w:rsid w:val="00F77BA5"/>
    <w:rsid w:val="00FA5598"/>
    <w:rsid w:val="00FD5D4F"/>
    <w:rsid w:val="00FF18C5"/>
    <w:rsid w:val="01AD071C"/>
    <w:rsid w:val="02476026"/>
    <w:rsid w:val="02667BED"/>
    <w:rsid w:val="02AA4E3F"/>
    <w:rsid w:val="03010DB8"/>
    <w:rsid w:val="04CA49E0"/>
    <w:rsid w:val="07A40C0D"/>
    <w:rsid w:val="088D4F74"/>
    <w:rsid w:val="09C0572B"/>
    <w:rsid w:val="09D14481"/>
    <w:rsid w:val="09E53B25"/>
    <w:rsid w:val="0A9D5164"/>
    <w:rsid w:val="0AF13115"/>
    <w:rsid w:val="0CEA190E"/>
    <w:rsid w:val="101F7F77"/>
    <w:rsid w:val="1236163B"/>
    <w:rsid w:val="13024AF2"/>
    <w:rsid w:val="14123E9B"/>
    <w:rsid w:val="15942B2F"/>
    <w:rsid w:val="16410507"/>
    <w:rsid w:val="1C261C2B"/>
    <w:rsid w:val="1E6D104F"/>
    <w:rsid w:val="1E7D7B8E"/>
    <w:rsid w:val="1EB3662A"/>
    <w:rsid w:val="1F4449B4"/>
    <w:rsid w:val="209344F5"/>
    <w:rsid w:val="20FB4158"/>
    <w:rsid w:val="22141287"/>
    <w:rsid w:val="22DD32E6"/>
    <w:rsid w:val="264D5F6A"/>
    <w:rsid w:val="28706045"/>
    <w:rsid w:val="28EC297A"/>
    <w:rsid w:val="298932DD"/>
    <w:rsid w:val="29B11285"/>
    <w:rsid w:val="2BA001FC"/>
    <w:rsid w:val="2CED7036"/>
    <w:rsid w:val="2CF73C69"/>
    <w:rsid w:val="2D7808FF"/>
    <w:rsid w:val="2E961269"/>
    <w:rsid w:val="2F111EC1"/>
    <w:rsid w:val="3006123D"/>
    <w:rsid w:val="31387528"/>
    <w:rsid w:val="31B2663A"/>
    <w:rsid w:val="31C31DC8"/>
    <w:rsid w:val="31EB05EA"/>
    <w:rsid w:val="323F00E9"/>
    <w:rsid w:val="342D6FDA"/>
    <w:rsid w:val="367800DD"/>
    <w:rsid w:val="37524C9B"/>
    <w:rsid w:val="37AA5308"/>
    <w:rsid w:val="37C655D5"/>
    <w:rsid w:val="38154F6C"/>
    <w:rsid w:val="388302B3"/>
    <w:rsid w:val="38BB2E55"/>
    <w:rsid w:val="39FA46E2"/>
    <w:rsid w:val="3A7C22A1"/>
    <w:rsid w:val="3CED09F0"/>
    <w:rsid w:val="3D940FF0"/>
    <w:rsid w:val="3E02360C"/>
    <w:rsid w:val="3E775A4C"/>
    <w:rsid w:val="3F9E4B92"/>
    <w:rsid w:val="3FE23D7B"/>
    <w:rsid w:val="40030D38"/>
    <w:rsid w:val="46083E33"/>
    <w:rsid w:val="481E72D8"/>
    <w:rsid w:val="488C346E"/>
    <w:rsid w:val="48BF4F42"/>
    <w:rsid w:val="49EC2130"/>
    <w:rsid w:val="4B241FCD"/>
    <w:rsid w:val="4D5D7275"/>
    <w:rsid w:val="4DE916BC"/>
    <w:rsid w:val="4E533961"/>
    <w:rsid w:val="51135199"/>
    <w:rsid w:val="523C1E3B"/>
    <w:rsid w:val="544A5541"/>
    <w:rsid w:val="5651483F"/>
    <w:rsid w:val="58BE32A1"/>
    <w:rsid w:val="5A6A6118"/>
    <w:rsid w:val="5A750541"/>
    <w:rsid w:val="5ABF6F1A"/>
    <w:rsid w:val="5BB413D5"/>
    <w:rsid w:val="5EA13282"/>
    <w:rsid w:val="60E610F2"/>
    <w:rsid w:val="62617F56"/>
    <w:rsid w:val="6371623D"/>
    <w:rsid w:val="65A6659D"/>
    <w:rsid w:val="65DD7F74"/>
    <w:rsid w:val="65FA6DAF"/>
    <w:rsid w:val="66773D0F"/>
    <w:rsid w:val="6A771CD8"/>
    <w:rsid w:val="6CF1289B"/>
    <w:rsid w:val="6D9426DC"/>
    <w:rsid w:val="6EA242D7"/>
    <w:rsid w:val="6F001B8D"/>
    <w:rsid w:val="728A0CE2"/>
    <w:rsid w:val="749A7BD2"/>
    <w:rsid w:val="778D371D"/>
    <w:rsid w:val="78456210"/>
    <w:rsid w:val="7A6D24B5"/>
    <w:rsid w:val="7D600B49"/>
    <w:rsid w:val="7E4F7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8"/>
    <w:semiHidden/>
    <w:unhideWhenUsed/>
    <w:qFormat/>
    <w:uiPriority w:val="99"/>
    <w:pPr>
      <w:spacing w:after="120" w:line="480" w:lineRule="auto"/>
      <w:ind w:left="420" w:leftChars="200"/>
    </w:pPr>
  </w:style>
  <w:style w:type="paragraph" w:styleId="4">
    <w:name w:val="Balloon Text"/>
    <w:basedOn w:val="1"/>
    <w:link w:val="15"/>
    <w:semiHidden/>
    <w:unhideWhenUsed/>
    <w:qFormat/>
    <w:uiPriority w:val="99"/>
    <w:rPr>
      <w:sz w:val="18"/>
      <w:szCs w:val="18"/>
    </w:rPr>
  </w:style>
  <w:style w:type="paragraph" w:styleId="5">
    <w:name w:val="footer"/>
    <w:basedOn w:val="1"/>
    <w:link w:val="1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table" w:styleId="9">
    <w:name w:val="Table Grid"/>
    <w:basedOn w:val="8"/>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unhideWhenUsed/>
    <w:qFormat/>
    <w:uiPriority w:val="99"/>
    <w:rPr>
      <w:color w:val="0000FF" w:themeColor="hyperlink"/>
      <w:u w:val="single"/>
      <w14:textFill>
        <w14:solidFill>
          <w14:schemeClr w14:val="hlink"/>
        </w14:solidFill>
      </w14:textFill>
    </w:rPr>
  </w:style>
  <w:style w:type="character" w:customStyle="1" w:styleId="14">
    <w:name w:val="页脚 Char"/>
    <w:basedOn w:val="10"/>
    <w:link w:val="5"/>
    <w:qFormat/>
    <w:uiPriority w:val="0"/>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sz w:val="18"/>
      <w:szCs w:val="18"/>
    </w:rPr>
  </w:style>
  <w:style w:type="character" w:customStyle="1" w:styleId="16">
    <w:name w:val="页眉 Char"/>
    <w:basedOn w:val="10"/>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正文文本缩进 2 Char"/>
    <w:basedOn w:val="10"/>
    <w:link w:val="3"/>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3636F7-5275-42FE-8025-624936916368}">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373</Words>
  <Characters>2130</Characters>
  <Lines>17</Lines>
  <Paragraphs>4</Paragraphs>
  <TotalTime>48</TotalTime>
  <ScaleCrop>false</ScaleCrop>
  <LinksUpToDate>false</LinksUpToDate>
  <CharactersWithSpaces>2499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2021-05-06T01:51:00Z</dcterms:created>
  <dc:creator>null</dc:creator>
  <cp:lastModifiedBy>PP</cp:lastModifiedBy>
  <cp:lastPrinted>2020-09-02T01:40:00Z</cp:lastPrinted>
  <dcterms:modified xsi:type="dcterms:W3CDTF">2022-10-31T07:33:35Z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88F9463E62AD4C44817FF399C143CAC6</vt:lpwstr>
  </property>
</Properties>
</file>