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ind w:left="0" w:firstLine="0"/>
        <w:jc w:val="center"/>
        <w:rPr>
          <w:rFonts w:hint="default" w:ascii="黑体" w:hAnsi="黑体" w:eastAsia="黑体" w:cs="黑体"/>
          <w:i w:val="0"/>
          <w:iCs w:val="0"/>
          <w:caps w:val="0"/>
          <w:color w:val="000000"/>
          <w:spacing w:val="0"/>
          <w:sz w:val="44"/>
          <w:szCs w:val="44"/>
          <w:lang w:val="en-US"/>
        </w:rPr>
      </w:pPr>
      <w:r>
        <w:rPr>
          <w:rFonts w:hint="eastAsia" w:ascii="黑体" w:hAnsi="黑体" w:eastAsia="黑体" w:cs="黑体"/>
          <w:i w:val="0"/>
          <w:iCs w:val="0"/>
          <w:caps w:val="0"/>
          <w:color w:val="000000"/>
          <w:spacing w:val="0"/>
          <w:kern w:val="0"/>
          <w:sz w:val="44"/>
          <w:szCs w:val="44"/>
          <w:lang w:val="en-US" w:eastAsia="zh-CN" w:bidi="ar"/>
        </w:rPr>
        <w:t>深圳市规划和自然资源局龙岗管理局《2022-2023年度法律顾问服务项目（二）》履约评价报告</w:t>
      </w:r>
    </w:p>
    <w:p>
      <w:pPr>
        <w:keepNext w:val="0"/>
        <w:keepLines w:val="0"/>
        <w:widowControl/>
        <w:suppressLineNumbers w:val="0"/>
        <w:ind w:left="0" w:firstLine="0"/>
        <w:jc w:val="left"/>
        <w:rPr>
          <w:rFonts w:hint="eastAsia" w:ascii="微软雅黑" w:hAnsi="微软雅黑" w:eastAsia="微软雅黑" w:cs="微软雅黑"/>
          <w:i w:val="0"/>
          <w:iCs w:val="0"/>
          <w:caps w:val="0"/>
          <w:color w:val="000000"/>
          <w:spacing w:val="0"/>
          <w:kern w:val="0"/>
          <w:sz w:val="20"/>
          <w:szCs w:val="20"/>
          <w:lang w:val="en-US" w:eastAsia="zh-CN" w:bidi="ar"/>
        </w:rPr>
      </w:pPr>
      <w:r>
        <w:rPr>
          <w:rFonts w:hint="eastAsia" w:ascii="微软雅黑" w:hAnsi="微软雅黑" w:eastAsia="微软雅黑" w:cs="微软雅黑"/>
          <w:i w:val="0"/>
          <w:iCs w:val="0"/>
          <w:caps w:val="0"/>
          <w:color w:val="000000"/>
          <w:spacing w:val="0"/>
          <w:kern w:val="0"/>
          <w:sz w:val="20"/>
          <w:szCs w:val="20"/>
          <w:lang w:val="en-US" w:eastAsia="zh-CN" w:bidi="ar"/>
        </w:rPr>
        <w:t> </w:t>
      </w:r>
    </w:p>
    <w:p>
      <w:pPr>
        <w:keepNext w:val="0"/>
        <w:keepLines w:val="0"/>
        <w:widowControl/>
        <w:numPr>
          <w:ilvl w:val="0"/>
          <w:numId w:val="0"/>
        </w:numPr>
        <w:suppressLineNumbers w:val="0"/>
        <w:ind w:leftChars="0" w:firstLine="640" w:firstLineChars="200"/>
        <w:jc w:val="left"/>
        <w:rPr>
          <w:rFonts w:hint="eastAsia" w:ascii="黑体" w:hAnsi="黑体" w:eastAsia="黑体" w:cs="黑体"/>
          <w:i w:val="0"/>
          <w:iCs w:val="0"/>
          <w:caps w:val="0"/>
          <w:color w:val="000000"/>
          <w:spacing w:val="0"/>
          <w:kern w:val="0"/>
          <w:sz w:val="32"/>
          <w:szCs w:val="32"/>
          <w:lang w:val="en-US" w:eastAsia="zh-CN" w:bidi="ar"/>
        </w:rPr>
      </w:pPr>
      <w:r>
        <w:rPr>
          <w:rFonts w:hint="eastAsia" w:ascii="黑体" w:hAnsi="黑体" w:eastAsia="黑体" w:cs="黑体"/>
          <w:i w:val="0"/>
          <w:iCs w:val="0"/>
          <w:caps w:val="0"/>
          <w:color w:val="000000"/>
          <w:spacing w:val="0"/>
          <w:kern w:val="0"/>
          <w:sz w:val="32"/>
          <w:szCs w:val="32"/>
          <w:lang w:val="en-US" w:eastAsia="zh-CN" w:bidi="ar"/>
        </w:rPr>
        <w:t>一、项目服务内容</w:t>
      </w:r>
    </w:p>
    <w:p>
      <w:pPr>
        <w:pStyle w:val="4"/>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一）日常法制审查。对各项具体业务进行日常性法制审查，跟进办理，提供法律疑难解答，协助审核答复、复函等书面材料，提出专业法律建议。最大限度地减少或避免可能出现的程序瑕疵与实体失当等法律风险。 </w:t>
      </w:r>
    </w:p>
    <w:p>
      <w:pPr>
        <w:pStyle w:val="4"/>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（二）审核文件制定。对上级及其他各部门征求意见来文所涉及的相关政策文件、局内制定的制度文件等进行审核把关，提出专业意见，提供涉及相关工作的各类有关文件、通知、公告、文书范本等。</w:t>
      </w:r>
    </w:p>
    <w:p>
      <w:pPr>
        <w:pStyle w:val="4"/>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（三）参加工作会议。协助组织召开听证会等相关会议，参与各科室业务会议，提出专业意见。</w:t>
      </w:r>
    </w:p>
    <w:p>
      <w:pPr>
        <w:pStyle w:val="4"/>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（四）组织宣传培训。协助做好日常法制宣传教育工作，根据管理局要求，定期或不定期开展相关法律知识讲座和组织我局工作人员开展专题法律培训等工作，提高依法行政的能力。</w:t>
      </w:r>
    </w:p>
    <w:p>
      <w:pPr>
        <w:pStyle w:val="4"/>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rFonts w:hint="eastAsia" w:ascii="仿宋" w:hAnsi="仿宋" w:eastAsia="仿宋"/>
          <w:sz w:val="32"/>
          <w:szCs w:val="32"/>
          <w:lang w:val="en-US" w:eastAsia="zh-CN"/>
        </w:rPr>
      </w:pPr>
      <w:r>
        <w:rPr>
          <w:rFonts w:hint="eastAsia" w:ascii="仿宋" w:hAnsi="仿宋" w:eastAsia="仿宋"/>
          <w:sz w:val="32"/>
          <w:szCs w:val="32"/>
          <w:lang w:val="en-US" w:eastAsia="zh-CN"/>
        </w:rPr>
        <w:t>（五）开展专题调研。围绕提升依法行政、增进法制宣传、加强法治建设等主题，深入调查研究，准确分析问题趋势，提供科学、有效的专题调研报告，结合实际提出方案，完善我局法治体系。</w:t>
      </w:r>
    </w:p>
    <w:p>
      <w:pPr>
        <w:pStyle w:val="4"/>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outlineLvl w:val="9"/>
        <w:rPr>
          <w:rFonts w:hint="default" w:ascii="仿宋" w:hAnsi="仿宋" w:eastAsia="仿宋"/>
          <w:sz w:val="32"/>
          <w:szCs w:val="32"/>
          <w:lang w:val="en-US" w:eastAsia="zh-CN"/>
        </w:rPr>
      </w:pPr>
      <w:r>
        <w:rPr>
          <w:rFonts w:hint="eastAsia" w:ascii="仿宋" w:hAnsi="仿宋" w:eastAsia="仿宋"/>
          <w:sz w:val="32"/>
          <w:szCs w:val="32"/>
          <w:lang w:val="en-US" w:eastAsia="zh-CN"/>
        </w:rPr>
        <w:t>（六）项目完成后，根据服务内容，提交完整的法律服务工作报告（成果文件）。</w:t>
      </w:r>
    </w:p>
    <w:p>
      <w:pPr>
        <w:keepNext w:val="0"/>
        <w:keepLines w:val="0"/>
        <w:widowControl/>
        <w:numPr>
          <w:ilvl w:val="0"/>
          <w:numId w:val="0"/>
        </w:numPr>
        <w:suppressLineNumbers w:val="0"/>
        <w:ind w:leftChars="0" w:firstLine="640" w:firstLineChars="200"/>
        <w:jc w:val="left"/>
        <w:rPr>
          <w:rFonts w:hint="eastAsia" w:ascii="仿宋" w:hAnsi="仿宋" w:eastAsia="仿宋"/>
          <w:sz w:val="32"/>
          <w:szCs w:val="32"/>
          <w:lang w:val="en-US" w:eastAsia="zh-CN"/>
        </w:rPr>
      </w:pPr>
      <w:r>
        <w:rPr>
          <w:rFonts w:hint="eastAsia" w:ascii="仿宋" w:hAnsi="仿宋" w:eastAsia="仿宋"/>
          <w:sz w:val="32"/>
          <w:szCs w:val="32"/>
          <w:lang w:val="en-US" w:eastAsia="zh-CN"/>
        </w:rPr>
        <w:t>（七</w:t>
      </w:r>
      <w:bookmarkStart w:id="0" w:name="_GoBack"/>
      <w:bookmarkEnd w:id="0"/>
      <w:r>
        <w:rPr>
          <w:rFonts w:hint="eastAsia" w:ascii="仿宋" w:hAnsi="仿宋" w:eastAsia="仿宋"/>
          <w:sz w:val="32"/>
          <w:szCs w:val="32"/>
          <w:lang w:val="en-US" w:eastAsia="zh-CN"/>
        </w:rPr>
        <w:t>）其他服务事项。根据实际工作需要，完成我局交代的其他事项。</w:t>
      </w:r>
    </w:p>
    <w:p>
      <w:pPr>
        <w:keepNext w:val="0"/>
        <w:keepLines w:val="0"/>
        <w:widowControl/>
        <w:numPr>
          <w:ilvl w:val="0"/>
          <w:numId w:val="0"/>
        </w:numPr>
        <w:suppressLineNumbers w:val="0"/>
        <w:ind w:leftChars="0" w:firstLine="640" w:firstLineChars="20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二、项目成果及评价</w:t>
      </w:r>
    </w:p>
    <w:p>
      <w:pPr>
        <w:keepNext w:val="0"/>
        <w:keepLines w:val="0"/>
        <w:widowControl/>
        <w:numPr>
          <w:ilvl w:val="0"/>
          <w:numId w:val="0"/>
        </w:numPr>
        <w:suppressLineNumbers w:val="0"/>
        <w:ind w:leftChars="0" w:firstLine="640" w:firstLineChars="200"/>
        <w:jc w:val="left"/>
        <w:rPr>
          <w:rFonts w:hint="eastAsia" w:ascii="仿宋" w:hAnsi="仿宋" w:eastAsia="仿宋"/>
          <w:sz w:val="32"/>
          <w:szCs w:val="32"/>
          <w:lang w:val="en-US" w:eastAsia="zh-CN"/>
        </w:rPr>
      </w:pPr>
      <w:r>
        <w:rPr>
          <w:rFonts w:hint="eastAsia" w:ascii="仿宋" w:hAnsi="仿宋" w:eastAsia="仿宋"/>
          <w:sz w:val="32"/>
          <w:szCs w:val="32"/>
          <w:lang w:val="en-US" w:eastAsia="zh-CN"/>
        </w:rPr>
        <w:t>本项目成果为《2022-2023年度龙岗国土局法律顾问工作情况报告》，项目履约评价为优秀，整体评价为满意。</w:t>
      </w:r>
    </w:p>
    <w:p>
      <w:pPr>
        <w:keepNext w:val="0"/>
        <w:keepLines w:val="0"/>
        <w:widowControl/>
        <w:numPr>
          <w:ilvl w:val="0"/>
          <w:numId w:val="0"/>
        </w:numPr>
        <w:suppressLineNumbers w:val="0"/>
        <w:ind w:leftChars="0" w:firstLine="640" w:firstLineChars="20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三、项目绩效</w:t>
      </w:r>
    </w:p>
    <w:p>
      <w:pPr>
        <w:keepNext w:val="0"/>
        <w:keepLines w:val="0"/>
        <w:widowControl/>
        <w:numPr>
          <w:ilvl w:val="0"/>
          <w:numId w:val="0"/>
        </w:numPr>
        <w:suppressLineNumbers w:val="0"/>
        <w:ind w:leftChars="0" w:firstLine="640" w:firstLineChars="200"/>
        <w:jc w:val="left"/>
        <w:rPr>
          <w:rFonts w:hint="default" w:ascii="仿宋" w:hAnsi="仿宋" w:eastAsia="仿宋"/>
          <w:sz w:val="32"/>
          <w:szCs w:val="32"/>
          <w:lang w:val="en-US" w:eastAsia="zh-CN"/>
        </w:rPr>
      </w:pPr>
      <w:r>
        <w:rPr>
          <w:rFonts w:hint="eastAsia" w:ascii="仿宋" w:hAnsi="仿宋" w:eastAsia="仿宋"/>
          <w:sz w:val="32"/>
          <w:szCs w:val="32"/>
          <w:lang w:val="en-US" w:eastAsia="zh-CN"/>
        </w:rPr>
        <w:t>项目成本未超出预算，项目受托单位广东鼎方律师事务所较好的完成了合同规定的各项服务内容，在</w:t>
      </w:r>
      <w:r>
        <w:rPr>
          <w:rFonts w:hint="eastAsia" w:ascii="仿宋" w:hAnsi="仿宋" w:eastAsia="仿宋" w:cs="Times New Roman"/>
          <w:sz w:val="32"/>
          <w:szCs w:val="32"/>
          <w:lang w:eastAsia="zh-CN"/>
        </w:rPr>
        <w:t>降低</w:t>
      </w:r>
      <w:r>
        <w:rPr>
          <w:rFonts w:hint="eastAsia" w:ascii="仿宋" w:hAnsi="仿宋" w:eastAsia="仿宋" w:cs="Times New Roman"/>
          <w:sz w:val="32"/>
          <w:szCs w:val="32"/>
          <w:lang w:val="en-US" w:eastAsia="zh-CN"/>
        </w:rPr>
        <w:t>我局</w:t>
      </w:r>
      <w:r>
        <w:rPr>
          <w:rFonts w:hint="eastAsia" w:ascii="仿宋" w:hAnsi="仿宋" w:eastAsia="仿宋" w:cs="Times New Roman"/>
          <w:sz w:val="32"/>
          <w:szCs w:val="32"/>
          <w:lang w:eastAsia="zh-CN"/>
        </w:rPr>
        <w:t>行政行为法律风险，维护我局合法权益，提升我局法制宣传教育水平，进一步推进法治</w:t>
      </w:r>
      <w:r>
        <w:rPr>
          <w:rFonts w:hint="eastAsia" w:ascii="仿宋" w:hAnsi="仿宋" w:eastAsia="仿宋" w:cs="Times New Roman"/>
          <w:sz w:val="32"/>
          <w:szCs w:val="32"/>
          <w:lang w:val="en-US" w:eastAsia="zh-CN"/>
        </w:rPr>
        <w:t>政府</w:t>
      </w:r>
      <w:r>
        <w:rPr>
          <w:rFonts w:hint="eastAsia" w:ascii="仿宋" w:hAnsi="仿宋" w:eastAsia="仿宋" w:cs="Times New Roman"/>
          <w:sz w:val="32"/>
          <w:szCs w:val="32"/>
          <w:lang w:eastAsia="zh-CN"/>
        </w:rPr>
        <w:t>建设</w:t>
      </w:r>
      <w:r>
        <w:rPr>
          <w:rFonts w:hint="eastAsia" w:ascii="仿宋" w:hAnsi="仿宋" w:eastAsia="仿宋" w:cs="Times New Roman"/>
          <w:sz w:val="32"/>
          <w:szCs w:val="32"/>
          <w:lang w:val="en-US" w:eastAsia="zh-CN"/>
        </w:rPr>
        <w:t>方面取得了预期效益。</w:t>
      </w:r>
    </w:p>
    <w:p>
      <w:pPr>
        <w:keepNext w:val="0"/>
        <w:keepLines w:val="0"/>
        <w:widowControl/>
        <w:numPr>
          <w:ilvl w:val="0"/>
          <w:numId w:val="0"/>
        </w:numPr>
        <w:suppressLineNumbers w:val="0"/>
        <w:ind w:leftChars="200"/>
        <w:jc w:val="left"/>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 xml:space="preserve"> </w:t>
      </w:r>
    </w:p>
    <w:p>
      <w:pPr>
        <w:keepNext w:val="0"/>
        <w:keepLines w:val="0"/>
        <w:widowControl/>
        <w:suppressLineNumbers w:val="0"/>
        <w:ind w:left="0" w:firstLine="0"/>
        <w:jc w:val="left"/>
        <w:rPr>
          <w:rFonts w:hint="eastAsia"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E51C79"/>
    <w:rsid w:val="14EE1D12"/>
    <w:rsid w:val="3752712F"/>
    <w:rsid w:val="3CE51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Office_11.8.2.11716_F1E327BC-269C-435d-A152-05C5408002CA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2023-02-16T09:34:00Z</dcterms:created>
  <dc:creator>金格科技</dc:creator>
  <cp:lastModifiedBy>金格科技</cp:lastModifiedBy>
  <dcterms:modified xsi:type="dcterms:W3CDTF">2023-02-20T08:03:01Z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ICV">
    <vt:lpwstr>DC7E685AF1D34BF2B0111FB9DD05C1B2</vt:lpwstr>
  </property>
</Properties>
</file>