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1920"/>
        <w:jc w:val="right"/>
        <w:rPr>
          <w:rFonts w:hAnsi="宋体"/>
          <w:color w:val="auto"/>
        </w:rPr>
      </w:pPr>
      <w:r>
        <w:rPr>
          <w:rFonts w:hint="eastAsia" w:hAnsi="宋体"/>
          <w:color w:val="auto"/>
        </w:rPr>
        <w:t>电子监管号：</w:t>
      </w:r>
    </w:p>
    <w:p>
      <w:pPr>
        <w:pStyle w:val="4"/>
        <w:ind w:right="1600"/>
        <w:jc w:val="left"/>
        <w:rPr>
          <w:rFonts w:hAnsi="宋体"/>
          <w:color w:val="auto"/>
        </w:rPr>
      </w:pPr>
    </w:p>
    <w:p>
      <w:pPr>
        <w:pStyle w:val="4"/>
        <w:outlineLvl w:val="0"/>
        <w:rPr>
          <w:rFonts w:hAnsi="宋体"/>
          <w:color w:val="auto"/>
        </w:rPr>
      </w:pPr>
    </w:p>
    <w:p>
      <w:pPr>
        <w:pStyle w:val="4"/>
        <w:rPr>
          <w:rFonts w:hAnsi="宋体"/>
          <w:color w:val="auto"/>
        </w:rPr>
      </w:pPr>
    </w:p>
    <w:p>
      <w:pPr>
        <w:pStyle w:val="4"/>
        <w:rPr>
          <w:rStyle w:val="15"/>
          <w:rFonts w:cs="Times New Roman"/>
          <w:color w:val="auto"/>
        </w:rPr>
      </w:pPr>
    </w:p>
    <w:p>
      <w:pPr>
        <w:pStyle w:val="4"/>
        <w:rPr>
          <w:rStyle w:val="15"/>
          <w:rFonts w:cs="Times New Roman"/>
          <w:color w:val="auto"/>
        </w:rPr>
      </w:pPr>
    </w:p>
    <w:p>
      <w:pPr>
        <w:pStyle w:val="4"/>
        <w:jc w:val="center"/>
        <w:rPr>
          <w:rFonts w:ascii="方正小标宋简体" w:hAnsi="宋体" w:eastAsia="方正小标宋简体"/>
          <w:b/>
          <w:bCs/>
          <w:color w:val="auto"/>
          <w:sz w:val="48"/>
          <w:szCs w:val="48"/>
        </w:rPr>
      </w:pPr>
      <w:r>
        <w:rPr>
          <w:rFonts w:hint="eastAsia" w:ascii="方正小标宋简体" w:hAnsi="宋体" w:eastAsia="方正小标宋简体"/>
          <w:b/>
          <w:bCs/>
          <w:color w:val="auto"/>
          <w:sz w:val="48"/>
          <w:szCs w:val="48"/>
        </w:rPr>
        <w:t>深圳市国有建设用地使用权出让合同</w:t>
      </w:r>
    </w:p>
    <w:p>
      <w:pPr>
        <w:pStyle w:val="4"/>
        <w:jc w:val="center"/>
        <w:rPr>
          <w:rFonts w:ascii="方正小标宋简体" w:hAnsi="宋体" w:eastAsia="方正小标宋简体"/>
          <w:b/>
          <w:bCs/>
          <w:color w:val="auto"/>
          <w:sz w:val="21"/>
          <w:szCs w:val="21"/>
        </w:rPr>
      </w:pPr>
    </w:p>
    <w:p>
      <w:pPr>
        <w:pStyle w:val="4"/>
        <w:jc w:val="center"/>
        <w:rPr>
          <w:rFonts w:ascii="黑体" w:hAnsi="黑体" w:eastAsia="黑体"/>
          <w:b/>
          <w:bCs/>
          <w:color w:val="auto"/>
        </w:rPr>
      </w:pPr>
      <w:r>
        <w:rPr>
          <w:rFonts w:hint="eastAsia" w:ascii="黑体" w:hAnsi="黑体" w:eastAsia="黑体"/>
          <w:b/>
          <w:bCs/>
          <w:color w:val="auto"/>
        </w:rPr>
        <w:t>（示范文本）</w:t>
      </w: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rPr>
          <w:rFonts w:hAnsi="宋体" w:cs="Times New Roman"/>
          <w:color w:val="auto"/>
          <w:sz w:val="48"/>
          <w:szCs w:val="48"/>
        </w:rPr>
      </w:pPr>
    </w:p>
    <w:p>
      <w:pPr>
        <w:pStyle w:val="4"/>
        <w:jc w:val="center"/>
        <w:rPr>
          <w:rFonts w:hAnsi="宋体" w:cs="Times New Roman"/>
          <w:b/>
          <w:color w:val="auto"/>
        </w:rPr>
      </w:pPr>
      <w:r>
        <w:rPr>
          <w:rFonts w:hint="eastAsia" w:hAnsi="宋体" w:cs="Times New Roman"/>
          <w:b/>
          <w:color w:val="auto"/>
        </w:rPr>
        <w:t>深圳市规划和自然资源局</w:t>
      </w:r>
      <w:r>
        <w:rPr>
          <w:rFonts w:hAnsi="宋体" w:cs="Times New Roman"/>
          <w:b/>
          <w:color w:val="auto"/>
        </w:rPr>
        <w:t xml:space="preserve">  印制</w:t>
      </w:r>
    </w:p>
    <w:p>
      <w:pPr>
        <w:pStyle w:val="4"/>
        <w:rPr>
          <w:rFonts w:hAnsi="宋体"/>
          <w:color w:val="auto"/>
        </w:rPr>
      </w:pPr>
    </w:p>
    <w:p>
      <w:pPr>
        <w:pStyle w:val="4"/>
        <w:ind w:right="640" w:firstLine="4200" w:firstLineChars="1500"/>
        <w:jc w:val="left"/>
        <w:rPr>
          <w:rFonts w:hAnsi="宋体"/>
          <w:color w:val="auto"/>
          <w:sz w:val="28"/>
          <w:szCs w:val="28"/>
        </w:rPr>
        <w:sectPr>
          <w:footerReference r:id="rId6" w:type="first"/>
          <w:headerReference r:id="rId3" w:type="default"/>
          <w:footerReference r:id="rId4" w:type="default"/>
          <w:footerReference r:id="rId5" w:type="even"/>
          <w:pgSz w:w="11906" w:h="16838"/>
          <w:pgMar w:top="1701" w:right="1701" w:bottom="1701" w:left="1701" w:header="851" w:footer="1474" w:gutter="0"/>
          <w:pgNumType w:start="1"/>
          <w:cols w:space="425" w:num="1"/>
          <w:titlePg/>
          <w:docGrid w:type="lines" w:linePitch="312" w:charSpace="0"/>
        </w:sectPr>
      </w:pPr>
    </w:p>
    <w:p>
      <w:pPr>
        <w:pStyle w:val="4"/>
        <w:ind w:right="640" w:firstLine="4480" w:firstLineChars="1600"/>
        <w:jc w:val="left"/>
        <w:rPr>
          <w:rFonts w:hAnsi="宋体"/>
          <w:color w:val="auto"/>
          <w:sz w:val="28"/>
          <w:szCs w:val="28"/>
        </w:rPr>
      </w:pPr>
      <w:r>
        <w:rPr>
          <w:rFonts w:hint="eastAsia" w:hAnsi="宋体"/>
          <w:color w:val="auto"/>
          <w:sz w:val="28"/>
          <w:szCs w:val="28"/>
        </w:rPr>
        <w:t>宗地代码：</w:t>
      </w:r>
    </w:p>
    <w:p>
      <w:pPr>
        <w:pStyle w:val="4"/>
        <w:ind w:firstLine="4480" w:firstLineChars="1600"/>
        <w:jc w:val="left"/>
        <w:rPr>
          <w:rFonts w:hAnsi="宋体"/>
          <w:color w:val="auto"/>
          <w:sz w:val="28"/>
          <w:szCs w:val="28"/>
        </w:rPr>
      </w:pPr>
      <w:r>
        <w:rPr>
          <w:rFonts w:hint="eastAsia" w:hAnsi="宋体"/>
          <w:color w:val="auto"/>
          <w:sz w:val="28"/>
          <w:szCs w:val="28"/>
        </w:rPr>
        <w:t>宗地号：H</w:t>
      </w:r>
      <w:r>
        <w:rPr>
          <w:rFonts w:hAnsi="宋体"/>
          <w:color w:val="auto"/>
          <w:sz w:val="28"/>
          <w:szCs w:val="28"/>
        </w:rPr>
        <w:t>2022-0003</w:t>
      </w:r>
    </w:p>
    <w:p>
      <w:pPr>
        <w:pStyle w:val="4"/>
        <w:jc w:val="center"/>
        <w:rPr>
          <w:rFonts w:ascii="黑体" w:hAnsi="宋体" w:eastAsia="黑体" w:cs="Times New Roman"/>
          <w:color w:val="auto"/>
          <w:sz w:val="36"/>
          <w:szCs w:val="36"/>
        </w:rPr>
      </w:pPr>
      <w:r>
        <w:rPr>
          <w:rFonts w:hint="eastAsia" w:ascii="黑体" w:hAnsi="宋体" w:eastAsia="黑体" w:cs="黑体"/>
          <w:color w:val="auto"/>
          <w:sz w:val="36"/>
          <w:szCs w:val="36"/>
        </w:rPr>
        <w:t>深圳市国有建设用地使用权出让合同</w:t>
      </w:r>
    </w:p>
    <w:p>
      <w:pPr>
        <w:pStyle w:val="4"/>
        <w:jc w:val="center"/>
        <w:rPr>
          <w:rFonts w:hAnsi="宋体"/>
          <w:color w:val="auto"/>
          <w:sz w:val="28"/>
          <w:szCs w:val="28"/>
        </w:rPr>
      </w:pPr>
      <w:r>
        <w:rPr>
          <w:rFonts w:hint="eastAsia" w:hAnsi="宋体"/>
          <w:color w:val="auto"/>
          <w:sz w:val="28"/>
          <w:szCs w:val="28"/>
        </w:rPr>
        <w:t xml:space="preserve"> </w:t>
      </w:r>
      <w:r>
        <w:rPr>
          <w:rFonts w:hAnsi="宋体"/>
          <w:color w:val="auto"/>
          <w:sz w:val="28"/>
          <w:szCs w:val="28"/>
        </w:rPr>
        <w:t xml:space="preserve">       </w:t>
      </w:r>
      <w:r>
        <w:rPr>
          <w:rFonts w:hint="eastAsia" w:hAnsi="宋体"/>
          <w:color w:val="auto"/>
          <w:sz w:val="28"/>
          <w:szCs w:val="28"/>
        </w:rPr>
        <w:t xml:space="preserve">     合同编号：</w:t>
      </w:r>
    </w:p>
    <w:p>
      <w:pPr>
        <w:pStyle w:val="4"/>
        <w:jc w:val="center"/>
        <w:rPr>
          <w:rFonts w:ascii="黑体" w:hAnsi="宋体" w:eastAsia="黑体" w:cs="Times New Roman"/>
          <w:color w:val="auto"/>
          <w:sz w:val="36"/>
          <w:szCs w:val="36"/>
        </w:rPr>
      </w:pP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出让人：</w:t>
      </w:r>
      <w:r>
        <w:rPr>
          <w:rFonts w:ascii="仿宋_GB2312" w:hAnsi="宋体" w:eastAsia="仿宋_GB2312" w:cs="仿宋_GB2312"/>
          <w:color w:val="auto"/>
          <w:u w:val="single"/>
        </w:rPr>
        <w:t xml:space="preserve"> </w:t>
      </w:r>
      <w:r>
        <w:rPr>
          <w:rFonts w:hint="eastAsia" w:ascii="仿宋_GB2312" w:hAnsi="宋体" w:eastAsia="仿宋_GB2312" w:cs="仿宋_GB2312"/>
          <w:color w:val="auto"/>
          <w:u w:val="single"/>
        </w:rPr>
        <w:t>深圳市规划和自然资源局深汕管理局</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统一社会信用代码：</w:t>
      </w:r>
      <w:r>
        <w:rPr>
          <w:rFonts w:ascii="仿宋_GB2312" w:hAnsi="宋体" w:eastAsia="仿宋_GB2312" w:cs="仿宋_GB2312"/>
          <w:color w:val="auto"/>
          <w:u w:val="single"/>
        </w:rPr>
        <w:t xml:space="preserve"> </w:t>
      </w:r>
      <w:r>
        <w:rPr>
          <w:rFonts w:hint="eastAsia" w:ascii="仿宋_GB2312" w:hAnsi="宋体" w:eastAsia="仿宋_GB2312" w:cs="仿宋_GB2312"/>
          <w:color w:val="auto"/>
          <w:u w:val="single"/>
          <w:lang w:val="en-US" w:eastAsia="zh-CN"/>
        </w:rPr>
        <w:t xml:space="preserve">11440300MB2D078222    </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法定代表人：</w:t>
      </w:r>
      <w:r>
        <w:rPr>
          <w:rFonts w:ascii="仿宋_GB2312" w:hAnsi="宋体" w:eastAsia="仿宋_GB2312" w:cs="仿宋_GB2312"/>
          <w:color w:val="auto"/>
          <w:u w:val="single"/>
        </w:rPr>
        <w:t xml:space="preserve">      </w:t>
      </w:r>
      <w:r>
        <w:rPr>
          <w:rFonts w:hint="eastAsia" w:ascii="仿宋_GB2312" w:hAnsi="宋体" w:eastAsia="仿宋_GB2312" w:cs="仿宋_GB2312"/>
          <w:color w:val="auto"/>
          <w:u w:val="single"/>
        </w:rPr>
        <w:t>刘 维 明</w:t>
      </w:r>
      <w:r>
        <w:rPr>
          <w:rFonts w:ascii="仿宋_GB2312" w:hAnsi="宋体" w:eastAsia="仿宋_GB2312" w:cs="仿宋_GB2312"/>
          <w:color w:val="auto"/>
          <w:u w:val="single"/>
        </w:rPr>
        <w:t xml:space="preserve">               </w:t>
      </w:r>
      <w:r>
        <w:rPr>
          <w:rFonts w:ascii="仿宋_GB2312" w:hAnsi="宋体" w:eastAsia="仿宋_GB2312" w:cs="仿宋_GB2312"/>
          <w:color w:val="auto"/>
        </w:rPr>
        <w:t xml:space="preserve"> ；</w:t>
      </w:r>
    </w:p>
    <w:p>
      <w:pPr>
        <w:pStyle w:val="4"/>
        <w:ind w:firstLine="640" w:firstLineChars="200"/>
        <w:rPr>
          <w:rFonts w:ascii="仿宋_GB2312" w:hAnsi="宋体" w:eastAsia="仿宋_GB2312" w:cs="仿宋_GB2312"/>
          <w:color w:val="auto"/>
          <w:u w:val="single"/>
        </w:rPr>
      </w:pPr>
      <w:r>
        <w:rPr>
          <w:rFonts w:hint="eastAsia" w:ascii="仿宋_GB2312" w:hAnsi="宋体" w:eastAsia="仿宋_GB2312" w:cs="仿宋_GB2312"/>
          <w:color w:val="auto"/>
        </w:rPr>
        <w:t>通讯地址：</w:t>
      </w:r>
      <w:r>
        <w:rPr>
          <w:rFonts w:ascii="仿宋_GB2312" w:hAnsi="宋体" w:eastAsia="仿宋_GB2312" w:cs="仿宋_GB2312"/>
          <w:color w:val="auto"/>
          <w:u w:val="single"/>
        </w:rPr>
        <w:t xml:space="preserve"> </w:t>
      </w:r>
      <w:r>
        <w:rPr>
          <w:rFonts w:hint="eastAsia" w:ascii="仿宋_GB2312" w:hAnsi="宋体" w:eastAsia="仿宋_GB2312" w:cs="仿宋_GB2312"/>
          <w:color w:val="auto"/>
          <w:u w:val="single"/>
        </w:rPr>
        <w:t xml:space="preserve">深圳市深汕特别合作区管委会文贞 </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u w:val="single"/>
        </w:rPr>
        <w:t xml:space="preserve">楼1栋2楼 </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Times New Roman"/>
          <w:color w:val="auto"/>
        </w:rPr>
      </w:pPr>
      <w:r>
        <w:rPr>
          <w:rFonts w:hint="eastAsia" w:ascii="仿宋_GB2312" w:hAnsi="宋体" w:eastAsia="仿宋_GB2312" w:cs="仿宋_GB2312"/>
          <w:color w:val="auto"/>
        </w:rPr>
        <w:t>邮政编码：</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电话：</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5"/>
        <w:rPr>
          <w:rFonts w:ascii="仿宋_GB2312" w:hAnsi="宋体" w:eastAsia="仿宋_GB2312" w:cs="仿宋_GB2312"/>
          <w:color w:val="auto"/>
        </w:rPr>
      </w:pPr>
    </w:p>
    <w:p>
      <w:pPr>
        <w:pStyle w:val="4"/>
        <w:ind w:firstLine="640" w:firstLineChars="200"/>
        <w:rPr>
          <w:rFonts w:ascii="仿宋_GB2312" w:hAnsi="宋体" w:eastAsia="仿宋_GB2312" w:cs="Times New Roman"/>
          <w:color w:val="auto"/>
        </w:rPr>
      </w:pPr>
      <w:r>
        <w:rPr>
          <w:rFonts w:hint="eastAsia" w:ascii="仿宋_GB2312" w:hAnsi="宋体" w:eastAsia="仿宋_GB2312" w:cs="仿宋_GB2312"/>
          <w:color w:val="auto"/>
        </w:rPr>
        <w:t>受让人：</w:t>
      </w:r>
      <w:r>
        <w:rPr>
          <w:rFonts w:ascii="仿宋_GB2312" w:hAnsi="宋体" w:eastAsia="仿宋_GB2312" w:cs="仿宋_GB2312"/>
          <w:color w:val="auto"/>
          <w:u w:val="single"/>
        </w:rPr>
        <w:t xml:space="preserve">        </w:t>
      </w:r>
      <w:r>
        <w:rPr>
          <w:rFonts w:hint="eastAsia" w:ascii="仿宋_GB2312" w:hAnsi="宋体" w:eastAsia="仿宋_GB2312" w:cs="仿宋_GB2312"/>
          <w:color w:val="auto"/>
          <w:u w:val="single"/>
        </w:rPr>
        <w:t xml:space="preserve">     （按份共有，占比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统一社会信用代码：</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法定代表人：</w:t>
      </w:r>
      <w:r>
        <w:rPr>
          <w:rFonts w:ascii="仿宋_GB2312" w:hAnsi="宋体" w:eastAsia="仿宋_GB2312" w:cs="仿宋_GB2312"/>
          <w:color w:val="auto"/>
          <w:u w:val="single"/>
        </w:rPr>
        <w:t xml:space="preserve">                             </w:t>
      </w:r>
      <w:r>
        <w:rPr>
          <w:rFonts w:ascii="仿宋_GB2312" w:hAnsi="宋体" w:eastAsia="仿宋_GB2312" w:cs="仿宋_GB2312"/>
          <w:color w:val="auto"/>
        </w:rPr>
        <w:t xml:space="preserve"> ；</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通讯地址：</w:t>
      </w:r>
      <w:r>
        <w:rPr>
          <w:rFonts w:ascii="仿宋_GB2312" w:hAnsi="宋体" w:eastAsia="仿宋_GB2312" w:cs="仿宋_GB2312"/>
          <w:color w:val="auto"/>
          <w:u w:val="single"/>
        </w:rPr>
        <w:t xml:space="preserve">                                </w:t>
      </w:r>
    </w:p>
    <w:p>
      <w:pPr>
        <w:pStyle w:val="4"/>
        <w:ind w:firstLine="640" w:firstLineChars="200"/>
        <w:rPr>
          <w:rFonts w:ascii="仿宋_GB2312" w:hAnsi="宋体" w:eastAsia="仿宋_GB2312" w:cs="仿宋_GB2312"/>
          <w:color w:val="auto"/>
          <w:u w:val="single"/>
        </w:rPr>
      </w:pP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Times New Roman"/>
          <w:color w:val="auto"/>
        </w:rPr>
      </w:pPr>
      <w:r>
        <w:rPr>
          <w:rFonts w:hint="eastAsia" w:ascii="仿宋_GB2312" w:hAnsi="宋体" w:eastAsia="仿宋_GB2312" w:cs="仿宋_GB2312"/>
          <w:color w:val="auto"/>
        </w:rPr>
        <w:t>邮政编码：</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ind w:firstLine="640" w:firstLineChars="200"/>
        <w:rPr>
          <w:rFonts w:ascii="仿宋_GB2312" w:hAnsi="宋体" w:eastAsia="仿宋_GB2312" w:cs="仿宋_GB2312"/>
          <w:color w:val="auto"/>
        </w:rPr>
      </w:pPr>
      <w:r>
        <w:rPr>
          <w:rFonts w:hint="eastAsia" w:ascii="仿宋_GB2312" w:hAnsi="宋体" w:eastAsia="仿宋_GB2312" w:cs="仿宋_GB2312"/>
          <w:color w:val="auto"/>
        </w:rPr>
        <w:t>电话：</w:t>
      </w:r>
      <w:r>
        <w:rPr>
          <w:rFonts w:ascii="仿宋_GB2312" w:hAnsi="宋体" w:eastAsia="仿宋_GB2312" w:cs="仿宋_GB2312"/>
          <w:color w:val="auto"/>
          <w:u w:val="single"/>
        </w:rPr>
        <w:t xml:space="preserve">                                    </w:t>
      </w:r>
      <w:r>
        <w:rPr>
          <w:rFonts w:hint="eastAsia" w:ascii="仿宋_GB2312" w:hAnsi="宋体" w:eastAsia="仿宋_GB2312" w:cs="仿宋_GB2312"/>
          <w:color w:val="auto"/>
        </w:rPr>
        <w:t>。</w:t>
      </w:r>
    </w:p>
    <w:p>
      <w:pPr>
        <w:pStyle w:val="4"/>
        <w:rPr>
          <w:rFonts w:ascii="黑体" w:hAnsi="宋体" w:eastAsia="黑体" w:cs="黑体"/>
          <w:color w:val="auto"/>
        </w:rPr>
      </w:pPr>
    </w:p>
    <w:p>
      <w:pPr>
        <w:pStyle w:val="4"/>
        <w:jc w:val="center"/>
        <w:rPr>
          <w:rFonts w:ascii="黑体" w:hAnsi="宋体" w:eastAsia="黑体" w:cs="黑体"/>
          <w:color w:val="auto"/>
        </w:rPr>
      </w:pPr>
    </w:p>
    <w:p>
      <w:pPr>
        <w:pStyle w:val="4"/>
        <w:jc w:val="center"/>
        <w:rPr>
          <w:rFonts w:ascii="黑体" w:hAnsi="宋体" w:eastAsia="黑体" w:cs="黑体"/>
          <w:color w:val="auto"/>
        </w:rPr>
      </w:pPr>
      <w:r>
        <w:rPr>
          <w:rFonts w:hint="eastAsia" w:ascii="黑体" w:hAnsi="宋体" w:eastAsia="黑体" w:cs="黑体"/>
          <w:color w:val="auto"/>
        </w:rPr>
        <w:t>第一章</w:t>
      </w:r>
      <w:r>
        <w:rPr>
          <w:rFonts w:ascii="黑体" w:hAnsi="宋体" w:eastAsia="黑体" w:cs="黑体"/>
          <w:color w:val="auto"/>
        </w:rPr>
        <w:t xml:space="preserve"> </w:t>
      </w:r>
      <w:r>
        <w:rPr>
          <w:rFonts w:hint="eastAsia" w:ascii="黑体" w:hAnsi="宋体" w:eastAsia="黑体" w:cs="黑体"/>
          <w:color w:val="auto"/>
        </w:rPr>
        <w:t>总则</w:t>
      </w:r>
    </w:p>
    <w:p>
      <w:pPr>
        <w:pStyle w:val="4"/>
        <w:jc w:val="center"/>
        <w:rPr>
          <w:rFonts w:ascii="仿宋_GB2312" w:hAnsi="宋体" w:eastAsia="仿宋_GB2312" w:cs="仿宋_GB2312"/>
          <w:color w:val="auto"/>
        </w:rPr>
      </w:pPr>
    </w:p>
    <w:p>
      <w:pPr>
        <w:pStyle w:val="4"/>
        <w:ind w:firstLine="630" w:firstLineChars="196"/>
        <w:rPr>
          <w:rFonts w:ascii="仿宋" w:hAnsi="仿宋" w:eastAsia="仿宋" w:cs="Times New Roman"/>
          <w:color w:val="auto"/>
        </w:rPr>
      </w:pPr>
      <w:r>
        <w:rPr>
          <w:rFonts w:hint="eastAsia" w:ascii="仿宋" w:hAnsi="仿宋" w:eastAsia="仿宋" w:cs="仿宋_GB2312"/>
          <w:b/>
          <w:bCs/>
          <w:color w:val="auto"/>
        </w:rPr>
        <w:t>第一条</w:t>
      </w:r>
      <w:r>
        <w:rPr>
          <w:rFonts w:ascii="仿宋" w:hAnsi="仿宋" w:eastAsia="仿宋" w:cs="仿宋_GB2312"/>
          <w:b/>
          <w:bCs/>
          <w:color w:val="auto"/>
        </w:rPr>
        <w:t xml:space="preserve">  </w:t>
      </w:r>
      <w:r>
        <w:rPr>
          <w:rFonts w:hint="eastAsia" w:ascii="仿宋" w:hAnsi="仿宋" w:eastAsia="仿宋" w:cs="仿宋_GB2312"/>
          <w:color w:val="auto"/>
        </w:rPr>
        <w:t>根据《中华人民共和国民法典》《中华人民共和国土地管理法》《中华人民共和国城市房地产管理法》等法律、法规、规章及土地管理政策规定，双方本着自愿、有偿、诚实信用的原则，订立本合同。</w:t>
      </w: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第二条</w:t>
      </w:r>
      <w:r>
        <w:rPr>
          <w:rFonts w:ascii="仿宋" w:hAnsi="仿宋" w:eastAsia="仿宋" w:cs="仿宋_GB2312"/>
          <w:b/>
          <w:bCs/>
          <w:color w:val="auto"/>
        </w:rPr>
        <w:t xml:space="preserve">  </w:t>
      </w:r>
      <w:r>
        <w:rPr>
          <w:rFonts w:hint="eastAsia" w:ascii="仿宋" w:hAnsi="仿宋" w:eastAsia="仿宋" w:cs="仿宋_GB2312"/>
          <w:color w:val="auto"/>
        </w:rPr>
        <w:t>出让土地的所有权属中华人民共和国，出让人根据法律的授权出让国有建设用地使用权，地下资源、埋藏物不属于国有建设用地使用权出让范围。</w:t>
      </w:r>
    </w:p>
    <w:p>
      <w:pPr>
        <w:pStyle w:val="4"/>
        <w:ind w:firstLine="643" w:firstLineChars="200"/>
        <w:rPr>
          <w:rFonts w:ascii="仿宋" w:hAnsi="仿宋" w:eastAsia="仿宋" w:cs="Times New Roman"/>
          <w:color w:val="auto"/>
        </w:rPr>
      </w:pPr>
      <w:r>
        <w:rPr>
          <w:rFonts w:hint="eastAsia" w:ascii="仿宋" w:hAnsi="仿宋" w:eastAsia="仿宋" w:cs="仿宋_GB2312"/>
          <w:b/>
          <w:bCs/>
          <w:color w:val="auto"/>
        </w:rPr>
        <w:t>第三条</w:t>
      </w:r>
      <w:r>
        <w:rPr>
          <w:rFonts w:ascii="仿宋" w:hAnsi="仿宋" w:eastAsia="仿宋" w:cs="仿宋_GB2312"/>
          <w:b/>
          <w:bCs/>
          <w:color w:val="auto"/>
        </w:rPr>
        <w:t xml:space="preserve">  </w:t>
      </w:r>
      <w:r>
        <w:rPr>
          <w:rFonts w:hint="eastAsia" w:ascii="仿宋" w:hAnsi="仿宋" w:eastAsia="仿宋" w:cs="仿宋_GB2312"/>
          <w:color w:val="auto"/>
        </w:rPr>
        <w:t>受让人对依法取得的国有建设用地使用权，在出让期限内依照有关规定和本合同的约定享有占有、使用、收益和处分的权利，有权利用该土地依法建造建筑物、构筑物及其附属设施。</w:t>
      </w:r>
    </w:p>
    <w:p>
      <w:pPr>
        <w:pStyle w:val="4"/>
        <w:ind w:firstLine="640" w:firstLineChars="200"/>
        <w:rPr>
          <w:rFonts w:ascii="仿宋" w:hAnsi="仿宋" w:eastAsia="仿宋" w:cs="Times New Roman"/>
          <w:color w:val="auto"/>
        </w:rPr>
      </w:pPr>
    </w:p>
    <w:p>
      <w:pPr>
        <w:pStyle w:val="4"/>
        <w:jc w:val="center"/>
        <w:rPr>
          <w:rFonts w:ascii="黑体" w:hAnsi="黑体" w:eastAsia="黑体" w:cs="黑体"/>
          <w:color w:val="auto"/>
        </w:rPr>
      </w:pPr>
      <w:r>
        <w:rPr>
          <w:rFonts w:hint="eastAsia" w:ascii="黑体" w:hAnsi="黑体" w:eastAsia="黑体" w:cs="黑体"/>
          <w:color w:val="auto"/>
        </w:rPr>
        <w:t>第二章</w:t>
      </w:r>
      <w:r>
        <w:rPr>
          <w:rFonts w:ascii="黑体" w:hAnsi="黑体" w:eastAsia="黑体" w:cs="黑体"/>
          <w:color w:val="auto"/>
        </w:rPr>
        <w:t xml:space="preserve"> </w:t>
      </w:r>
      <w:r>
        <w:rPr>
          <w:rFonts w:hint="eastAsia" w:ascii="黑体" w:hAnsi="黑体" w:eastAsia="黑体" w:cs="黑体"/>
          <w:color w:val="auto"/>
        </w:rPr>
        <w:t>出让土地的交付与出让价款的缴纳</w:t>
      </w:r>
    </w:p>
    <w:p>
      <w:pPr>
        <w:pStyle w:val="4"/>
        <w:jc w:val="center"/>
        <w:rPr>
          <w:rFonts w:ascii="仿宋" w:hAnsi="仿宋" w:eastAsia="仿宋" w:cs="Times New Roman"/>
          <w:color w:val="auto"/>
        </w:rPr>
      </w:pPr>
    </w:p>
    <w:p>
      <w:pPr>
        <w:pStyle w:val="4"/>
        <w:rPr>
          <w:rFonts w:ascii="仿宋" w:hAnsi="仿宋" w:eastAsia="仿宋" w:cs="仿宋_GB2312"/>
          <w:color w:val="auto"/>
        </w:rPr>
      </w:pPr>
      <w:r>
        <w:rPr>
          <w:rFonts w:hint="eastAsia" w:ascii="仿宋" w:hAnsi="仿宋" w:eastAsia="仿宋" w:cs="仿宋_GB2312"/>
          <w:b/>
          <w:bCs/>
          <w:color w:val="auto"/>
        </w:rPr>
        <w:t xml:space="preserve">    第四条</w:t>
      </w:r>
      <w:r>
        <w:rPr>
          <w:rFonts w:ascii="仿宋" w:hAnsi="仿宋" w:eastAsia="仿宋" w:cs="仿宋_GB2312"/>
          <w:b/>
          <w:bCs/>
          <w:color w:val="auto"/>
        </w:rPr>
        <w:t xml:space="preserve">  </w:t>
      </w:r>
      <w:r>
        <w:rPr>
          <w:rFonts w:hint="eastAsia" w:ascii="仿宋" w:hAnsi="仿宋" w:eastAsia="仿宋" w:cs="仿宋_GB2312"/>
          <w:color w:val="auto"/>
        </w:rPr>
        <w:t xml:space="preserve">本合同项下宗地（以下简称“本宗地”）通过 </w:t>
      </w:r>
      <w:r>
        <w:rPr>
          <w:rFonts w:hint="eastAsia" w:ascii="仿宋" w:hAnsi="仿宋" w:eastAsia="仿宋" w:cs="仿宋_GB2312"/>
          <w:color w:val="auto"/>
          <w:u w:val="single"/>
        </w:rPr>
        <w:t xml:space="preserve">      </w:t>
      </w:r>
      <w:r>
        <w:rPr>
          <w:rFonts w:hint="eastAsia" w:ascii="仿宋" w:hAnsi="仿宋" w:eastAsia="仿宋" w:cs="仿宋_GB2312"/>
          <w:color w:val="auto"/>
        </w:rPr>
        <w:t>（协议</w:t>
      </w:r>
      <w:r>
        <w:rPr>
          <w:rFonts w:ascii="仿宋" w:hAnsi="仿宋" w:eastAsia="仿宋" w:cs="仿宋_GB2312"/>
          <w:color w:val="auto"/>
        </w:rPr>
        <w:t>/招标/拍卖/挂牌</w:t>
      </w:r>
      <w:r>
        <w:rPr>
          <w:rFonts w:hint="eastAsia" w:ascii="仿宋" w:hAnsi="仿宋" w:eastAsia="仿宋" w:cs="仿宋_GB2312"/>
          <w:color w:val="auto"/>
        </w:rPr>
        <w:t>）方式出让。</w:t>
      </w:r>
    </w:p>
    <w:p>
      <w:pPr>
        <w:pStyle w:val="4"/>
        <w:rPr>
          <w:rFonts w:ascii="仿宋" w:hAnsi="仿宋" w:eastAsia="仿宋" w:cs="仿宋_GB2312"/>
          <w:color w:val="auto"/>
        </w:rPr>
      </w:pPr>
      <w:r>
        <w:rPr>
          <w:rFonts w:hint="eastAsia" w:ascii="仿宋" w:hAnsi="仿宋" w:eastAsia="仿宋" w:cs="仿宋_GB2312"/>
          <w:b/>
          <w:bCs/>
          <w:color w:val="auto"/>
        </w:rPr>
        <w:t xml:space="preserve">    </w:t>
      </w:r>
      <w:r>
        <w:rPr>
          <w:rFonts w:hint="eastAsia" w:ascii="仿宋" w:hAnsi="仿宋" w:eastAsia="仿宋" w:cs="仿宋_GB2312"/>
          <w:color w:val="auto"/>
        </w:rPr>
        <w:t>本宗地代码为</w:t>
      </w:r>
      <w:r>
        <w:rPr>
          <w:rFonts w:ascii="仿宋" w:hAnsi="仿宋" w:eastAsia="仿宋" w:cs="仿宋_GB2312"/>
          <w:color w:val="auto"/>
          <w:u w:val="single"/>
        </w:rPr>
        <w:t xml:space="preserve">      </w:t>
      </w:r>
      <w:r>
        <w:rPr>
          <w:rFonts w:hint="eastAsia" w:ascii="仿宋" w:hAnsi="仿宋" w:eastAsia="仿宋" w:cs="仿宋_GB2312"/>
          <w:color w:val="auto"/>
          <w:u w:val="single"/>
        </w:rPr>
        <w:t xml:space="preserve">   </w:t>
      </w:r>
      <w:r>
        <w:rPr>
          <w:rFonts w:ascii="仿宋" w:hAnsi="仿宋" w:eastAsia="仿宋" w:cs="仿宋_GB2312"/>
          <w:color w:val="auto"/>
          <w:u w:val="single"/>
        </w:rPr>
        <w:t xml:space="preserve"> </w:t>
      </w:r>
      <w:r>
        <w:rPr>
          <w:rFonts w:hint="eastAsia" w:ascii="仿宋" w:hAnsi="仿宋" w:eastAsia="仿宋" w:cs="仿宋_GB2312"/>
          <w:color w:val="auto"/>
        </w:rPr>
        <w:t>，宗地号为</w:t>
      </w:r>
      <w:r>
        <w:rPr>
          <w:rFonts w:ascii="仿宋" w:hAnsi="仿宋" w:eastAsia="仿宋" w:cs="仿宋_GB2312"/>
          <w:color w:val="auto"/>
          <w:u w:val="single"/>
        </w:rPr>
        <w:t xml:space="preserve"> H2022-0003 </w:t>
      </w:r>
      <w:r>
        <w:rPr>
          <w:rFonts w:hint="eastAsia" w:ascii="仿宋" w:hAnsi="仿宋" w:eastAsia="仿宋" w:cs="仿宋_GB2312"/>
          <w:color w:val="auto"/>
        </w:rPr>
        <w:t>，出让宗地总面积</w:t>
      </w:r>
      <w:r>
        <w:rPr>
          <w:rFonts w:ascii="仿宋" w:hAnsi="仿宋" w:eastAsia="仿宋" w:cs="仿宋_GB2312"/>
          <w:color w:val="auto"/>
          <w:u w:val="single"/>
        </w:rPr>
        <w:t xml:space="preserve"> 50158 </w:t>
      </w:r>
      <w:r>
        <w:rPr>
          <w:rFonts w:hint="eastAsia" w:ascii="仿宋" w:hAnsi="仿宋" w:eastAsia="仿宋" w:cs="仿宋_GB2312"/>
          <w:color w:val="auto"/>
        </w:rPr>
        <w:t>平方米；出让宗地的范围详见本合同所附宗地界址图（见附件</w:t>
      </w:r>
      <w:r>
        <w:rPr>
          <w:rFonts w:ascii="仿宋" w:hAnsi="仿宋" w:eastAsia="仿宋" w:cs="仿宋_GB2312"/>
          <w:color w:val="auto"/>
        </w:rPr>
        <w:t>1）</w:t>
      </w:r>
      <w:r>
        <w:rPr>
          <w:rFonts w:hint="eastAsia" w:ascii="仿宋" w:hAnsi="仿宋" w:eastAsia="仿宋" w:cs="仿宋_GB2312"/>
          <w:color w:val="auto"/>
        </w:rPr>
        <w:t>。</w:t>
      </w:r>
    </w:p>
    <w:p>
      <w:pPr>
        <w:pStyle w:val="4"/>
        <w:tabs>
          <w:tab w:val="left" w:pos="1260"/>
        </w:tabs>
        <w:ind w:firstLine="643" w:firstLineChars="200"/>
        <w:rPr>
          <w:rFonts w:ascii="仿宋" w:hAnsi="仿宋" w:eastAsia="仿宋" w:cs="仿宋_GB2312"/>
          <w:color w:val="auto"/>
        </w:rPr>
      </w:pPr>
      <w:r>
        <w:rPr>
          <w:rFonts w:hint="eastAsia" w:ascii="仿宋" w:hAnsi="仿宋" w:eastAsia="仿宋" w:cs="仿宋_GB2312"/>
          <w:b/>
          <w:bCs/>
          <w:color w:val="auto"/>
        </w:rPr>
        <w:t xml:space="preserve">第五条 </w:t>
      </w:r>
      <w:r>
        <w:rPr>
          <w:rFonts w:ascii="仿宋" w:hAnsi="仿宋" w:eastAsia="仿宋" w:cs="仿宋_GB2312"/>
          <w:b/>
          <w:bCs/>
          <w:color w:val="auto"/>
        </w:rPr>
        <w:t xml:space="preserve"> </w:t>
      </w:r>
      <w:r>
        <w:rPr>
          <w:rFonts w:hint="eastAsia" w:ascii="仿宋" w:hAnsi="仿宋" w:eastAsia="仿宋" w:cs="仿宋_GB2312"/>
          <w:color w:val="auto"/>
        </w:rPr>
        <w:t>本宗地的土地用途为</w:t>
      </w:r>
      <w:r>
        <w:rPr>
          <w:rFonts w:ascii="仿宋" w:hAnsi="仿宋" w:eastAsia="仿宋" w:cs="仿宋_GB2312"/>
          <w:color w:val="auto"/>
          <w:u w:val="single"/>
        </w:rPr>
        <w:t xml:space="preserve">   </w:t>
      </w:r>
      <w:r>
        <w:rPr>
          <w:rFonts w:hint="eastAsia" w:ascii="仿宋" w:hAnsi="仿宋" w:eastAsia="仿宋" w:cs="仿宋_GB2312"/>
          <w:color w:val="auto"/>
          <w:u w:val="single"/>
        </w:rPr>
        <w:t xml:space="preserve">二类居住用地 </w:t>
      </w:r>
      <w:r>
        <w:rPr>
          <w:rFonts w:ascii="仿宋" w:hAnsi="仿宋" w:eastAsia="仿宋" w:cs="仿宋_GB2312"/>
          <w:color w:val="auto"/>
          <w:u w:val="single"/>
        </w:rPr>
        <w:t xml:space="preserve">  </w:t>
      </w:r>
      <w:r>
        <w:rPr>
          <w:rFonts w:hint="eastAsia" w:ascii="仿宋" w:hAnsi="仿宋" w:eastAsia="仿宋" w:cs="仿宋_GB2312"/>
          <w:color w:val="auto"/>
        </w:rPr>
        <w:t>。</w:t>
      </w:r>
    </w:p>
    <w:p>
      <w:pPr>
        <w:pStyle w:val="4"/>
        <w:ind w:firstLine="643" w:firstLineChars="200"/>
        <w:rPr>
          <w:rFonts w:ascii="仿宋" w:hAnsi="仿宋" w:eastAsia="仿宋" w:cs="Times New Roman"/>
          <w:color w:val="auto"/>
        </w:rPr>
      </w:pPr>
      <w:r>
        <w:rPr>
          <w:rFonts w:hint="eastAsia" w:ascii="仿宋" w:hAnsi="仿宋" w:eastAsia="仿宋" w:cs="仿宋_GB2312"/>
          <w:b/>
          <w:bCs/>
          <w:color w:val="auto"/>
        </w:rPr>
        <w:t>第六条</w:t>
      </w:r>
      <w:r>
        <w:rPr>
          <w:rFonts w:ascii="仿宋" w:hAnsi="仿宋" w:eastAsia="仿宋" w:cs="仿宋_GB2312"/>
          <w:b/>
          <w:bCs/>
          <w:color w:val="auto"/>
        </w:rPr>
        <w:t xml:space="preserve">  </w:t>
      </w:r>
      <w:r>
        <w:rPr>
          <w:rFonts w:hint="eastAsia" w:ascii="仿宋" w:hAnsi="仿宋" w:eastAsia="仿宋" w:cs="仿宋_GB2312"/>
          <w:color w:val="auto"/>
        </w:rPr>
        <w:t>出让人和受让人一致同意，自</w:t>
      </w:r>
      <w:r>
        <w:rPr>
          <w:rFonts w:hint="eastAsia" w:ascii="仿宋" w:hAnsi="仿宋" w:eastAsia="仿宋" w:cs="仿宋_GB2312"/>
          <w:bCs/>
          <w:color w:val="auto"/>
        </w:rPr>
        <w:t>本合同签订之日起，视为出让人已将</w:t>
      </w:r>
      <w:r>
        <w:rPr>
          <w:rFonts w:hint="eastAsia" w:ascii="仿宋" w:hAnsi="仿宋" w:eastAsia="仿宋" w:cs="仿宋_GB2312"/>
          <w:color w:val="auto"/>
        </w:rPr>
        <w:t>本宗地</w:t>
      </w:r>
      <w:r>
        <w:rPr>
          <w:rFonts w:hint="eastAsia" w:ascii="仿宋" w:hAnsi="仿宋" w:eastAsia="仿宋" w:cs="仿宋_GB2312"/>
          <w:bCs/>
          <w:color w:val="auto"/>
        </w:rPr>
        <w:t>交付给受让人</w:t>
      </w:r>
      <w:r>
        <w:rPr>
          <w:rFonts w:hint="eastAsia" w:ascii="仿宋" w:hAnsi="仿宋" w:eastAsia="仿宋" w:cs="仿宋_GB2312"/>
          <w:color w:val="auto"/>
        </w:rPr>
        <w:t>。受让人对本宗地的现状有充分了解，并且不持任何异议。</w:t>
      </w:r>
    </w:p>
    <w:p>
      <w:pPr>
        <w:pStyle w:val="4"/>
        <w:ind w:firstLine="643" w:firstLineChars="200"/>
        <w:rPr>
          <w:rFonts w:ascii="仿宋" w:hAnsi="仿宋" w:eastAsia="仿宋" w:cs="仿宋_GB2312"/>
          <w:bCs/>
          <w:color w:val="auto"/>
          <w:u w:val="single"/>
        </w:rPr>
      </w:pPr>
      <w:r>
        <w:rPr>
          <w:rFonts w:hint="eastAsia" w:ascii="仿宋" w:hAnsi="仿宋" w:eastAsia="仿宋" w:cs="仿宋_GB2312"/>
          <w:b/>
          <w:bCs/>
          <w:color w:val="auto"/>
        </w:rPr>
        <w:t>第七条</w:t>
      </w:r>
      <w:r>
        <w:rPr>
          <w:rFonts w:ascii="仿宋" w:hAnsi="仿宋" w:eastAsia="仿宋" w:cs="仿宋_GB2312"/>
          <w:bCs/>
          <w:color w:val="auto"/>
        </w:rPr>
        <w:t xml:space="preserve"> </w:t>
      </w:r>
      <w:r>
        <w:rPr>
          <w:rFonts w:hint="eastAsia" w:ascii="仿宋" w:hAnsi="仿宋" w:eastAsia="仿宋" w:cs="仿宋_GB2312"/>
          <w:bCs/>
          <w:color w:val="auto"/>
        </w:rPr>
        <w:t xml:space="preserve"> 本宗地的国有建设用地使用权出让年期为</w:t>
      </w:r>
      <w:r>
        <w:rPr>
          <w:rFonts w:hint="eastAsia" w:ascii="仿宋" w:hAnsi="仿宋" w:eastAsia="仿宋" w:cs="仿宋_GB2312"/>
          <w:bCs/>
          <w:color w:val="auto"/>
          <w:u w:val="single"/>
        </w:rPr>
        <w:t xml:space="preserve"> </w:t>
      </w:r>
      <w:r>
        <w:rPr>
          <w:rFonts w:ascii="仿宋" w:hAnsi="仿宋" w:eastAsia="仿宋" w:cs="仿宋_GB2312"/>
          <w:bCs/>
          <w:color w:val="auto"/>
          <w:u w:val="single"/>
        </w:rPr>
        <w:t>70</w:t>
      </w:r>
      <w:r>
        <w:rPr>
          <w:rFonts w:hint="eastAsia" w:ascii="仿宋" w:hAnsi="仿宋" w:eastAsia="仿宋" w:cs="仿宋_GB2312"/>
          <w:bCs/>
          <w:color w:val="auto"/>
          <w:u w:val="single"/>
        </w:rPr>
        <w:t xml:space="preserve"> </w:t>
      </w:r>
    </w:p>
    <w:p>
      <w:pPr>
        <w:pStyle w:val="4"/>
        <w:rPr>
          <w:rFonts w:ascii="仿宋" w:hAnsi="仿宋" w:eastAsia="仿宋" w:cs="仿宋_GB2312"/>
          <w:bCs/>
          <w:color w:val="auto"/>
        </w:rPr>
      </w:pPr>
      <w:r>
        <w:rPr>
          <w:rFonts w:hint="eastAsia" w:ascii="仿宋" w:hAnsi="仿宋" w:eastAsia="仿宋" w:cs="仿宋_GB2312"/>
          <w:bCs/>
          <w:color w:val="auto"/>
        </w:rPr>
        <w:t>年，自</w:t>
      </w:r>
      <w:r>
        <w:rPr>
          <w:rFonts w:ascii="仿宋" w:hAnsi="仿宋" w:eastAsia="仿宋" w:cs="仿宋_GB2312"/>
          <w:color w:val="auto"/>
          <w:u w:val="single"/>
        </w:rPr>
        <w:t xml:space="preserve">    </w:t>
      </w:r>
      <w:r>
        <w:rPr>
          <w:rFonts w:hint="eastAsia" w:ascii="仿宋" w:hAnsi="仿宋" w:eastAsia="仿宋" w:cs="仿宋_GB2312"/>
          <w:bCs/>
          <w:color w:val="auto"/>
        </w:rPr>
        <w:t>年</w:t>
      </w:r>
      <w:r>
        <w:rPr>
          <w:rFonts w:ascii="仿宋" w:hAnsi="仿宋" w:eastAsia="仿宋" w:cs="仿宋_GB2312"/>
          <w:bCs/>
          <w:color w:val="auto"/>
          <w:u w:val="single"/>
        </w:rPr>
        <w:t xml:space="preserve">    </w:t>
      </w:r>
      <w:r>
        <w:rPr>
          <w:rFonts w:hint="eastAsia" w:ascii="仿宋" w:hAnsi="仿宋" w:eastAsia="仿宋" w:cs="仿宋_GB2312"/>
          <w:bCs/>
          <w:color w:val="auto"/>
        </w:rPr>
        <w:t>月</w:t>
      </w:r>
      <w:r>
        <w:rPr>
          <w:rFonts w:ascii="仿宋" w:hAnsi="仿宋" w:eastAsia="仿宋" w:cs="仿宋_GB2312"/>
          <w:bCs/>
          <w:color w:val="auto"/>
          <w:u w:val="single"/>
        </w:rPr>
        <w:t xml:space="preserve">    </w:t>
      </w:r>
      <w:r>
        <w:rPr>
          <w:rFonts w:hint="eastAsia" w:ascii="仿宋" w:hAnsi="仿宋" w:eastAsia="仿宋" w:cs="仿宋_GB2312"/>
          <w:bCs/>
          <w:color w:val="auto"/>
        </w:rPr>
        <w:t>日起至</w:t>
      </w:r>
      <w:r>
        <w:rPr>
          <w:rFonts w:ascii="仿宋" w:hAnsi="仿宋" w:eastAsia="仿宋" w:cs="仿宋_GB2312"/>
          <w:bCs/>
          <w:color w:val="auto"/>
          <w:u w:val="single"/>
        </w:rPr>
        <w:t xml:space="preserve">    </w:t>
      </w:r>
      <w:r>
        <w:rPr>
          <w:rFonts w:hint="eastAsia" w:ascii="仿宋" w:hAnsi="仿宋" w:eastAsia="仿宋" w:cs="仿宋_GB2312"/>
          <w:bCs/>
          <w:color w:val="auto"/>
        </w:rPr>
        <w:t>年</w:t>
      </w:r>
      <w:r>
        <w:rPr>
          <w:rFonts w:ascii="仿宋" w:hAnsi="仿宋" w:eastAsia="仿宋" w:cs="仿宋_GB2312"/>
          <w:bCs/>
          <w:color w:val="auto"/>
          <w:u w:val="single"/>
        </w:rPr>
        <w:t xml:space="preserve">    </w:t>
      </w:r>
      <w:r>
        <w:rPr>
          <w:rFonts w:hint="eastAsia" w:ascii="仿宋" w:hAnsi="仿宋" w:eastAsia="仿宋" w:cs="仿宋_GB2312"/>
          <w:bCs/>
          <w:color w:val="auto"/>
        </w:rPr>
        <w:t>月</w:t>
      </w:r>
      <w:r>
        <w:rPr>
          <w:rFonts w:ascii="仿宋" w:hAnsi="仿宋" w:eastAsia="仿宋" w:cs="仿宋_GB2312"/>
          <w:bCs/>
          <w:color w:val="auto"/>
          <w:u w:val="single"/>
        </w:rPr>
        <w:t xml:space="preserve">    </w:t>
      </w:r>
      <w:r>
        <w:rPr>
          <w:rFonts w:hint="eastAsia" w:ascii="仿宋" w:hAnsi="仿宋" w:eastAsia="仿宋" w:cs="仿宋_GB2312"/>
          <w:bCs/>
          <w:color w:val="auto"/>
        </w:rPr>
        <w:t>日止。</w:t>
      </w:r>
    </w:p>
    <w:p>
      <w:pPr>
        <w:pStyle w:val="4"/>
        <w:rPr>
          <w:rFonts w:ascii="仿宋" w:hAnsi="仿宋" w:eastAsia="仿宋"/>
          <w:color w:val="auto"/>
        </w:rPr>
      </w:pPr>
      <w:r>
        <w:rPr>
          <w:rFonts w:hint="eastAsia" w:ascii="仿宋" w:hAnsi="仿宋" w:eastAsia="仿宋" w:cs="仿宋_GB2312"/>
          <w:b/>
          <w:bCs/>
          <w:color w:val="auto"/>
        </w:rPr>
        <w:t xml:space="preserve">    第八条</w:t>
      </w:r>
      <w:r>
        <w:rPr>
          <w:rFonts w:ascii="仿宋" w:hAnsi="仿宋" w:eastAsia="仿宋" w:cs="仿宋_GB2312"/>
          <w:b/>
          <w:bCs/>
          <w:color w:val="auto"/>
        </w:rPr>
        <w:t xml:space="preserve">  </w:t>
      </w:r>
      <w:r>
        <w:rPr>
          <w:rFonts w:hint="eastAsia" w:ascii="仿宋" w:hAnsi="仿宋" w:eastAsia="仿宋" w:cs="仿宋_GB2312"/>
          <w:bCs/>
          <w:color w:val="auto"/>
        </w:rPr>
        <w:t>本宗地的国有建设用地使用权出让价款总额为人民币大写</w:t>
      </w:r>
      <w:r>
        <w:rPr>
          <w:rFonts w:ascii="仿宋" w:hAnsi="仿宋" w:eastAsia="仿宋" w:cs="仿宋_GB2312"/>
          <w:bCs/>
          <w:color w:val="auto"/>
          <w:u w:val="single"/>
        </w:rPr>
        <w:t xml:space="preserve">               </w:t>
      </w:r>
      <w:r>
        <w:rPr>
          <w:rFonts w:hint="eastAsia" w:ascii="仿宋" w:hAnsi="仿宋" w:eastAsia="仿宋" w:cs="仿宋_GB2312"/>
          <w:bCs/>
          <w:color w:val="auto"/>
        </w:rPr>
        <w:t>元（小写</w:t>
      </w:r>
      <w:r>
        <w:rPr>
          <w:rFonts w:ascii="仿宋" w:hAnsi="仿宋" w:eastAsia="仿宋" w:cs="仿宋_GB2312"/>
          <w:bCs/>
          <w:color w:val="auto"/>
          <w:u w:val="single"/>
        </w:rPr>
        <w:t xml:space="preserve">        </w:t>
      </w:r>
      <w:r>
        <w:rPr>
          <w:rFonts w:hint="eastAsia" w:ascii="仿宋" w:hAnsi="仿宋" w:eastAsia="仿宋" w:cs="仿宋_GB2312"/>
          <w:bCs/>
          <w:color w:val="auto"/>
        </w:rPr>
        <w:t>元）。</w:t>
      </w:r>
      <w:r>
        <w:rPr>
          <w:rFonts w:hint="eastAsia" w:ascii="仿宋" w:hAnsi="仿宋" w:eastAsia="仿宋"/>
          <w:color w:val="auto"/>
        </w:rPr>
        <w:t>受让人同意</w:t>
      </w:r>
      <w:r>
        <w:rPr>
          <w:rFonts w:hint="eastAsia" w:ascii="仿宋" w:hAnsi="仿宋" w:eastAsia="仿宋" w:cs="仿宋_GB2312"/>
          <w:color w:val="auto"/>
        </w:rPr>
        <w:t>按</w:t>
      </w:r>
      <w:r>
        <w:rPr>
          <w:rFonts w:hint="eastAsia" w:ascii="仿宋" w:hAnsi="仿宋" w:eastAsia="仿宋"/>
          <w:color w:val="auto"/>
        </w:rPr>
        <w:t>照《国有土地使用权出让收入缴款通知书》规</w:t>
      </w:r>
      <w:r>
        <w:rPr>
          <w:rFonts w:hint="eastAsia" w:ascii="仿宋" w:hAnsi="仿宋" w:eastAsia="仿宋" w:cs="仿宋_GB2312"/>
          <w:color w:val="auto"/>
        </w:rPr>
        <w:t>定的期限，</w:t>
      </w:r>
      <w:r>
        <w:rPr>
          <w:rFonts w:hint="eastAsia" w:ascii="仿宋" w:hAnsi="仿宋" w:eastAsia="仿宋"/>
          <w:color w:val="auto"/>
        </w:rPr>
        <w:t>以第</w:t>
      </w:r>
      <w:r>
        <w:rPr>
          <w:rFonts w:ascii="仿宋" w:hAnsi="仿宋" w:eastAsia="仿宋"/>
          <w:color w:val="auto"/>
          <w:u w:val="single"/>
        </w:rPr>
        <w:t xml:space="preserve"> </w:t>
      </w:r>
      <w:r>
        <w:rPr>
          <w:rFonts w:hint="eastAsia" w:ascii="仿宋" w:hAnsi="仿宋" w:eastAsia="仿宋"/>
          <w:color w:val="auto"/>
          <w:u w:val="single"/>
        </w:rPr>
        <w:t>（一）</w:t>
      </w:r>
      <w:r>
        <w:rPr>
          <w:rFonts w:ascii="仿宋" w:hAnsi="仿宋" w:eastAsia="仿宋"/>
          <w:color w:val="auto"/>
          <w:u w:val="single"/>
        </w:rPr>
        <w:t xml:space="preserve"> </w:t>
      </w:r>
      <w:r>
        <w:rPr>
          <w:rFonts w:hint="eastAsia" w:ascii="仿宋" w:hAnsi="仿宋" w:eastAsia="仿宋"/>
          <w:color w:val="auto"/>
        </w:rPr>
        <w:t>种方式向出让人支付国有建设用地使用权出让价款：</w:t>
      </w:r>
    </w:p>
    <w:p>
      <w:pPr>
        <w:pStyle w:val="4"/>
        <w:ind w:firstLine="640" w:firstLineChars="200"/>
        <w:rPr>
          <w:rFonts w:ascii="仿宋" w:hAnsi="仿宋" w:eastAsia="仿宋" w:cs="Times New Roman"/>
          <w:color w:val="auto"/>
          <w:u w:val="single"/>
        </w:rPr>
      </w:pPr>
      <w:r>
        <w:rPr>
          <w:rFonts w:hint="eastAsia" w:ascii="仿宋" w:hAnsi="仿宋" w:eastAsia="仿宋" w:cs="仿宋_GB2312"/>
          <w:color w:val="auto"/>
        </w:rPr>
        <w:t>（一）一次性付清国有建设用地使用权出让价款。</w:t>
      </w:r>
    </w:p>
    <w:p>
      <w:pPr>
        <w:pStyle w:val="4"/>
        <w:ind w:firstLine="640" w:firstLineChars="200"/>
        <w:rPr>
          <w:rFonts w:ascii="仿宋" w:hAnsi="仿宋" w:eastAsia="仿宋" w:cs="仿宋_GB2312"/>
          <w:color w:val="auto"/>
          <w:kern w:val="0"/>
        </w:rPr>
      </w:pPr>
      <w:r>
        <w:rPr>
          <w:rFonts w:hint="eastAsia" w:ascii="仿宋" w:hAnsi="仿宋" w:eastAsia="仿宋" w:cs="仿宋_GB2312"/>
          <w:color w:val="auto"/>
          <w:kern w:val="0"/>
        </w:rPr>
        <w:t>（二）分</w:t>
      </w:r>
      <w:r>
        <w:rPr>
          <w:rFonts w:hint="eastAsia" w:ascii="仿宋" w:hAnsi="仿宋" w:eastAsia="仿宋" w:cs="仿宋_GB2312"/>
          <w:color w:val="auto"/>
          <w:kern w:val="0"/>
          <w:u w:val="single"/>
        </w:rPr>
        <w:t xml:space="preserve">   </w:t>
      </w:r>
      <w:r>
        <w:rPr>
          <w:rFonts w:hint="eastAsia" w:ascii="仿宋" w:hAnsi="仿宋" w:eastAsia="仿宋" w:cs="仿宋_GB2312"/>
          <w:color w:val="auto"/>
          <w:kern w:val="0"/>
        </w:rPr>
        <w:t>期支付国有建设用地使用权出让价款，不计利息。</w:t>
      </w: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第九条</w:t>
      </w:r>
      <w:r>
        <w:rPr>
          <w:rFonts w:ascii="仿宋" w:hAnsi="仿宋" w:eastAsia="仿宋" w:cs="仿宋_GB2312"/>
          <w:b/>
          <w:bCs/>
          <w:color w:val="auto"/>
        </w:rPr>
        <w:t xml:space="preserve">  </w:t>
      </w:r>
      <w:r>
        <w:rPr>
          <w:rFonts w:hint="eastAsia" w:ascii="仿宋" w:hAnsi="仿宋" w:eastAsia="仿宋" w:cs="仿宋_GB2312"/>
          <w:color w:val="auto"/>
        </w:rPr>
        <w:t>受让人应在按本合同约定付清全部价款后，按照不动产登记相关法律法规要求，申请国有建设用地使用权首次登记。</w:t>
      </w:r>
    </w:p>
    <w:p>
      <w:pPr>
        <w:pStyle w:val="4"/>
        <w:ind w:firstLine="640" w:firstLineChars="200"/>
        <w:rPr>
          <w:rFonts w:ascii="仿宋" w:hAnsi="仿宋" w:eastAsia="仿宋" w:cs="Times New Roman"/>
          <w:color w:val="auto"/>
          <w:kern w:val="0"/>
        </w:rPr>
      </w:pPr>
    </w:p>
    <w:p>
      <w:pPr>
        <w:pStyle w:val="4"/>
        <w:numPr>
          <w:ilvl w:val="0"/>
          <w:numId w:val="1"/>
        </w:numPr>
        <w:spacing w:line="580" w:lineRule="exact"/>
        <w:jc w:val="center"/>
        <w:rPr>
          <w:rFonts w:ascii="黑体" w:hAnsi="黑体" w:eastAsia="黑体" w:cs="黑体"/>
          <w:color w:val="auto"/>
        </w:rPr>
      </w:pPr>
      <w:r>
        <w:rPr>
          <w:rFonts w:hint="eastAsia" w:ascii="黑体" w:hAnsi="黑体" w:eastAsia="黑体" w:cs="黑体"/>
          <w:color w:val="auto"/>
        </w:rPr>
        <w:t>土地开发建设与利用</w:t>
      </w:r>
    </w:p>
    <w:p>
      <w:pPr>
        <w:pStyle w:val="4"/>
        <w:numPr>
          <w:ilvl w:val="255"/>
          <w:numId w:val="0"/>
        </w:numPr>
        <w:spacing w:line="580" w:lineRule="exact"/>
        <w:rPr>
          <w:rFonts w:ascii="黑体" w:hAnsi="黑体" w:eastAsia="黑体" w:cs="黑体"/>
          <w:color w:val="auto"/>
        </w:rPr>
      </w:pP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第十条</w:t>
      </w:r>
      <w:r>
        <w:rPr>
          <w:rFonts w:ascii="仿宋" w:hAnsi="仿宋" w:eastAsia="仿宋" w:cs="仿宋_GB2312"/>
          <w:b/>
          <w:bCs/>
          <w:color w:val="auto"/>
        </w:rPr>
        <w:t xml:space="preserve">  </w:t>
      </w:r>
      <w:r>
        <w:rPr>
          <w:rFonts w:hint="eastAsia" w:ascii="仿宋" w:hAnsi="仿宋" w:eastAsia="仿宋" w:cs="仿宋_GB2312"/>
          <w:color w:val="auto"/>
        </w:rPr>
        <w:t>受让人在本宗地范围内建造建筑物、构筑物及其附属设施的，应符合出让宗地的建设用地规划许可证或规划设计条件（附件</w:t>
      </w:r>
      <w:r>
        <w:rPr>
          <w:rFonts w:ascii="仿宋" w:hAnsi="仿宋" w:eastAsia="仿宋" w:cs="仿宋_GB2312"/>
          <w:color w:val="auto"/>
        </w:rPr>
        <w:t>2</w:t>
      </w:r>
      <w:r>
        <w:rPr>
          <w:rFonts w:hint="eastAsia" w:ascii="仿宋" w:hAnsi="仿宋" w:eastAsia="仿宋" w:cs="仿宋_GB2312"/>
          <w:color w:val="auto"/>
        </w:rPr>
        <w:t>）要求。其中，本宗地规定建筑面积</w:t>
      </w:r>
      <w:r>
        <w:rPr>
          <w:rFonts w:hint="eastAsia" w:ascii="仿宋" w:hAnsi="仿宋" w:eastAsia="仿宋" w:cs="仿宋_GB2312"/>
          <w:color w:val="auto"/>
          <w:u w:val="single"/>
        </w:rPr>
        <w:t xml:space="preserve"> </w:t>
      </w:r>
      <w:r>
        <w:rPr>
          <w:rFonts w:ascii="仿宋" w:hAnsi="仿宋" w:eastAsia="仿宋" w:cs="仿宋_GB2312"/>
          <w:color w:val="auto"/>
          <w:u w:val="single"/>
        </w:rPr>
        <w:t>165521</w:t>
      </w:r>
      <w:r>
        <w:rPr>
          <w:rFonts w:hint="eastAsia" w:ascii="仿宋" w:hAnsi="仿宋" w:eastAsia="仿宋" w:cs="仿宋_GB2312"/>
          <w:color w:val="auto"/>
          <w:u w:val="single"/>
        </w:rPr>
        <w:t xml:space="preserve"> </w:t>
      </w:r>
      <w:r>
        <w:rPr>
          <w:rFonts w:hint="eastAsia" w:ascii="仿宋" w:hAnsi="仿宋" w:eastAsia="仿宋" w:cs="仿宋_GB2312"/>
          <w:color w:val="auto"/>
        </w:rPr>
        <w:t>平方米，包括：</w:t>
      </w:r>
      <w:r>
        <w:rPr>
          <w:rFonts w:ascii="方正楷体_GBK" w:hAnsi="宋体" w:eastAsia="方正楷体_GBK" w:cs="仿宋_GB2312"/>
          <w:bCs/>
          <w:color w:val="auto"/>
          <w:u w:val="single"/>
        </w:rPr>
        <w:t xml:space="preserve"> </w:t>
      </w:r>
      <w:r>
        <w:rPr>
          <w:rFonts w:hint="eastAsia" w:ascii="仿宋" w:hAnsi="仿宋" w:eastAsia="仿宋" w:cs="仿宋"/>
          <w:color w:val="auto"/>
          <w:kern w:val="0"/>
          <w:u w:val="single"/>
        </w:rPr>
        <w:t>其中住宅149991㎡(其中包括安居型商品房105781㎡、安置用房44210㎡)；商业4800㎡；物业服务用房340㎡；社区生活综合服务中心1500㎡（其中包括社区服务中心400㎡、文化活动室1000㎡、邮政所100㎡）；社区健康综合服务中心3000㎡（其中包括社区健康服务中心1500㎡、老年人日间照料中心1500㎡）；社区综合环卫场所390㎡（其中包括小型垃圾转运站150㎡、再生资源回收100㎡、公共厕所120㎡、环卫工人作息房20㎡）；公交首末站1500㎡；幼儿中心4000㎡（其中包括12班幼儿园和3班托育班，独立占地面积不少于4000㎡）</w:t>
      </w:r>
      <w:r>
        <w:rPr>
          <w:rFonts w:ascii="方正楷体_GBK" w:hAnsi="宋体" w:eastAsia="方正楷体_GBK" w:cs="仿宋_GB2312"/>
          <w:bCs/>
          <w:color w:val="auto"/>
          <w:u w:val="single"/>
        </w:rPr>
        <w:t xml:space="preserve"> </w:t>
      </w:r>
      <w:r>
        <w:rPr>
          <w:rFonts w:ascii="仿宋" w:hAnsi="仿宋" w:eastAsia="仿宋" w:cs="仿宋_GB2312"/>
          <w:color w:val="auto"/>
        </w:rPr>
        <w:t>。</w:t>
      </w:r>
    </w:p>
    <w:p>
      <w:pPr>
        <w:pStyle w:val="4"/>
        <w:rPr>
          <w:rFonts w:ascii="仿宋" w:hAnsi="仿宋" w:eastAsia="仿宋" w:cs="仿宋_GB2312"/>
          <w:color w:val="auto"/>
        </w:rPr>
      </w:pPr>
      <w:r>
        <w:rPr>
          <w:rFonts w:hint="eastAsia" w:ascii="仿宋" w:hAnsi="仿宋" w:eastAsia="仿宋" w:cs="仿宋_GB2312"/>
          <w:b/>
          <w:bCs/>
          <w:color w:val="auto"/>
        </w:rPr>
        <w:t xml:space="preserve">    第十一条</w:t>
      </w:r>
      <w:r>
        <w:rPr>
          <w:rFonts w:ascii="仿宋" w:hAnsi="仿宋" w:eastAsia="仿宋" w:cs="仿宋_GB2312"/>
          <w:b/>
          <w:bCs/>
          <w:color w:val="auto"/>
        </w:rPr>
        <w:t xml:space="preserve">  </w:t>
      </w:r>
      <w:r>
        <w:rPr>
          <w:rFonts w:hint="eastAsia" w:ascii="仿宋" w:hAnsi="仿宋" w:eastAsia="仿宋" w:cs="仿宋_GB2312"/>
          <w:color w:val="auto"/>
        </w:rPr>
        <w:t>在本宗地范围内配套建设的公共设施，除法律、法规、规章和市政府另有规定外，移交方式及接收部门按以下要求执行：</w:t>
      </w:r>
    </w:p>
    <w:p>
      <w:pPr>
        <w:pStyle w:val="4"/>
        <w:ind w:firstLine="640" w:firstLineChars="200"/>
        <w:rPr>
          <w:rFonts w:ascii="仿宋" w:hAnsi="仿宋" w:eastAsia="仿宋" w:cs="Times New Roman"/>
          <w:color w:val="auto"/>
        </w:rPr>
      </w:pPr>
      <w:r>
        <w:rPr>
          <w:rFonts w:hint="eastAsia" w:ascii="仿宋" w:hAnsi="仿宋" w:eastAsia="仿宋" w:cs="仿宋_GB2312"/>
          <w:color w:val="auto"/>
        </w:rPr>
        <w:t>（一）</w:t>
      </w:r>
      <w:r>
        <w:rPr>
          <w:rFonts w:ascii="仿宋" w:hAnsi="仿宋" w:eastAsia="仿宋" w:cs="仿宋_GB2312"/>
          <w:color w:val="auto"/>
          <w:u w:val="single"/>
        </w:rPr>
        <w:t xml:space="preserve"> </w:t>
      </w:r>
      <w:r>
        <w:rPr>
          <w:rFonts w:hint="eastAsia" w:ascii="仿宋" w:hAnsi="仿宋" w:eastAsia="仿宋" w:cs="仿宋_GB2312"/>
          <w:color w:val="auto"/>
          <w:u w:val="single"/>
        </w:rPr>
        <w:t>社区健康综合服务中心、幼儿中心、社区服务中心；文化活动室；社区综合环卫场所、公交首末站</w:t>
      </w:r>
      <w:r>
        <w:rPr>
          <w:rFonts w:ascii="仿宋" w:hAnsi="仿宋" w:eastAsia="仿宋" w:cs="仿宋_GB2312"/>
          <w:color w:val="auto"/>
          <w:u w:val="single"/>
        </w:rPr>
        <w:t xml:space="preserve"> </w:t>
      </w:r>
      <w:r>
        <w:rPr>
          <w:rFonts w:hint="eastAsia" w:ascii="仿宋" w:hAnsi="仿宋" w:eastAsia="仿宋" w:cs="仿宋_GB2312"/>
          <w:color w:val="auto"/>
        </w:rPr>
        <w:t>产权归政府，建成后由受让人无偿移交</w:t>
      </w:r>
      <w:r>
        <w:rPr>
          <w:rFonts w:ascii="仿宋" w:hAnsi="仿宋" w:eastAsia="仿宋" w:cs="仿宋_GB2312"/>
          <w:color w:val="auto"/>
          <w:u w:val="single"/>
        </w:rPr>
        <w:t xml:space="preserve"> </w:t>
      </w:r>
      <w:r>
        <w:rPr>
          <w:rFonts w:hint="eastAsia" w:ascii="仿宋" w:hAnsi="仿宋" w:eastAsia="仿宋" w:cs="仿宋_GB2312"/>
          <w:color w:val="auto"/>
          <w:u w:val="single"/>
        </w:rPr>
        <w:t>区管委会，由区管委会指定单位接收</w:t>
      </w:r>
      <w:r>
        <w:rPr>
          <w:rFonts w:ascii="仿宋" w:hAnsi="仿宋" w:eastAsia="仿宋" w:cs="仿宋_GB2312"/>
          <w:color w:val="auto"/>
          <w:u w:val="single"/>
        </w:rPr>
        <w:t xml:space="preserve"> </w:t>
      </w:r>
      <w:r>
        <w:rPr>
          <w:rFonts w:hint="eastAsia" w:ascii="仿宋" w:hAnsi="仿宋" w:eastAsia="仿宋" w:cs="仿宋_GB2312"/>
          <w:color w:val="auto"/>
        </w:rPr>
        <w:t>；</w:t>
      </w:r>
    </w:p>
    <w:p>
      <w:pPr>
        <w:pStyle w:val="4"/>
        <w:ind w:firstLine="645"/>
        <w:rPr>
          <w:rFonts w:ascii="仿宋" w:hAnsi="仿宋" w:eastAsia="仿宋" w:cs="仿宋_GB2312"/>
          <w:color w:val="auto"/>
        </w:rPr>
      </w:pPr>
      <w:r>
        <w:rPr>
          <w:rFonts w:hint="eastAsia" w:ascii="仿宋" w:hAnsi="仿宋" w:eastAsia="仿宋" w:cs="仿宋_GB2312"/>
          <w:color w:val="auto"/>
        </w:rPr>
        <w:t>（二）</w:t>
      </w:r>
      <w:r>
        <w:rPr>
          <w:rFonts w:ascii="仿宋" w:hAnsi="仿宋" w:eastAsia="仿宋" w:cs="仿宋_GB2312"/>
          <w:color w:val="auto"/>
          <w:u w:val="single"/>
        </w:rPr>
        <w:t xml:space="preserve"> </w:t>
      </w:r>
      <w:r>
        <w:rPr>
          <w:rFonts w:hint="eastAsia" w:ascii="仿宋" w:hAnsi="仿宋" w:eastAsia="仿宋" w:cs="仿宋_GB2312"/>
          <w:color w:val="auto"/>
          <w:u w:val="single"/>
        </w:rPr>
        <w:t xml:space="preserve"> </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w:t>
      </w:r>
      <w:r>
        <w:rPr>
          <w:rFonts w:ascii="仿宋" w:hAnsi="仿宋" w:eastAsia="仿宋" w:cs="仿宋_GB2312"/>
          <w:color w:val="auto"/>
          <w:u w:val="single"/>
        </w:rPr>
        <w:t xml:space="preserve">            </w:t>
      </w:r>
      <w:r>
        <w:rPr>
          <w:rFonts w:hint="eastAsia" w:ascii="仿宋" w:hAnsi="仿宋" w:eastAsia="仿宋" w:cs="仿宋_GB2312"/>
          <w:color w:val="auto"/>
        </w:rPr>
        <w:t>产权归政府，建成后由受让人按成本价移交</w:t>
      </w:r>
      <w:r>
        <w:rPr>
          <w:rFonts w:ascii="仿宋" w:hAnsi="仿宋" w:eastAsia="仿宋" w:cs="仿宋_GB2312"/>
          <w:color w:val="auto"/>
          <w:u w:val="single"/>
        </w:rPr>
        <w:t xml:space="preserve"> </w:t>
      </w:r>
      <w:r>
        <w:rPr>
          <w:rFonts w:hint="eastAsia" w:ascii="仿宋" w:hAnsi="仿宋" w:eastAsia="仿宋" w:cs="仿宋_GB2312"/>
          <w:color w:val="auto"/>
          <w:u w:val="single"/>
        </w:rPr>
        <w:t xml:space="preserve"> </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w:t>
      </w:r>
      <w:r>
        <w:rPr>
          <w:rFonts w:ascii="仿宋" w:hAnsi="仿宋" w:eastAsia="仿宋" w:cs="仿宋_GB2312"/>
          <w:color w:val="auto"/>
          <w:u w:val="single"/>
        </w:rPr>
        <w:t xml:space="preserve">                                 </w:t>
      </w:r>
      <w:r>
        <w:rPr>
          <w:rFonts w:hint="eastAsia" w:ascii="仿宋" w:hAnsi="仿宋" w:eastAsia="仿宋" w:cs="仿宋_GB2312"/>
          <w:color w:val="auto"/>
        </w:rPr>
        <w:t>；</w:t>
      </w:r>
    </w:p>
    <w:p>
      <w:pPr>
        <w:pStyle w:val="4"/>
        <w:ind w:firstLine="645"/>
        <w:rPr>
          <w:rFonts w:ascii="仿宋" w:hAnsi="仿宋" w:eastAsia="仿宋" w:cs="仿宋_GB2312"/>
          <w:color w:val="auto"/>
        </w:rPr>
      </w:pPr>
      <w:r>
        <w:rPr>
          <w:rFonts w:hint="eastAsia" w:ascii="仿宋" w:hAnsi="仿宋" w:eastAsia="仿宋" w:cs="仿宋_GB2312"/>
          <w:color w:val="auto"/>
        </w:rPr>
        <w:t>（三）</w:t>
      </w:r>
      <w:r>
        <w:rPr>
          <w:rFonts w:ascii="仿宋" w:hAnsi="仿宋" w:eastAsia="仿宋" w:cs="仿宋_GB2312"/>
          <w:color w:val="auto"/>
          <w:u w:val="single"/>
        </w:rPr>
        <w:t xml:space="preserve"> </w:t>
      </w:r>
      <w:r>
        <w:rPr>
          <w:rFonts w:hint="eastAsia" w:ascii="仿宋" w:hAnsi="仿宋" w:eastAsia="仿宋" w:cs="仿宋_GB2312"/>
          <w:color w:val="auto"/>
          <w:u w:val="single"/>
        </w:rPr>
        <w:t>物业服务用房</w:t>
      </w:r>
      <w:r>
        <w:rPr>
          <w:rFonts w:ascii="仿宋" w:hAnsi="仿宋" w:eastAsia="仿宋" w:cs="仿宋_GB2312"/>
          <w:color w:val="auto"/>
          <w:u w:val="single"/>
        </w:rPr>
        <w:t xml:space="preserve"> </w:t>
      </w:r>
      <w:r>
        <w:rPr>
          <w:rFonts w:hint="eastAsia" w:ascii="仿宋" w:hAnsi="仿宋" w:eastAsia="仿宋" w:cs="仿宋_GB2312"/>
          <w:color w:val="auto"/>
        </w:rPr>
        <w:t>产权归全体业主共有；</w:t>
      </w:r>
    </w:p>
    <w:p>
      <w:pPr>
        <w:pStyle w:val="4"/>
        <w:ind w:firstLine="645"/>
        <w:rPr>
          <w:rFonts w:ascii="仿宋" w:hAnsi="仿宋" w:eastAsia="仿宋" w:cs="仿宋_GB2312"/>
          <w:color w:val="auto"/>
        </w:rPr>
      </w:pPr>
      <w:r>
        <w:rPr>
          <w:rFonts w:hint="eastAsia" w:ascii="仿宋" w:hAnsi="仿宋" w:eastAsia="仿宋" w:cs="仿宋_GB2312"/>
          <w:color w:val="auto"/>
        </w:rPr>
        <w:t>（四）其他：</w:t>
      </w:r>
      <w:r>
        <w:rPr>
          <w:rFonts w:ascii="方正楷体_GBK" w:hAnsi="宋体" w:eastAsia="方正楷体_GBK" w:cs="仿宋_GB2312"/>
          <w:bCs/>
          <w:color w:val="auto"/>
          <w:u w:val="single"/>
        </w:rPr>
        <w:t xml:space="preserve">  </w:t>
      </w:r>
      <w:r>
        <w:rPr>
          <w:rFonts w:hint="eastAsia" w:ascii="仿宋" w:hAnsi="仿宋" w:eastAsia="仿宋" w:cs="仿宋_GB2312"/>
          <w:bCs/>
          <w:color w:val="auto"/>
          <w:u w:val="single"/>
        </w:rPr>
        <w:t>邮政所由受让人建成后按成本价移交邮政公司</w:t>
      </w:r>
      <w:r>
        <w:rPr>
          <w:rFonts w:ascii="方正楷体_GBK" w:hAnsi="宋体" w:eastAsia="方正楷体_GBK" w:cs="仿宋_GB2312"/>
          <w:bCs/>
          <w:color w:val="auto"/>
          <w:u w:val="single"/>
        </w:rPr>
        <w:t xml:space="preserve">                  </w:t>
      </w:r>
      <w:r>
        <w:rPr>
          <w:rFonts w:hint="eastAsia" w:ascii="仿宋" w:hAnsi="仿宋" w:eastAsia="仿宋" w:cs="仿宋_GB2312"/>
          <w:color w:val="auto"/>
        </w:rPr>
        <w:t>。</w:t>
      </w:r>
    </w:p>
    <w:p>
      <w:pPr>
        <w:pStyle w:val="4"/>
        <w:ind w:firstLine="645"/>
        <w:rPr>
          <w:rFonts w:ascii="仿宋" w:hAnsi="仿宋" w:eastAsia="仿宋" w:cs="Times New Roman"/>
          <w:color w:val="auto"/>
        </w:rPr>
      </w:pPr>
      <w:r>
        <w:rPr>
          <w:rFonts w:ascii="仿宋" w:hAnsi="仿宋" w:eastAsia="仿宋" w:cs="仿宋_GB2312"/>
          <w:color w:val="auto"/>
        </w:rPr>
        <w:t>成本价计算标准按照我市有关规定执行</w:t>
      </w:r>
      <w:r>
        <w:rPr>
          <w:rFonts w:hint="eastAsia" w:ascii="仿宋" w:hAnsi="仿宋" w:eastAsia="仿宋" w:cs="仿宋_GB2312"/>
          <w:color w:val="auto"/>
        </w:rPr>
        <w:t>。</w:t>
      </w:r>
    </w:p>
    <w:p>
      <w:pPr>
        <w:pStyle w:val="4"/>
        <w:rPr>
          <w:rFonts w:ascii="仿宋" w:hAnsi="仿宋" w:eastAsia="仿宋" w:cs="仿宋_GB2312"/>
          <w:color w:val="auto"/>
        </w:rPr>
      </w:pPr>
      <w:r>
        <w:rPr>
          <w:rFonts w:hint="eastAsia" w:ascii="仿宋" w:hAnsi="仿宋" w:eastAsia="仿宋" w:cs="仿宋_GB2312"/>
          <w:b/>
          <w:bCs/>
          <w:color w:val="auto"/>
        </w:rPr>
        <w:t xml:space="preserve">    第十二条 </w:t>
      </w:r>
      <w:r>
        <w:rPr>
          <w:rFonts w:ascii="仿宋" w:hAnsi="仿宋" w:eastAsia="仿宋" w:cs="仿宋_GB2312"/>
          <w:b/>
          <w:bCs/>
          <w:color w:val="auto"/>
        </w:rPr>
        <w:t xml:space="preserve"> </w:t>
      </w:r>
      <w:r>
        <w:rPr>
          <w:rFonts w:hint="eastAsia" w:ascii="仿宋" w:hAnsi="仿宋" w:eastAsia="仿宋" w:cs="仿宋_GB2312"/>
          <w:color w:val="auto"/>
        </w:rPr>
        <w:t>本宗地范围内配套建设</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安置用房</w:t>
      </w:r>
      <w:r>
        <w:rPr>
          <w:rFonts w:ascii="仿宋" w:hAnsi="仿宋" w:eastAsia="仿宋" w:cs="仿宋_GB2312"/>
          <w:color w:val="auto"/>
          <w:u w:val="single"/>
        </w:rPr>
        <w:t xml:space="preserve"> </w:t>
      </w:r>
      <w:r>
        <w:rPr>
          <w:rFonts w:hint="eastAsia" w:ascii="仿宋" w:hAnsi="仿宋" w:eastAsia="仿宋" w:cs="仿宋_GB2312"/>
          <w:color w:val="auto"/>
        </w:rPr>
        <w:t>，移交方式及接收部门按本合同所附的任务书或协议书（附件3）执行。具体要求如下：</w:t>
      </w:r>
    </w:p>
    <w:p>
      <w:pPr>
        <w:pStyle w:val="4"/>
        <w:ind w:firstLine="640" w:firstLineChars="200"/>
        <w:rPr>
          <w:rFonts w:ascii="仿宋" w:hAnsi="仿宋" w:eastAsia="仿宋" w:cs="仿宋_GB2312"/>
          <w:bCs/>
          <w:color w:val="auto"/>
        </w:rPr>
      </w:pPr>
      <w:r>
        <w:rPr>
          <w:rFonts w:hint="eastAsia" w:ascii="仿宋" w:hAnsi="仿宋" w:eastAsia="仿宋" w:cs="仿宋_GB2312"/>
          <w:color w:val="auto"/>
        </w:rPr>
        <w:t>（一）</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w:t>
      </w:r>
      <w:r>
        <w:rPr>
          <w:rFonts w:ascii="仿宋" w:hAnsi="仿宋" w:eastAsia="仿宋" w:cs="仿宋_GB2312"/>
          <w:color w:val="auto"/>
          <w:u w:val="single"/>
        </w:rPr>
        <w:t xml:space="preserve">         </w:t>
      </w:r>
      <w:r>
        <w:rPr>
          <w:rFonts w:hint="eastAsia" w:ascii="仿宋" w:hAnsi="仿宋" w:eastAsia="仿宋" w:cs="仿宋_GB2312"/>
          <w:color w:val="auto"/>
        </w:rPr>
        <w:t>产权归政府，建成后由受让人</w:t>
      </w:r>
      <w:r>
        <w:rPr>
          <w:rFonts w:ascii="仿宋" w:hAnsi="仿宋" w:eastAsia="仿宋" w:cs="仿宋_GB2312"/>
          <w:bCs/>
          <w:color w:val="auto"/>
        </w:rPr>
        <w:t>无偿移交</w:t>
      </w:r>
      <w:r>
        <w:rPr>
          <w:rFonts w:ascii="仿宋" w:hAnsi="仿宋" w:eastAsia="仿宋" w:cs="仿宋_GB2312"/>
          <w:bCs/>
          <w:color w:val="auto"/>
          <w:u w:val="single"/>
        </w:rPr>
        <w:t xml:space="preserve">    </w:t>
      </w:r>
      <w:r>
        <w:rPr>
          <w:rFonts w:hint="eastAsia" w:ascii="仿宋" w:hAnsi="仿宋" w:eastAsia="仿宋" w:cs="仿宋_GB2312"/>
          <w:color w:val="auto"/>
          <w:u w:val="single"/>
          <w:lang w:val="en-US" w:eastAsia="zh-CN"/>
        </w:rPr>
        <w:t>/</w:t>
      </w:r>
      <w:r>
        <w:rPr>
          <w:rFonts w:ascii="仿宋" w:hAnsi="仿宋" w:eastAsia="仿宋" w:cs="仿宋_GB2312"/>
          <w:bCs/>
          <w:color w:val="auto"/>
          <w:u w:val="single"/>
        </w:rPr>
        <w:t xml:space="preserve">       </w:t>
      </w:r>
      <w:r>
        <w:rPr>
          <w:rFonts w:ascii="仿宋" w:hAnsi="仿宋" w:eastAsia="仿宋" w:cs="仿宋_GB2312"/>
          <w:bCs/>
          <w:color w:val="auto"/>
        </w:rPr>
        <w:t>；</w:t>
      </w:r>
    </w:p>
    <w:p>
      <w:pPr>
        <w:pStyle w:val="4"/>
        <w:ind w:firstLine="640" w:firstLineChars="200"/>
        <w:rPr>
          <w:rFonts w:ascii="仿宋" w:hAnsi="仿宋" w:eastAsia="仿宋" w:cs="仿宋_GB2312"/>
          <w:bCs/>
          <w:color w:val="auto"/>
        </w:rPr>
      </w:pPr>
      <w:r>
        <w:rPr>
          <w:rFonts w:hint="eastAsia" w:ascii="仿宋" w:hAnsi="仿宋" w:eastAsia="仿宋" w:cs="仿宋_GB2312"/>
          <w:color w:val="auto"/>
        </w:rPr>
        <w:t>（二）</w:t>
      </w:r>
      <w:r>
        <w:rPr>
          <w:rFonts w:ascii="仿宋" w:hAnsi="仿宋" w:eastAsia="仿宋" w:cs="仿宋_GB2312"/>
          <w:bCs/>
          <w:color w:val="auto"/>
          <w:u w:val="single"/>
        </w:rPr>
        <w:t xml:space="preserve"> </w:t>
      </w:r>
      <w:r>
        <w:rPr>
          <w:rFonts w:hint="eastAsia" w:ascii="仿宋" w:hAnsi="仿宋" w:eastAsia="仿宋" w:cs="仿宋_GB2312"/>
          <w:color w:val="auto"/>
          <w:u w:val="single"/>
        </w:rPr>
        <w:t>安置用房4</w:t>
      </w:r>
      <w:r>
        <w:rPr>
          <w:rFonts w:ascii="仿宋" w:hAnsi="仿宋" w:eastAsia="仿宋" w:cs="仿宋_GB2312"/>
          <w:color w:val="auto"/>
          <w:u w:val="single"/>
        </w:rPr>
        <w:t>4210</w:t>
      </w:r>
      <w:r>
        <w:rPr>
          <w:rFonts w:hint="eastAsia" w:ascii="仿宋" w:hAnsi="仿宋" w:eastAsia="仿宋" w:cs="仿宋_GB2312"/>
          <w:color w:val="auto"/>
          <w:u w:val="single"/>
        </w:rPr>
        <w:t>平方米</w:t>
      </w:r>
      <w:r>
        <w:rPr>
          <w:rFonts w:ascii="仿宋" w:hAnsi="仿宋" w:eastAsia="仿宋" w:cs="仿宋_GB2312"/>
          <w:bCs/>
          <w:color w:val="auto"/>
          <w:u w:val="single"/>
        </w:rPr>
        <w:t xml:space="preserve"> </w:t>
      </w:r>
      <w:r>
        <w:rPr>
          <w:rFonts w:hint="eastAsia" w:ascii="仿宋" w:hAnsi="仿宋" w:eastAsia="仿宋" w:cs="仿宋_GB2312"/>
          <w:bCs/>
          <w:color w:val="auto"/>
        </w:rPr>
        <w:t>产权归政府，</w:t>
      </w:r>
      <w:r>
        <w:rPr>
          <w:rFonts w:hint="eastAsia" w:ascii="仿宋" w:hAnsi="仿宋" w:eastAsia="仿宋" w:cs="仿宋_GB2312"/>
          <w:color w:val="auto"/>
        </w:rPr>
        <w:t>建成后由受让人</w:t>
      </w:r>
      <w:r>
        <w:rPr>
          <w:rFonts w:hint="eastAsia" w:ascii="仿宋" w:hAnsi="仿宋" w:eastAsia="仿宋" w:cs="仿宋_GB2312"/>
          <w:bCs/>
          <w:color w:val="auto"/>
        </w:rPr>
        <w:t>有偿</w:t>
      </w:r>
      <w:r>
        <w:rPr>
          <w:rFonts w:ascii="仿宋" w:hAnsi="仿宋" w:eastAsia="仿宋" w:cs="仿宋_GB2312"/>
          <w:bCs/>
          <w:color w:val="auto"/>
        </w:rPr>
        <w:t>移交</w:t>
      </w:r>
      <w:r>
        <w:rPr>
          <w:rFonts w:hint="eastAsia" w:ascii="仿宋" w:hAnsi="仿宋" w:eastAsia="仿宋" w:cs="仿宋_GB2312"/>
          <w:bCs/>
          <w:color w:val="auto"/>
          <w:u w:val="single"/>
        </w:rPr>
        <w:t xml:space="preserve"> </w:t>
      </w:r>
      <w:r>
        <w:rPr>
          <w:rFonts w:hint="eastAsia" w:ascii="仿宋" w:hAnsi="仿宋" w:eastAsia="仿宋" w:cs="仿宋_GB2312"/>
          <w:color w:val="auto"/>
          <w:u w:val="single"/>
        </w:rPr>
        <w:t>区管委会，由区管委会指定单位接收，由区住建水务局负责监管（成本价6</w:t>
      </w:r>
      <w:r>
        <w:rPr>
          <w:rFonts w:ascii="仿宋" w:hAnsi="仿宋" w:eastAsia="仿宋" w:cs="仿宋_GB2312"/>
          <w:color w:val="auto"/>
          <w:u w:val="single"/>
        </w:rPr>
        <w:t>830</w:t>
      </w:r>
      <w:r>
        <w:rPr>
          <w:rFonts w:hint="eastAsia" w:ascii="仿宋" w:hAnsi="仿宋" w:eastAsia="仿宋" w:cs="仿宋_GB2312"/>
          <w:color w:val="auto"/>
          <w:u w:val="single"/>
        </w:rPr>
        <w:t>元/平方米（不含室内装修价格））</w:t>
      </w:r>
      <w:r>
        <w:rPr>
          <w:rFonts w:hint="eastAsia" w:ascii="仿宋" w:hAnsi="仿宋" w:eastAsia="仿宋" w:cs="仿宋_GB2312"/>
          <w:bCs/>
          <w:color w:val="auto"/>
        </w:rPr>
        <w:t>；</w:t>
      </w:r>
    </w:p>
    <w:p>
      <w:pPr>
        <w:pStyle w:val="4"/>
        <w:ind w:firstLine="640" w:firstLineChars="200"/>
        <w:rPr>
          <w:rFonts w:ascii="仿宋" w:hAnsi="仿宋" w:eastAsia="仿宋" w:cs="仿宋_GB2312"/>
          <w:bCs/>
          <w:color w:val="auto"/>
        </w:rPr>
      </w:pPr>
      <w:r>
        <w:rPr>
          <w:rFonts w:hint="eastAsia" w:ascii="仿宋" w:hAnsi="仿宋" w:eastAsia="仿宋" w:cs="仿宋_GB2312"/>
          <w:bCs/>
          <w:color w:val="auto"/>
        </w:rPr>
        <w:t>（三）其他：</w:t>
      </w:r>
      <w:r>
        <w:rPr>
          <w:rFonts w:hint="eastAsia" w:ascii="仿宋" w:hAnsi="仿宋" w:eastAsia="仿宋" w:cs="仿宋_GB2312"/>
          <w:bCs/>
          <w:color w:val="auto"/>
          <w:u w:val="single"/>
        </w:rPr>
        <w:t xml:space="preserve">   </w:t>
      </w:r>
      <w:r>
        <w:rPr>
          <w:rFonts w:hint="eastAsia" w:ascii="仿宋" w:hAnsi="仿宋" w:eastAsia="仿宋" w:cs="仿宋_GB2312"/>
          <w:color w:val="auto"/>
          <w:u w:val="single"/>
          <w:lang w:val="en-US" w:eastAsia="zh-CN"/>
        </w:rPr>
        <w:t>/</w:t>
      </w:r>
      <w:r>
        <w:rPr>
          <w:rFonts w:hint="eastAsia" w:ascii="仿宋" w:hAnsi="仿宋" w:eastAsia="仿宋" w:cs="仿宋_GB2312"/>
          <w:bCs/>
          <w:color w:val="auto"/>
          <w:u w:val="single"/>
        </w:rPr>
        <w:t xml:space="preserve">               </w:t>
      </w:r>
      <w:r>
        <w:rPr>
          <w:rFonts w:hint="eastAsia" w:ascii="仿宋" w:hAnsi="仿宋" w:eastAsia="仿宋" w:cs="仿宋_GB2312"/>
          <w:bCs/>
          <w:color w:val="auto"/>
        </w:rPr>
        <w:t>。</w:t>
      </w:r>
    </w:p>
    <w:p>
      <w:pPr>
        <w:pStyle w:val="4"/>
        <w:ind w:firstLine="640" w:firstLineChars="200"/>
        <w:jc w:val="left"/>
        <w:rPr>
          <w:rFonts w:ascii="仿宋" w:hAnsi="仿宋" w:eastAsia="仿宋" w:cs="仿宋_GB2312"/>
          <w:b/>
          <w:bCs/>
          <w:color w:val="auto"/>
        </w:rPr>
      </w:pPr>
      <w:r>
        <w:rPr>
          <w:rFonts w:hint="eastAsia" w:ascii="仿宋" w:hAnsi="仿宋" w:eastAsia="仿宋" w:cs="仿宋_GB2312"/>
          <w:color w:val="auto"/>
        </w:rPr>
        <w:t>有偿移交的价格标准按照我市有关规定执行，没有规定的按</w:t>
      </w:r>
      <w:r>
        <w:rPr>
          <w:rFonts w:ascii="仿宋" w:hAnsi="仿宋" w:eastAsia="仿宋" w:cs="仿宋_GB2312"/>
          <w:color w:val="auto"/>
        </w:rPr>
        <w:t>成本价</w:t>
      </w:r>
      <w:r>
        <w:rPr>
          <w:rFonts w:hint="eastAsia" w:ascii="仿宋" w:hAnsi="仿宋" w:eastAsia="仿宋" w:cs="仿宋_GB2312"/>
          <w:color w:val="auto"/>
        </w:rPr>
        <w:t>移交。</w:t>
      </w:r>
    </w:p>
    <w:p>
      <w:pPr>
        <w:pStyle w:val="4"/>
        <w:numPr>
          <w:ilvl w:val="255"/>
          <w:numId w:val="0"/>
        </w:numPr>
        <w:rPr>
          <w:rFonts w:ascii="仿宋" w:hAnsi="仿宋" w:eastAsia="仿宋" w:cs="仿宋_GB2312"/>
          <w:color w:val="auto"/>
        </w:rPr>
      </w:pPr>
      <w:r>
        <w:rPr>
          <w:rFonts w:hint="eastAsia" w:ascii="仿宋" w:hAnsi="仿宋" w:eastAsia="仿宋" w:cs="Times New Roman"/>
          <w:b/>
          <w:color w:val="auto"/>
        </w:rPr>
        <w:t xml:space="preserve">    第十三条</w:t>
      </w:r>
      <w:r>
        <w:rPr>
          <w:rFonts w:hint="eastAsia" w:ascii="仿宋" w:hAnsi="仿宋" w:eastAsia="仿宋"/>
          <w:color w:val="auto"/>
        </w:rPr>
        <w:t xml:space="preserve">  本宗地范围内建设的建筑物、构筑物及其附属设施，</w:t>
      </w:r>
      <w:r>
        <w:rPr>
          <w:rFonts w:hint="eastAsia" w:ascii="仿宋" w:hAnsi="仿宋" w:eastAsia="仿宋"/>
          <w:color w:val="auto"/>
          <w:lang w:val="en-US" w:eastAsia="zh-CN"/>
        </w:rPr>
        <w:t>安居型商品房</w:t>
      </w:r>
      <w:r>
        <w:rPr>
          <w:rFonts w:hint="eastAsia" w:ascii="仿宋" w:hAnsi="仿宋" w:eastAsia="仿宋"/>
          <w:color w:val="auto"/>
        </w:rPr>
        <w:t>105781</w:t>
      </w:r>
      <w:r>
        <w:rPr>
          <w:rFonts w:hint="eastAsia" w:ascii="仿宋" w:hAnsi="仿宋" w:eastAsia="仿宋"/>
          <w:color w:val="auto"/>
          <w:lang w:val="en-US" w:eastAsia="zh-CN"/>
        </w:rPr>
        <w:t>平方米</w:t>
      </w:r>
      <w:r>
        <w:rPr>
          <w:rFonts w:hint="eastAsia" w:ascii="仿宋" w:hAnsi="仿宋" w:eastAsia="仿宋"/>
          <w:color w:val="auto"/>
        </w:rPr>
        <w:t>、商业4800</w:t>
      </w:r>
      <w:r>
        <w:rPr>
          <w:rFonts w:hint="eastAsia" w:ascii="仿宋" w:hAnsi="仿宋" w:eastAsia="仿宋"/>
          <w:color w:val="auto"/>
          <w:lang w:val="en-US" w:eastAsia="zh-CN"/>
        </w:rPr>
        <w:t>平方米</w:t>
      </w:r>
      <w:r>
        <w:rPr>
          <w:rFonts w:hint="eastAsia" w:ascii="仿宋" w:hAnsi="仿宋" w:eastAsia="仿宋"/>
          <w:color w:val="auto"/>
        </w:rPr>
        <w:t xml:space="preserve">   允许分割转让</w:t>
      </w:r>
      <w:r>
        <w:rPr>
          <w:rFonts w:hint="eastAsia" w:ascii="仿宋" w:hAnsi="仿宋" w:eastAsia="仿宋"/>
          <w:color w:val="auto"/>
          <w:lang w:eastAsia="zh-CN"/>
        </w:rPr>
        <w:t>，</w:t>
      </w:r>
      <w:r>
        <w:rPr>
          <w:rFonts w:hint="eastAsia" w:ascii="仿宋" w:hAnsi="仿宋" w:eastAsia="仿宋"/>
          <w:color w:val="auto"/>
          <w:lang w:val="en-US" w:eastAsia="zh-CN"/>
        </w:rPr>
        <w:t>物业用房340平方米不得转让</w:t>
      </w:r>
      <w:r>
        <w:rPr>
          <w:rFonts w:hint="eastAsia" w:ascii="仿宋" w:hAnsi="仿宋" w:eastAsia="仿宋"/>
          <w:color w:val="auto"/>
        </w:rPr>
        <w:t>。</w:t>
      </w:r>
    </w:p>
    <w:p>
      <w:pPr>
        <w:pStyle w:val="4"/>
        <w:rPr>
          <w:rFonts w:ascii="仿宋" w:hAnsi="仿宋" w:eastAsia="仿宋"/>
          <w:color w:val="auto"/>
        </w:rPr>
      </w:pPr>
      <w:r>
        <w:rPr>
          <w:rFonts w:hint="eastAsia" w:ascii="仿宋" w:hAnsi="仿宋" w:eastAsia="仿宋" w:cs="Times New Roman"/>
          <w:b/>
          <w:color w:val="auto"/>
        </w:rPr>
        <w:t xml:space="preserve">    </w:t>
      </w:r>
      <w:r>
        <w:rPr>
          <w:rFonts w:hint="eastAsia" w:ascii="仿宋" w:hAnsi="仿宋" w:eastAsia="仿宋"/>
          <w:b/>
          <w:color w:val="auto"/>
        </w:rPr>
        <w:t>第十四条</w:t>
      </w:r>
      <w:r>
        <w:rPr>
          <w:rFonts w:ascii="仿宋" w:hAnsi="仿宋" w:eastAsia="仿宋"/>
          <w:color w:val="auto"/>
        </w:rPr>
        <w:t xml:space="preserve">  本</w:t>
      </w:r>
      <w:r>
        <w:rPr>
          <w:rFonts w:hint="eastAsia" w:ascii="仿宋" w:hAnsi="仿宋" w:eastAsia="仿宋"/>
          <w:color w:val="auto"/>
        </w:rPr>
        <w:t>宗地</w:t>
      </w:r>
      <w:r>
        <w:rPr>
          <w:rFonts w:ascii="仿宋" w:hAnsi="仿宋" w:eastAsia="仿宋"/>
          <w:color w:val="auto"/>
        </w:rPr>
        <w:t>的国有建设用地使用权</w:t>
      </w:r>
      <w:r>
        <w:rPr>
          <w:rFonts w:hint="eastAsia" w:ascii="仿宋" w:hAnsi="仿宋" w:eastAsia="仿宋"/>
          <w:color w:val="auto"/>
        </w:rPr>
        <w:t>和</w:t>
      </w:r>
      <w:r>
        <w:rPr>
          <w:rFonts w:ascii="仿宋" w:hAnsi="仿宋" w:eastAsia="仿宋" w:cs="Times New Roman"/>
          <w:color w:val="auto"/>
        </w:rPr>
        <w:t>建筑物、构筑物及其附属设施</w:t>
      </w:r>
      <w:r>
        <w:rPr>
          <w:rFonts w:ascii="仿宋" w:hAnsi="仿宋" w:eastAsia="仿宋"/>
          <w:color w:val="auto"/>
        </w:rPr>
        <w:t>的抵押应遵守以下</w:t>
      </w:r>
      <w:r>
        <w:rPr>
          <w:rFonts w:hint="eastAsia" w:ascii="仿宋" w:hAnsi="仿宋" w:eastAsia="仿宋"/>
          <w:color w:val="auto"/>
        </w:rPr>
        <w:t>第</w:t>
      </w:r>
      <w:r>
        <w:rPr>
          <w:rFonts w:ascii="仿宋" w:hAnsi="仿宋" w:eastAsia="仿宋"/>
          <w:color w:val="auto"/>
          <w:u w:val="single"/>
        </w:rPr>
        <w:t xml:space="preserve"> </w:t>
      </w:r>
      <w:r>
        <w:rPr>
          <w:rFonts w:hint="eastAsia" w:ascii="仿宋" w:hAnsi="仿宋" w:eastAsia="仿宋"/>
          <w:color w:val="auto"/>
          <w:sz w:val="32"/>
          <w:szCs w:val="32"/>
          <w:u w:val="single"/>
        </w:rPr>
        <w:t>（一）</w:t>
      </w:r>
      <w:r>
        <w:rPr>
          <w:rFonts w:ascii="仿宋" w:hAnsi="仿宋" w:eastAsia="仿宋"/>
          <w:color w:val="auto"/>
          <w:u w:val="single"/>
        </w:rPr>
        <w:t xml:space="preserve"> </w:t>
      </w:r>
      <w:r>
        <w:rPr>
          <w:rFonts w:hint="eastAsia" w:ascii="仿宋" w:hAnsi="仿宋" w:eastAsia="仿宋"/>
          <w:color w:val="auto"/>
        </w:rPr>
        <w:t>种方式执行：</w:t>
      </w:r>
    </w:p>
    <w:p>
      <w:pPr>
        <w:ind w:firstLine="588"/>
        <w:rPr>
          <w:rFonts w:ascii="仿宋" w:hAnsi="仿宋" w:eastAsia="仿宋"/>
          <w:color w:val="auto"/>
          <w:sz w:val="32"/>
          <w:szCs w:val="32"/>
        </w:rPr>
      </w:pPr>
      <w:r>
        <w:rPr>
          <w:rFonts w:hint="eastAsia" w:ascii="仿宋" w:hAnsi="仿宋" w:eastAsia="仿宋"/>
          <w:color w:val="auto"/>
          <w:sz w:val="32"/>
          <w:szCs w:val="32"/>
        </w:rPr>
        <w:t>（一）全部可抵押。</w:t>
      </w:r>
    </w:p>
    <w:p>
      <w:pPr>
        <w:ind w:firstLine="588"/>
        <w:rPr>
          <w:rFonts w:ascii="仿宋" w:hAnsi="仿宋" w:eastAsia="仿宋"/>
          <w:color w:val="auto"/>
          <w:sz w:val="32"/>
          <w:szCs w:val="32"/>
        </w:rPr>
      </w:pPr>
      <w:r>
        <w:rPr>
          <w:rFonts w:hint="eastAsia" w:ascii="仿宋" w:hAnsi="仿宋" w:eastAsia="仿宋"/>
          <w:color w:val="auto"/>
          <w:sz w:val="32"/>
          <w:szCs w:val="32"/>
        </w:rPr>
        <w:t>（二）全部可抵押，抵押价值不得超过本合同剩余年期国有建设用地使用权出让价款和</w:t>
      </w:r>
      <w:r>
        <w:rPr>
          <w:rFonts w:hint="eastAsia" w:ascii="仿宋" w:hAnsi="仿宋" w:eastAsia="仿宋" w:cs="仿宋_GB2312"/>
          <w:color w:val="auto"/>
          <w:sz w:val="32"/>
          <w:szCs w:val="32"/>
        </w:rPr>
        <w:t>建筑物、构筑物及其附属设施</w:t>
      </w:r>
      <w:r>
        <w:rPr>
          <w:rFonts w:hint="eastAsia" w:ascii="仿宋" w:hAnsi="仿宋" w:eastAsia="仿宋"/>
          <w:color w:val="auto"/>
          <w:sz w:val="32"/>
          <w:szCs w:val="32"/>
        </w:rPr>
        <w:t>的残值之和。</w:t>
      </w:r>
    </w:p>
    <w:p>
      <w:pPr>
        <w:ind w:firstLine="588"/>
        <w:rPr>
          <w:rFonts w:ascii="仿宋" w:hAnsi="仿宋" w:eastAsia="仿宋"/>
          <w:color w:val="auto"/>
          <w:sz w:val="32"/>
          <w:szCs w:val="32"/>
        </w:rPr>
      </w:pPr>
      <w:r>
        <w:rPr>
          <w:rFonts w:hint="eastAsia" w:ascii="仿宋" w:hAnsi="仿宋" w:eastAsia="仿宋"/>
          <w:color w:val="auto"/>
          <w:sz w:val="32"/>
          <w:szCs w:val="32"/>
        </w:rPr>
        <w:t>（三）部分可抵押：</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r>
        <w:rPr>
          <w:rFonts w:ascii="仿宋" w:hAnsi="仿宋" w:eastAsia="仿宋"/>
          <w:color w:val="auto"/>
          <w:sz w:val="32"/>
          <w:szCs w:val="32"/>
        </w:rPr>
        <w:t>其余部分</w:t>
      </w:r>
      <w:r>
        <w:rPr>
          <w:rFonts w:hint="eastAsia" w:ascii="仿宋" w:hAnsi="仿宋" w:eastAsia="仿宋"/>
          <w:color w:val="auto"/>
          <w:sz w:val="32"/>
          <w:szCs w:val="32"/>
        </w:rPr>
        <w:t>不可抵押。</w:t>
      </w:r>
    </w:p>
    <w:p>
      <w:pPr>
        <w:ind w:firstLine="588"/>
        <w:rPr>
          <w:rFonts w:ascii="仿宋" w:hAnsi="仿宋" w:eastAsia="仿宋"/>
          <w:color w:val="auto"/>
          <w:sz w:val="32"/>
          <w:szCs w:val="32"/>
        </w:rPr>
      </w:pPr>
      <w:r>
        <w:rPr>
          <w:rFonts w:hint="eastAsia" w:ascii="仿宋" w:hAnsi="仿宋" w:eastAsia="仿宋"/>
          <w:color w:val="auto"/>
          <w:sz w:val="32"/>
          <w:szCs w:val="32"/>
        </w:rPr>
        <w:t>（四）全部不可抵押。</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（五）其他：</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ind w:firstLine="640" w:firstLineChars="200"/>
        <w:rPr>
          <w:rFonts w:ascii="仿宋" w:hAnsi="仿宋" w:eastAsia="仿宋"/>
          <w:color w:val="auto"/>
          <w:sz w:val="32"/>
          <w:szCs w:val="32"/>
          <w:lang w:val="en"/>
        </w:rPr>
      </w:pPr>
      <w:r>
        <w:rPr>
          <w:rFonts w:hint="eastAsia" w:ascii="仿宋" w:hAnsi="仿宋" w:eastAsia="仿宋"/>
          <w:color w:val="auto"/>
          <w:sz w:val="32"/>
          <w:szCs w:val="32"/>
        </w:rPr>
        <w:t>前款抵押仅适用于产权归受让人专有的部分。</w:t>
      </w:r>
    </w:p>
    <w:p>
      <w:pPr>
        <w:ind w:firstLine="643" w:firstLineChars="200"/>
        <w:rPr>
          <w:rFonts w:ascii="仿宋" w:hAnsi="仿宋" w:eastAsia="仿宋" w:cs="仿宋_GB2312"/>
          <w:color w:val="auto"/>
          <w:sz w:val="32"/>
          <w:szCs w:val="32"/>
        </w:rPr>
      </w:pPr>
      <w:r>
        <w:rPr>
          <w:rFonts w:hint="eastAsia" w:ascii="仿宋" w:hAnsi="仿宋" w:eastAsia="仿宋" w:cs="仿宋_GB2312"/>
          <w:b/>
          <w:bCs/>
          <w:color w:val="auto"/>
          <w:sz w:val="32"/>
          <w:szCs w:val="32"/>
        </w:rPr>
        <w:t xml:space="preserve">第十五条 </w:t>
      </w:r>
      <w:r>
        <w:rPr>
          <w:rFonts w:hint="eastAsia" w:ascii="仿宋" w:hAnsi="仿宋" w:eastAsia="仿宋" w:cs="仿宋_GB2312"/>
          <w:color w:val="auto"/>
          <w:sz w:val="32"/>
          <w:szCs w:val="32"/>
        </w:rPr>
        <w:t xml:space="preserve"> 本宗地的国有建设用地使用权转让、出租及抵押，不得违反法律、法规、规章和市政府有关规定以及本合同的约定，并应按规定办理相关手续。</w:t>
      </w:r>
    </w:p>
    <w:p>
      <w:pPr>
        <w:pStyle w:val="4"/>
        <w:numPr>
          <w:ilvl w:val="255"/>
          <w:numId w:val="0"/>
        </w:numPr>
        <w:ind w:firstLine="643" w:firstLineChars="200"/>
        <w:rPr>
          <w:rFonts w:ascii="仿宋" w:hAnsi="仿宋" w:eastAsia="仿宋" w:cs="Times New Roman"/>
          <w:color w:val="auto"/>
        </w:rPr>
      </w:pPr>
      <w:r>
        <w:rPr>
          <w:rFonts w:hint="eastAsia" w:ascii="仿宋" w:hAnsi="仿宋" w:eastAsia="仿宋" w:cs="仿宋_GB2312"/>
          <w:b/>
          <w:bCs/>
          <w:color w:val="auto"/>
        </w:rPr>
        <w:t>第十六条</w:t>
      </w:r>
      <w:r>
        <w:rPr>
          <w:rFonts w:ascii="仿宋" w:hAnsi="仿宋" w:eastAsia="仿宋" w:cs="仿宋_GB2312"/>
          <w:b/>
          <w:bCs/>
          <w:color w:val="auto"/>
        </w:rPr>
        <w:t xml:space="preserve">  </w:t>
      </w:r>
      <w:r>
        <w:rPr>
          <w:rFonts w:ascii="仿宋" w:hAnsi="仿宋" w:eastAsia="仿宋"/>
          <w:color w:val="auto"/>
        </w:rPr>
        <w:t>本合同项下的</w:t>
      </w:r>
      <w:r>
        <w:rPr>
          <w:rFonts w:hint="eastAsia" w:ascii="仿宋" w:hAnsi="仿宋" w:eastAsia="仿宋" w:cs="仿宋_GB2312"/>
          <w:color w:val="auto"/>
        </w:rPr>
        <w:t>国有建设用地使用权转让的，本合同和不动产登记文件中载明的权利、义务随之转移。</w:t>
      </w:r>
    </w:p>
    <w:p>
      <w:pPr>
        <w:pStyle w:val="4"/>
        <w:ind w:firstLine="643" w:firstLineChars="200"/>
        <w:rPr>
          <w:rFonts w:ascii="仿宋" w:hAnsi="仿宋" w:eastAsia="仿宋"/>
          <w:color w:val="auto"/>
        </w:rPr>
      </w:pPr>
      <w:r>
        <w:rPr>
          <w:rFonts w:hint="eastAsia" w:ascii="仿宋" w:hAnsi="仿宋" w:eastAsia="仿宋" w:cs="仿宋_GB2312"/>
          <w:b/>
          <w:bCs/>
          <w:color w:val="auto"/>
        </w:rPr>
        <w:t>第十七条</w:t>
      </w:r>
      <w:r>
        <w:rPr>
          <w:rFonts w:ascii="仿宋" w:hAnsi="仿宋" w:eastAsia="仿宋"/>
          <w:color w:val="auto"/>
        </w:rPr>
        <w:t xml:space="preserve">  </w:t>
      </w:r>
      <w:r>
        <w:rPr>
          <w:rFonts w:hint="eastAsia" w:ascii="仿宋" w:hAnsi="仿宋" w:eastAsia="仿宋"/>
          <w:color w:val="auto"/>
        </w:rPr>
        <w:t>本宗地的建设项目应在</w:t>
      </w:r>
      <w:r>
        <w:rPr>
          <w:rFonts w:ascii="方正楷体_GBK" w:hAnsi="宋体" w:eastAsia="方正楷体_GBK" w:cs="仿宋_GB2312"/>
          <w:bCs/>
          <w:color w:val="auto"/>
          <w:u w:val="single"/>
        </w:rPr>
        <w:t xml:space="preserve">  </w:t>
      </w:r>
      <w:r>
        <w:rPr>
          <w:rFonts w:hint="eastAsia" w:ascii="方正楷体_GBK" w:hAnsi="宋体" w:eastAsia="方正楷体_GBK" w:cs="仿宋_GB2312"/>
          <w:bCs/>
          <w:color w:val="auto"/>
          <w:u w:val="single"/>
        </w:rPr>
        <w:t xml:space="preserve">  </w:t>
      </w:r>
      <w:r>
        <w:rPr>
          <w:rFonts w:hint="eastAsia" w:ascii="仿宋" w:hAnsi="仿宋" w:eastAsia="仿宋"/>
          <w:color w:val="auto"/>
        </w:rPr>
        <w:t>年</w:t>
      </w:r>
      <w:r>
        <w:rPr>
          <w:rFonts w:ascii="方正楷体_GBK" w:hAnsi="宋体" w:eastAsia="方正楷体_GBK" w:cs="仿宋_GB2312"/>
          <w:bCs/>
          <w:color w:val="auto"/>
          <w:u w:val="single"/>
        </w:rPr>
        <w:t xml:space="preserve">  </w:t>
      </w:r>
      <w:r>
        <w:rPr>
          <w:rFonts w:hint="eastAsia" w:ascii="方正楷体_GBK" w:hAnsi="宋体" w:eastAsia="方正楷体_GBK" w:cs="仿宋_GB2312"/>
          <w:bCs/>
          <w:color w:val="auto"/>
          <w:u w:val="single"/>
        </w:rPr>
        <w:t xml:space="preserve"> </w:t>
      </w:r>
      <w:r>
        <w:rPr>
          <w:rFonts w:hint="eastAsia" w:ascii="仿宋" w:hAnsi="仿宋" w:eastAsia="仿宋"/>
          <w:color w:val="auto"/>
        </w:rPr>
        <w:t>月</w:t>
      </w:r>
      <w:r>
        <w:rPr>
          <w:rFonts w:ascii="方正楷体_GBK" w:hAnsi="宋体" w:eastAsia="方正楷体_GBK" w:cs="仿宋_GB2312"/>
          <w:bCs/>
          <w:color w:val="auto"/>
          <w:u w:val="single"/>
        </w:rPr>
        <w:t xml:space="preserve"> </w:t>
      </w:r>
      <w:r>
        <w:rPr>
          <w:rFonts w:hint="eastAsia" w:ascii="方正楷体_GBK" w:hAnsi="宋体" w:eastAsia="方正楷体_GBK" w:cs="仿宋_GB2312"/>
          <w:bCs/>
          <w:color w:val="auto"/>
          <w:u w:val="single"/>
        </w:rPr>
        <w:t xml:space="preserve">  </w:t>
      </w:r>
      <w:r>
        <w:rPr>
          <w:rFonts w:hint="eastAsia" w:ascii="仿宋" w:hAnsi="仿宋" w:eastAsia="仿宋"/>
          <w:color w:val="auto"/>
        </w:rPr>
        <w:t>日之前开工，</w:t>
      </w:r>
      <w:r>
        <w:rPr>
          <w:rFonts w:ascii="方正楷体_GBK" w:hAnsi="宋体" w:eastAsia="方正楷体_GBK" w:cs="仿宋_GB2312"/>
          <w:bCs/>
          <w:color w:val="auto"/>
          <w:u w:val="single"/>
        </w:rPr>
        <w:t xml:space="preserve">    </w:t>
      </w:r>
      <w:r>
        <w:rPr>
          <w:rFonts w:hint="eastAsia" w:ascii="仿宋" w:hAnsi="仿宋" w:eastAsia="仿宋"/>
          <w:color w:val="auto"/>
        </w:rPr>
        <w:t>年</w:t>
      </w:r>
      <w:r>
        <w:rPr>
          <w:rFonts w:ascii="方正楷体_GBK" w:hAnsi="宋体" w:eastAsia="方正楷体_GBK" w:cs="仿宋_GB2312"/>
          <w:bCs/>
          <w:color w:val="auto"/>
          <w:u w:val="single"/>
        </w:rPr>
        <w:t xml:space="preserve">   </w:t>
      </w:r>
      <w:r>
        <w:rPr>
          <w:rFonts w:hint="eastAsia" w:ascii="仿宋" w:hAnsi="仿宋" w:eastAsia="仿宋"/>
          <w:color w:val="auto"/>
        </w:rPr>
        <w:t>月</w:t>
      </w:r>
      <w:r>
        <w:rPr>
          <w:rFonts w:ascii="方正楷体_GBK" w:hAnsi="宋体" w:eastAsia="方正楷体_GBK" w:cs="仿宋_GB2312"/>
          <w:bCs/>
          <w:color w:val="auto"/>
          <w:u w:val="single"/>
        </w:rPr>
        <w:t xml:space="preserve">   </w:t>
      </w:r>
      <w:r>
        <w:rPr>
          <w:rFonts w:hint="eastAsia" w:ascii="仿宋" w:hAnsi="仿宋" w:eastAsia="仿宋"/>
          <w:color w:val="auto"/>
        </w:rPr>
        <w:t>日之前竣工。</w:t>
      </w:r>
    </w:p>
    <w:p>
      <w:pPr>
        <w:pStyle w:val="4"/>
        <w:ind w:firstLine="640" w:firstLineChars="200"/>
        <w:rPr>
          <w:rFonts w:ascii="仿宋" w:hAnsi="仿宋" w:eastAsia="仿宋"/>
          <w:color w:val="auto"/>
        </w:rPr>
      </w:pPr>
      <w:r>
        <w:rPr>
          <w:rFonts w:hint="eastAsia" w:ascii="仿宋" w:hAnsi="仿宋" w:eastAsia="仿宋"/>
          <w:color w:val="auto"/>
        </w:rPr>
        <w:t>受让人未能按照本合同约定按时开工、竣工的，可按照相关规定申请延长开工、竣工期限。其中，申请延长竣工期限的，应在竣工期届满前3个月内提出。</w:t>
      </w: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第十八条</w:t>
      </w:r>
      <w:r>
        <w:rPr>
          <w:rFonts w:ascii="仿宋" w:hAnsi="仿宋" w:eastAsia="仿宋" w:cs="仿宋_GB2312"/>
          <w:b/>
          <w:bCs/>
          <w:color w:val="auto"/>
        </w:rPr>
        <w:t xml:space="preserve">  </w:t>
      </w:r>
      <w:r>
        <w:rPr>
          <w:rFonts w:hint="eastAsia" w:ascii="仿宋" w:hAnsi="仿宋" w:eastAsia="仿宋" w:cs="仿宋_GB2312"/>
          <w:color w:val="auto"/>
        </w:rPr>
        <w:t>受让人应当按照本合同约定的土地利用条件开发利用土地，不得擅自改变。经批准同意变更本合同约定的土地利用条件的，受让人应按规定缴纳</w:t>
      </w:r>
      <w:r>
        <w:rPr>
          <w:rFonts w:hint="eastAsia" w:ascii="仿宋" w:hAnsi="仿宋" w:eastAsia="仿宋" w:cs="仿宋_GB2312"/>
          <w:bCs/>
          <w:color w:val="auto"/>
        </w:rPr>
        <w:t>国有建设用地使用权出让价款</w:t>
      </w:r>
      <w:r>
        <w:rPr>
          <w:rFonts w:hint="eastAsia" w:ascii="仿宋" w:hAnsi="仿宋" w:eastAsia="仿宋" w:cs="仿宋_GB2312"/>
          <w:color w:val="auto"/>
        </w:rPr>
        <w:t>，签订补充协议或重新签订国有建设用地使用权出让合同。</w:t>
      </w:r>
    </w:p>
    <w:p>
      <w:pPr>
        <w:snapToGrid w:val="0"/>
        <w:spacing w:line="580" w:lineRule="exact"/>
        <w:ind w:firstLine="643" w:firstLineChars="200"/>
        <w:rPr>
          <w:rFonts w:ascii="仿宋" w:hAnsi="仿宋" w:eastAsia="仿宋" w:cs="仿宋_GB2312"/>
          <w:color w:val="auto"/>
          <w:sz w:val="32"/>
          <w:szCs w:val="32"/>
        </w:rPr>
      </w:pPr>
      <w:r>
        <w:rPr>
          <w:rFonts w:hint="eastAsia" w:ascii="仿宋" w:hAnsi="仿宋" w:eastAsia="仿宋" w:cs="仿宋_GB2312"/>
          <w:b/>
          <w:color w:val="auto"/>
          <w:sz w:val="32"/>
          <w:szCs w:val="32"/>
        </w:rPr>
        <w:t>第十九条</w:t>
      </w:r>
      <w:r>
        <w:rPr>
          <w:rFonts w:ascii="仿宋" w:hAnsi="仿宋" w:eastAsia="仿宋" w:cs="仿宋_GB2312"/>
          <w:color w:val="auto"/>
          <w:sz w:val="32"/>
          <w:szCs w:val="32"/>
        </w:rPr>
        <w:t xml:space="preserve">  </w:t>
      </w:r>
      <w:r>
        <w:rPr>
          <w:rFonts w:hint="eastAsia" w:ascii="仿宋" w:hAnsi="仿宋" w:eastAsia="仿宋" w:cs="仿宋_GB2312"/>
          <w:color w:val="auto"/>
          <w:sz w:val="32"/>
          <w:szCs w:val="32"/>
        </w:rPr>
        <w:t>建设工程竣工后，受让人应当按照有关规定办理建设工程规划条件核实和竣工验收。受让人未按照本合同约定的规划条件进行开发建设或建设的公共设施不符合相关标准的，应依法处置或整改。依法处置完毕或整改完成前，不予办理建设工程规划条件核实和竣工验收；依法处置完毕或整改完成后，可由受让人补办手续的，受让人应按规定缴纳国有建设用地使用权出让价款。</w:t>
      </w:r>
    </w:p>
    <w:p>
      <w:pPr>
        <w:snapToGrid w:val="0"/>
        <w:spacing w:line="580" w:lineRule="exact"/>
        <w:ind w:firstLine="643" w:firstLineChars="200"/>
        <w:rPr>
          <w:rFonts w:ascii="仿宋" w:hAnsi="仿宋" w:eastAsia="仿宋"/>
          <w:color w:val="auto"/>
          <w:sz w:val="32"/>
          <w:szCs w:val="32"/>
        </w:rPr>
      </w:pPr>
      <w:r>
        <w:rPr>
          <w:rFonts w:hint="eastAsia" w:ascii="仿宋" w:hAnsi="仿宋" w:eastAsia="仿宋" w:cs="仿宋_GB2312"/>
          <w:b/>
          <w:bCs/>
          <w:color w:val="auto"/>
          <w:sz w:val="32"/>
          <w:szCs w:val="32"/>
        </w:rPr>
        <w:t>第二十条</w:t>
      </w:r>
      <w:r>
        <w:rPr>
          <w:rFonts w:ascii="仿宋" w:hAnsi="仿宋" w:eastAsia="仿宋" w:cs="仿宋_GB2312"/>
          <w:b/>
          <w:bCs/>
          <w:color w:val="auto"/>
          <w:sz w:val="32"/>
          <w:szCs w:val="32"/>
        </w:rPr>
        <w:t xml:space="preserve">  </w:t>
      </w:r>
      <w:r>
        <w:rPr>
          <w:rFonts w:hint="eastAsia" w:ascii="仿宋" w:hAnsi="仿宋" w:eastAsia="仿宋"/>
          <w:color w:val="auto"/>
          <w:sz w:val="32"/>
          <w:szCs w:val="32"/>
        </w:rPr>
        <w:t>受让人应当在土地使用期内按物业管理和城市管理有关规定管理和使用本宗地内所有</w:t>
      </w:r>
      <w:r>
        <w:rPr>
          <w:rFonts w:hint="eastAsia" w:ascii="仿宋" w:hAnsi="仿宋" w:eastAsia="仿宋" w:cs="仿宋_GB2312"/>
          <w:color w:val="auto"/>
          <w:sz w:val="32"/>
          <w:szCs w:val="32"/>
        </w:rPr>
        <w:t>建筑物、构筑物及其附属设施</w:t>
      </w:r>
      <w:r>
        <w:rPr>
          <w:rFonts w:hint="eastAsia" w:ascii="仿宋" w:hAnsi="仿宋" w:eastAsia="仿宋"/>
          <w:color w:val="auto"/>
          <w:sz w:val="32"/>
          <w:szCs w:val="32"/>
        </w:rPr>
        <w:t>、公共设施及绿地。</w:t>
      </w: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第二十一条</w:t>
      </w:r>
      <w:r>
        <w:rPr>
          <w:rFonts w:ascii="仿宋" w:hAnsi="仿宋" w:eastAsia="仿宋" w:cs="仿宋_GB2312"/>
          <w:b/>
          <w:bCs/>
          <w:color w:val="auto"/>
        </w:rPr>
        <w:t xml:space="preserve">  </w:t>
      </w:r>
      <w:r>
        <w:rPr>
          <w:rFonts w:hint="eastAsia" w:ascii="仿宋" w:hAnsi="仿宋" w:eastAsia="仿宋"/>
          <w:color w:val="auto"/>
        </w:rPr>
        <w:t>出让人有权对本宗地范围内的土地使用情况进行检查监督，受让人应当予以配合。</w:t>
      </w:r>
    </w:p>
    <w:p>
      <w:pPr>
        <w:pStyle w:val="4"/>
        <w:snapToGrid w:val="0"/>
        <w:spacing w:line="580" w:lineRule="exact"/>
        <w:ind w:firstLine="643" w:firstLineChars="200"/>
        <w:rPr>
          <w:rFonts w:ascii="仿宋" w:hAnsi="仿宋" w:eastAsia="仿宋" w:cs="仿宋_GB2312"/>
          <w:color w:val="auto"/>
        </w:rPr>
      </w:pPr>
      <w:r>
        <w:rPr>
          <w:rFonts w:hint="eastAsia" w:ascii="仿宋" w:hAnsi="仿宋" w:eastAsia="仿宋" w:cs="仿宋_GB2312"/>
          <w:b/>
          <w:bCs/>
          <w:color w:val="auto"/>
        </w:rPr>
        <w:t xml:space="preserve">第二十二条  </w:t>
      </w:r>
      <w:r>
        <w:rPr>
          <w:rFonts w:hint="eastAsia" w:ascii="仿宋" w:hAnsi="仿宋" w:eastAsia="仿宋" w:cs="仿宋_GB2312"/>
          <w:color w:val="auto"/>
        </w:rPr>
        <w:t>因社会公共利益需要提前收回国有建设用地使用权的，按照法律、法规、规章和市政府有关规定办理。</w:t>
      </w:r>
    </w:p>
    <w:p>
      <w:pPr>
        <w:pStyle w:val="4"/>
        <w:ind w:firstLine="643" w:firstLineChars="200"/>
        <w:rPr>
          <w:rFonts w:ascii="仿宋" w:hAnsi="仿宋" w:eastAsia="仿宋" w:cs="仿宋_GB2312"/>
          <w:color w:val="auto"/>
        </w:rPr>
      </w:pPr>
      <w:r>
        <w:rPr>
          <w:rFonts w:hint="eastAsia" w:ascii="仿宋" w:hAnsi="仿宋" w:eastAsia="仿宋" w:cs="仿宋_GB2312"/>
          <w:b/>
          <w:color w:val="auto"/>
        </w:rPr>
        <w:t>第二十三条</w:t>
      </w:r>
      <w:r>
        <w:rPr>
          <w:rFonts w:ascii="仿宋" w:hAnsi="仿宋" w:eastAsia="仿宋" w:cs="仿宋_GB2312"/>
          <w:color w:val="auto"/>
        </w:rPr>
        <w:t xml:space="preserve">  </w:t>
      </w:r>
      <w:r>
        <w:rPr>
          <w:rFonts w:hint="eastAsia" w:ascii="仿宋" w:hAnsi="仿宋" w:eastAsia="仿宋" w:cs="仿宋_GB2312"/>
          <w:color w:val="auto"/>
        </w:rPr>
        <w:t>受让人应无条件配合因公用事业需要而敷设的各种地下线性工程进出、通过、穿越本宗地。</w:t>
      </w:r>
    </w:p>
    <w:p>
      <w:pPr>
        <w:widowControl/>
        <w:ind w:firstLine="643"/>
        <w:rPr>
          <w:rFonts w:ascii="仿宋" w:hAnsi="仿宋" w:eastAsia="仿宋" w:cs="仿宋"/>
          <w:color w:val="auto"/>
          <w:kern w:val="0"/>
          <w:sz w:val="32"/>
          <w:szCs w:val="32"/>
          <w:lang w:bidi="ar"/>
        </w:rPr>
      </w:pPr>
      <w:r>
        <w:rPr>
          <w:rFonts w:hint="eastAsia" w:ascii="仿宋" w:hAnsi="仿宋" w:eastAsia="仿宋" w:cs="仿宋_GB2312"/>
          <w:b/>
          <w:bCs/>
          <w:color w:val="auto"/>
          <w:sz w:val="32"/>
          <w:szCs w:val="32"/>
        </w:rPr>
        <w:t>第二十四条</w:t>
      </w:r>
      <w:r>
        <w:rPr>
          <w:rFonts w:hint="eastAsia" w:ascii="仿宋" w:hAnsi="仿宋" w:eastAsia="仿宋" w:cs="仿宋"/>
          <w:color w:val="auto"/>
          <w:kern w:val="0"/>
          <w:sz w:val="32"/>
          <w:szCs w:val="32"/>
          <w:lang w:bidi="ar"/>
        </w:rPr>
        <w:t xml:space="preserve">  受让人在本宗地内进行建设时，应当按照有关法律、法规、规章、市政府有关规定和相关标准做好以下工作，并接受各行业主管部门的监管：</w:t>
      </w:r>
    </w:p>
    <w:p>
      <w:pPr>
        <w:widowControl/>
        <w:numPr>
          <w:ilvl w:val="255"/>
          <w:numId w:val="0"/>
        </w:numPr>
        <w:ind w:left="643"/>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（一）做好绿化及水土保护工作；</w:t>
      </w:r>
    </w:p>
    <w:p>
      <w:pPr>
        <w:widowControl/>
        <w:ind w:firstLine="643"/>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（二）做好地质灾害防治工作，地质灾害配套防治工程应当与主体工程同步设计、施工、验收和交付使用；</w:t>
      </w:r>
    </w:p>
    <w:p>
      <w:pPr>
        <w:widowControl/>
        <w:ind w:firstLine="643"/>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（三）做好土壤污染防治工作，</w:t>
      </w:r>
      <w:r>
        <w:rPr>
          <w:rFonts w:hint="eastAsia" w:ascii="仿宋" w:hAnsi="仿宋" w:eastAsia="仿宋" w:cs="Calibri"/>
          <w:color w:val="auto"/>
          <w:kern w:val="0"/>
          <w:sz w:val="32"/>
          <w:szCs w:val="32"/>
          <w:lang w:bidi="ar"/>
        </w:rPr>
        <w:t>受让人在开发利用、转让使用权、申请使用权续期及使用权收回前，应当按照土壤污染防治有关规定办理相关手续；</w:t>
      </w:r>
    </w:p>
    <w:p>
      <w:pPr>
        <w:pStyle w:val="4"/>
        <w:snapToGrid w:val="0"/>
        <w:spacing w:line="580" w:lineRule="exact"/>
        <w:ind w:firstLine="640" w:firstLineChars="200"/>
        <w:rPr>
          <w:rFonts w:ascii="仿宋" w:hAnsi="仿宋" w:eastAsia="仿宋" w:cs="仿宋_GB2312"/>
          <w:color w:val="auto"/>
        </w:rPr>
      </w:pPr>
      <w:r>
        <w:rPr>
          <w:rFonts w:hint="eastAsia" w:ascii="仿宋" w:hAnsi="仿宋" w:eastAsia="仿宋" w:cs="仿宋_GB2312"/>
          <w:color w:val="auto"/>
        </w:rPr>
        <w:t>（四）做好安全评价、环境评价、消防安全等其他相关工作</w:t>
      </w:r>
      <w:r>
        <w:rPr>
          <w:rFonts w:hint="eastAsia" w:ascii="仿宋" w:hAnsi="仿宋" w:eastAsia="仿宋" w:cs="仿宋"/>
          <w:color w:val="auto"/>
          <w:kern w:val="0"/>
          <w:lang w:bidi="ar"/>
        </w:rPr>
        <w:t>；</w:t>
      </w:r>
    </w:p>
    <w:p>
      <w:pPr>
        <w:pStyle w:val="4"/>
        <w:snapToGrid w:val="0"/>
        <w:spacing w:line="580" w:lineRule="exact"/>
        <w:ind w:firstLine="640" w:firstLineChars="200"/>
        <w:rPr>
          <w:rFonts w:ascii="仿宋" w:hAnsi="仿宋" w:eastAsia="仿宋" w:cs="仿宋_GB2312"/>
          <w:color w:val="auto"/>
        </w:rPr>
      </w:pPr>
      <w:r>
        <w:rPr>
          <w:rFonts w:hint="eastAsia" w:ascii="仿宋" w:hAnsi="仿宋" w:eastAsia="仿宋" w:cs="仿宋_GB2312"/>
          <w:color w:val="auto"/>
        </w:rPr>
        <w:t>（五）办理用水、用气、污水及其他设施与宗地外主管线、用电变电站接口和引入工程的相关手续</w:t>
      </w:r>
      <w:r>
        <w:rPr>
          <w:rFonts w:hint="eastAsia" w:ascii="仿宋" w:hAnsi="仿宋" w:eastAsia="仿宋" w:cs="仿宋"/>
          <w:color w:val="auto"/>
          <w:kern w:val="0"/>
          <w:lang w:bidi="ar"/>
        </w:rPr>
        <w:t>；</w:t>
      </w:r>
    </w:p>
    <w:p>
      <w:pPr>
        <w:widowControl/>
        <w:ind w:firstLine="643"/>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（六）落实国家、省、市关于绿色建筑、装配式建筑、海绵城市、BIM等相关城市建设要求；</w:t>
      </w:r>
    </w:p>
    <w:p>
      <w:pPr>
        <w:pStyle w:val="4"/>
        <w:snapToGrid w:val="0"/>
        <w:spacing w:line="580" w:lineRule="exact"/>
        <w:ind w:firstLine="640" w:firstLineChars="200"/>
        <w:rPr>
          <w:rFonts w:ascii="仿宋" w:hAnsi="仿宋" w:eastAsia="仿宋" w:cs="仿宋_GB2312"/>
          <w:color w:val="auto"/>
        </w:rPr>
      </w:pPr>
      <w:r>
        <w:rPr>
          <w:rFonts w:hint="eastAsia" w:ascii="仿宋" w:hAnsi="仿宋" w:eastAsia="仿宋" w:cs="仿宋_GB2312"/>
          <w:color w:val="auto"/>
        </w:rPr>
        <w:t>（七）落实其他法律、法规、规章、市政府有关规定和技术规范要求的相关事宜。</w:t>
      </w:r>
    </w:p>
    <w:p>
      <w:pPr>
        <w:widowControl/>
        <w:ind w:firstLine="643"/>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受让人未履行相关保护和防治义务或履行义务不符合有关标准和要求的，依法承担相应法律责任。</w:t>
      </w:r>
    </w:p>
    <w:p>
      <w:pPr>
        <w:pStyle w:val="4"/>
        <w:rPr>
          <w:rFonts w:ascii="仿宋" w:hAnsi="仿宋" w:eastAsia="仿宋"/>
          <w:color w:val="auto"/>
        </w:rPr>
      </w:pPr>
    </w:p>
    <w:p>
      <w:pPr>
        <w:pStyle w:val="4"/>
        <w:jc w:val="center"/>
        <w:rPr>
          <w:rFonts w:ascii="黑体" w:hAnsi="黑体" w:eastAsia="黑体" w:cs="黑体"/>
          <w:color w:val="auto"/>
        </w:rPr>
      </w:pPr>
      <w:r>
        <w:rPr>
          <w:rFonts w:hint="eastAsia" w:ascii="黑体" w:hAnsi="黑体" w:eastAsia="黑体" w:cs="黑体"/>
          <w:color w:val="auto"/>
        </w:rPr>
        <w:t>第四章</w:t>
      </w:r>
      <w:r>
        <w:rPr>
          <w:rFonts w:ascii="黑体" w:hAnsi="黑体" w:eastAsia="黑体" w:cs="黑体"/>
          <w:color w:val="auto"/>
        </w:rPr>
        <w:t xml:space="preserve"> </w:t>
      </w:r>
      <w:r>
        <w:rPr>
          <w:rFonts w:hint="eastAsia" w:ascii="黑体" w:hAnsi="黑体" w:eastAsia="黑体" w:cs="黑体"/>
          <w:color w:val="auto"/>
        </w:rPr>
        <w:t>期限届满</w:t>
      </w:r>
    </w:p>
    <w:p>
      <w:pPr>
        <w:pStyle w:val="4"/>
        <w:jc w:val="center"/>
        <w:rPr>
          <w:rFonts w:ascii="仿宋" w:hAnsi="仿宋" w:eastAsia="仿宋" w:cs="黑体"/>
          <w:color w:val="auto"/>
        </w:rPr>
      </w:pPr>
    </w:p>
    <w:p>
      <w:pPr>
        <w:pStyle w:val="4"/>
        <w:ind w:firstLine="645"/>
        <w:rPr>
          <w:rFonts w:ascii="仿宋" w:hAnsi="仿宋" w:eastAsia="仿宋" w:cs="仿宋_GB2312"/>
          <w:color w:val="auto"/>
        </w:rPr>
      </w:pPr>
      <w:r>
        <w:rPr>
          <w:rFonts w:hint="eastAsia" w:ascii="仿宋" w:hAnsi="仿宋" w:eastAsia="仿宋" w:cs="仿宋_GB2312"/>
          <w:b/>
          <w:bCs/>
          <w:color w:val="auto"/>
        </w:rPr>
        <w:t>第二十五条</w:t>
      </w:r>
      <w:r>
        <w:rPr>
          <w:rFonts w:ascii="仿宋" w:hAnsi="仿宋" w:eastAsia="仿宋" w:cs="仿宋_GB2312"/>
          <w:b/>
          <w:bCs/>
          <w:color w:val="auto"/>
        </w:rPr>
        <w:t xml:space="preserve">  </w:t>
      </w:r>
      <w:r>
        <w:rPr>
          <w:rFonts w:hint="eastAsia" w:ascii="仿宋" w:hAnsi="仿宋" w:eastAsia="仿宋" w:cs="仿宋_GB2312"/>
          <w:color w:val="auto"/>
        </w:rPr>
        <w:t>本合同约定的国有建设用地使用权期限届满，受让人需要继续使用本宗地的，应当在使用期限届满前一年内向出让人提交续期申请，出让人按照相关规定办理。</w:t>
      </w:r>
    </w:p>
    <w:p>
      <w:pPr>
        <w:pStyle w:val="4"/>
        <w:ind w:firstLine="645"/>
        <w:rPr>
          <w:rFonts w:ascii="仿宋" w:hAnsi="仿宋" w:eastAsia="仿宋" w:cs="仿宋_GB2312"/>
          <w:color w:val="auto"/>
        </w:rPr>
      </w:pPr>
      <w:r>
        <w:rPr>
          <w:rFonts w:hint="eastAsia" w:ascii="仿宋" w:hAnsi="仿宋" w:eastAsia="仿宋" w:cs="仿宋_GB2312"/>
          <w:color w:val="auto"/>
        </w:rPr>
        <w:t>出让人同意续期的，受让人应当依法签订国有建设用地使用权出让合同或补充协议，支付国有建设用地使用权出让价款等土地有偿使用费用。</w:t>
      </w:r>
    </w:p>
    <w:p>
      <w:pPr>
        <w:pStyle w:val="4"/>
        <w:ind w:firstLine="645"/>
        <w:rPr>
          <w:rFonts w:ascii="仿宋" w:hAnsi="仿宋" w:eastAsia="仿宋" w:cs="Times New Roman"/>
          <w:color w:val="auto"/>
        </w:rPr>
      </w:pPr>
      <w:r>
        <w:rPr>
          <w:rFonts w:hint="eastAsia" w:ascii="仿宋" w:hAnsi="仿宋" w:eastAsia="仿宋" w:cs="仿宋_GB2312"/>
          <w:color w:val="auto"/>
        </w:rPr>
        <w:t>住宅的国有建设用地使用权期限届满的，按国家相关规定执行。</w:t>
      </w:r>
    </w:p>
    <w:p>
      <w:pPr>
        <w:pStyle w:val="4"/>
        <w:ind w:firstLine="645"/>
        <w:rPr>
          <w:rFonts w:ascii="仿宋" w:hAnsi="仿宋" w:eastAsia="仿宋" w:cs="仿宋_GB2312"/>
          <w:color w:val="auto"/>
        </w:rPr>
      </w:pPr>
      <w:r>
        <w:rPr>
          <w:rFonts w:hint="eastAsia" w:ascii="仿宋" w:hAnsi="仿宋" w:eastAsia="仿宋" w:cs="仿宋_GB2312"/>
          <w:b/>
          <w:bCs/>
          <w:color w:val="auto"/>
        </w:rPr>
        <w:t>第二十六条</w:t>
      </w:r>
      <w:r>
        <w:rPr>
          <w:rFonts w:ascii="仿宋" w:hAnsi="仿宋" w:eastAsia="仿宋" w:cs="仿宋_GB2312"/>
          <w:b/>
          <w:bCs/>
          <w:color w:val="auto"/>
        </w:rPr>
        <w:t xml:space="preserve">  </w:t>
      </w:r>
      <w:r>
        <w:rPr>
          <w:rFonts w:hint="eastAsia" w:ascii="仿宋" w:hAnsi="仿宋" w:eastAsia="仿宋" w:cs="仿宋_GB2312"/>
          <w:color w:val="auto"/>
        </w:rPr>
        <w:t>本宗地的国有建设用地使用权期限届满，受让人未按规定申请续期或申请续期未获批准的，国有建设用地使用权自动终止，土地由出让人无偿收回；出让宗地范围内建设的建筑物、构筑物及其附属设施，除法律、法规、规章和市政府另有规定外，其所有权由出让人无偿取得。</w:t>
      </w:r>
    </w:p>
    <w:p>
      <w:pPr>
        <w:pStyle w:val="4"/>
        <w:ind w:firstLine="645"/>
        <w:rPr>
          <w:rFonts w:ascii="仿宋" w:hAnsi="仿宋" w:eastAsia="仿宋" w:cs="仿宋_GB2312"/>
          <w:color w:val="auto"/>
        </w:rPr>
      </w:pPr>
      <w:r>
        <w:rPr>
          <w:rFonts w:hint="eastAsia" w:ascii="仿宋" w:hAnsi="仿宋" w:eastAsia="仿宋" w:cs="仿宋_GB2312"/>
          <w:color w:val="auto"/>
        </w:rPr>
        <w:t>出让人可嘱托登记机构办理注销登记。</w:t>
      </w:r>
    </w:p>
    <w:p>
      <w:pPr>
        <w:pStyle w:val="4"/>
        <w:jc w:val="center"/>
        <w:rPr>
          <w:rFonts w:ascii="黑体" w:hAnsi="黑体" w:eastAsia="黑体" w:cs="黑体"/>
          <w:color w:val="auto"/>
        </w:rPr>
      </w:pPr>
    </w:p>
    <w:p>
      <w:pPr>
        <w:pStyle w:val="4"/>
        <w:jc w:val="center"/>
        <w:rPr>
          <w:rFonts w:ascii="黑体" w:hAnsi="黑体" w:eastAsia="黑体" w:cs="黑体"/>
          <w:color w:val="auto"/>
        </w:rPr>
      </w:pPr>
      <w:r>
        <w:rPr>
          <w:rFonts w:hint="eastAsia" w:ascii="黑体" w:hAnsi="黑体" w:eastAsia="黑体" w:cs="黑体"/>
          <w:color w:val="auto"/>
        </w:rPr>
        <w:t>第五章</w:t>
      </w:r>
      <w:r>
        <w:rPr>
          <w:rFonts w:ascii="黑体" w:hAnsi="黑体" w:eastAsia="黑体" w:cs="黑体"/>
          <w:color w:val="auto"/>
        </w:rPr>
        <w:t xml:space="preserve"> </w:t>
      </w:r>
      <w:r>
        <w:rPr>
          <w:rFonts w:hint="eastAsia" w:ascii="黑体" w:hAnsi="黑体" w:eastAsia="黑体" w:cs="黑体"/>
          <w:color w:val="auto"/>
        </w:rPr>
        <w:t>不可抗力</w:t>
      </w:r>
    </w:p>
    <w:p>
      <w:pPr>
        <w:pStyle w:val="4"/>
        <w:jc w:val="center"/>
        <w:rPr>
          <w:rFonts w:ascii="仿宋" w:hAnsi="仿宋" w:eastAsia="仿宋" w:cs="黑体"/>
          <w:color w:val="auto"/>
        </w:rPr>
      </w:pPr>
    </w:p>
    <w:p>
      <w:pPr>
        <w:pStyle w:val="4"/>
        <w:ind w:firstLine="630" w:firstLineChars="196"/>
        <w:rPr>
          <w:rFonts w:ascii="仿宋" w:hAnsi="仿宋" w:eastAsia="仿宋" w:cs="Times New Roman"/>
          <w:color w:val="auto"/>
        </w:rPr>
      </w:pPr>
      <w:r>
        <w:rPr>
          <w:rFonts w:hint="eastAsia" w:ascii="仿宋" w:hAnsi="仿宋" w:eastAsia="仿宋" w:cs="仿宋_GB2312"/>
          <w:b/>
          <w:bCs/>
          <w:color w:val="auto"/>
        </w:rPr>
        <w:t>第二十七条</w:t>
      </w:r>
      <w:r>
        <w:rPr>
          <w:rFonts w:ascii="仿宋" w:hAnsi="仿宋" w:eastAsia="仿宋" w:cs="仿宋_GB2312"/>
          <w:b/>
          <w:bCs/>
          <w:color w:val="auto"/>
        </w:rPr>
        <w:t xml:space="preserve">  </w:t>
      </w:r>
      <w:r>
        <w:rPr>
          <w:rFonts w:hint="eastAsia" w:ascii="仿宋" w:hAnsi="仿宋" w:eastAsia="仿宋" w:cs="仿宋_GB2312"/>
          <w:color w:val="auto"/>
        </w:rPr>
        <w:t>本合同双方当事人任何一方由于不可抗力原因造成的本合同部分或全部不能履行，可以免除相应的责任，但应在条件允许下采取一切必要的补救措施以减少因不可抗力造成的损失。当事人迟延履行期间发生的不可抗力，不具有免责效力。</w:t>
      </w:r>
    </w:p>
    <w:p>
      <w:pPr>
        <w:pStyle w:val="4"/>
        <w:ind w:firstLine="645"/>
        <w:rPr>
          <w:rFonts w:ascii="仿宋" w:hAnsi="仿宋" w:eastAsia="仿宋" w:cs="仿宋_GB2312"/>
          <w:color w:val="auto"/>
        </w:rPr>
      </w:pPr>
      <w:r>
        <w:rPr>
          <w:rFonts w:hint="eastAsia" w:ascii="仿宋" w:hAnsi="仿宋" w:eastAsia="仿宋" w:cs="仿宋_GB2312"/>
          <w:b/>
          <w:bCs/>
          <w:color w:val="auto"/>
        </w:rPr>
        <w:t>第二十八条</w:t>
      </w:r>
      <w:r>
        <w:rPr>
          <w:rFonts w:ascii="仿宋" w:hAnsi="仿宋" w:eastAsia="仿宋" w:cs="仿宋_GB2312"/>
          <w:b/>
          <w:bCs/>
          <w:color w:val="auto"/>
        </w:rPr>
        <w:t xml:space="preserve">  </w:t>
      </w:r>
      <w:r>
        <w:rPr>
          <w:rFonts w:hint="eastAsia" w:ascii="仿宋" w:hAnsi="仿宋" w:eastAsia="仿宋" w:cs="仿宋_GB2312"/>
          <w:color w:val="auto"/>
        </w:rPr>
        <w:t>遇有不可抗力的一方，应在</w:t>
      </w:r>
      <w:r>
        <w:rPr>
          <w:rFonts w:ascii="仿宋" w:hAnsi="仿宋" w:eastAsia="仿宋" w:cs="仿宋_GB2312"/>
          <w:color w:val="auto"/>
        </w:rPr>
        <w:t>7</w:t>
      </w:r>
      <w:r>
        <w:rPr>
          <w:rFonts w:hint="eastAsia" w:ascii="仿宋" w:hAnsi="仿宋" w:eastAsia="仿宋" w:cs="仿宋_GB2312"/>
          <w:color w:val="auto"/>
        </w:rPr>
        <w:t>日内将不可抗力情况以书面形式通知另一方，并在不可抗力发生后</w:t>
      </w:r>
      <w:r>
        <w:rPr>
          <w:rFonts w:ascii="仿宋" w:hAnsi="仿宋" w:eastAsia="仿宋" w:cs="仿宋_GB2312"/>
          <w:color w:val="auto"/>
        </w:rPr>
        <w:t>15</w:t>
      </w:r>
      <w:r>
        <w:rPr>
          <w:rFonts w:hint="eastAsia" w:ascii="仿宋" w:hAnsi="仿宋" w:eastAsia="仿宋" w:cs="仿宋_GB2312"/>
          <w:color w:val="auto"/>
        </w:rPr>
        <w:t>日内，向另一方提交本合同部分或全部不能履行或需要延期履行的报告及证明。</w:t>
      </w:r>
    </w:p>
    <w:p>
      <w:pPr>
        <w:pStyle w:val="4"/>
        <w:ind w:firstLine="645"/>
        <w:rPr>
          <w:rFonts w:ascii="仿宋" w:hAnsi="仿宋" w:eastAsia="仿宋" w:cs="仿宋_GB2312"/>
          <w:color w:val="auto"/>
        </w:rPr>
      </w:pPr>
    </w:p>
    <w:p>
      <w:pPr>
        <w:pStyle w:val="4"/>
        <w:jc w:val="center"/>
        <w:rPr>
          <w:rFonts w:ascii="黑体" w:hAnsi="黑体" w:eastAsia="黑体" w:cs="黑体"/>
          <w:color w:val="auto"/>
        </w:rPr>
      </w:pPr>
      <w:r>
        <w:rPr>
          <w:rFonts w:hint="eastAsia" w:ascii="黑体" w:hAnsi="黑体" w:eastAsia="黑体" w:cs="黑体"/>
          <w:color w:val="auto"/>
        </w:rPr>
        <w:t>第六章</w:t>
      </w:r>
      <w:r>
        <w:rPr>
          <w:rFonts w:ascii="黑体" w:hAnsi="黑体" w:eastAsia="黑体" w:cs="黑体"/>
          <w:color w:val="auto"/>
        </w:rPr>
        <w:t xml:space="preserve"> </w:t>
      </w:r>
      <w:r>
        <w:rPr>
          <w:rFonts w:hint="eastAsia" w:ascii="黑体" w:hAnsi="黑体" w:eastAsia="黑体" w:cs="黑体"/>
          <w:color w:val="auto"/>
        </w:rPr>
        <w:t>违约责任</w:t>
      </w:r>
    </w:p>
    <w:p>
      <w:pPr>
        <w:pStyle w:val="4"/>
        <w:jc w:val="center"/>
        <w:rPr>
          <w:rFonts w:ascii="仿宋" w:hAnsi="仿宋" w:eastAsia="仿宋" w:cs="黑体"/>
          <w:color w:val="auto"/>
        </w:rPr>
      </w:pPr>
    </w:p>
    <w:p>
      <w:pPr>
        <w:pStyle w:val="4"/>
        <w:ind w:firstLine="645"/>
        <w:rPr>
          <w:rFonts w:ascii="仿宋" w:hAnsi="仿宋" w:eastAsia="仿宋" w:cs="仿宋_GB2312"/>
          <w:color w:val="auto"/>
        </w:rPr>
      </w:pPr>
      <w:r>
        <w:rPr>
          <w:rFonts w:hint="eastAsia" w:ascii="仿宋" w:hAnsi="仿宋" w:eastAsia="仿宋" w:cs="仿宋_GB2312"/>
          <w:b/>
          <w:bCs/>
          <w:color w:val="auto"/>
        </w:rPr>
        <w:t>第二十九条</w:t>
      </w:r>
      <w:r>
        <w:rPr>
          <w:rFonts w:ascii="仿宋" w:hAnsi="仿宋" w:eastAsia="仿宋" w:cs="仿宋_GB2312"/>
          <w:b/>
          <w:bCs/>
          <w:color w:val="auto"/>
        </w:rPr>
        <w:t xml:space="preserve">  </w:t>
      </w:r>
      <w:r>
        <w:rPr>
          <w:rFonts w:hint="eastAsia" w:ascii="仿宋" w:hAnsi="仿宋" w:eastAsia="仿宋" w:cs="仿宋_GB2312"/>
          <w:color w:val="auto"/>
        </w:rPr>
        <w:t>受让人不能按时支付国有建设用地使用权出让价款的，除应向出让人支付欠缴的国有建设用地使用权出让价款外，同时还应支付欠缴的国有建设用地使用权出让价款的利息和滞纳金。利息和滞纳金标准如下:</w:t>
      </w:r>
    </w:p>
    <w:p>
      <w:pPr>
        <w:pStyle w:val="4"/>
        <w:ind w:firstLine="645"/>
        <w:rPr>
          <w:rFonts w:ascii="仿宋" w:hAnsi="仿宋" w:cs="仿宋_GB2312"/>
          <w:color w:val="auto"/>
        </w:rPr>
      </w:pPr>
      <w:r>
        <w:rPr>
          <w:rFonts w:hint="eastAsia" w:ascii="仿宋" w:hAnsi="仿宋" w:eastAsia="仿宋" w:cs="仿宋_GB2312"/>
          <w:color w:val="auto"/>
        </w:rPr>
        <w:t>利息计收标准：自欠缴之日起，按欠缴之日中国人民银行授权全国银行间同业拆借中心公布的一年期贷款市场报价利率支付利息。</w:t>
      </w:r>
    </w:p>
    <w:p>
      <w:pPr>
        <w:pStyle w:val="4"/>
        <w:ind w:firstLine="640" w:firstLineChars="200"/>
        <w:rPr>
          <w:rFonts w:ascii="仿宋" w:hAnsi="仿宋" w:eastAsia="仿宋" w:cs="仿宋_GB2312"/>
          <w:color w:val="auto"/>
        </w:rPr>
      </w:pPr>
      <w:r>
        <w:rPr>
          <w:rFonts w:hint="eastAsia" w:ascii="仿宋" w:hAnsi="仿宋" w:eastAsia="仿宋" w:cs="仿宋_GB2312"/>
          <w:color w:val="auto"/>
        </w:rPr>
        <w:t>滞纳金计收标准：自欠缴之日起，</w:t>
      </w:r>
      <w:r>
        <w:rPr>
          <w:rFonts w:hint="eastAsia" w:ascii="仿宋" w:hAnsi="仿宋" w:eastAsia="仿宋" w:cs="仿宋_GB2312"/>
          <w:color w:val="auto"/>
          <w:spacing w:val="26"/>
        </w:rPr>
        <w:t>每日按欠缴的国有建设用地使用权出让价款</w:t>
      </w:r>
      <w:r>
        <w:rPr>
          <w:rFonts w:hint="eastAsia" w:ascii="仿宋" w:hAnsi="仿宋" w:eastAsia="仿宋" w:cs="仿宋_GB2312"/>
          <w:color w:val="auto"/>
        </w:rPr>
        <w:t>的万分之五缴纳滞纳金。</w:t>
      </w:r>
    </w:p>
    <w:p>
      <w:pPr>
        <w:pStyle w:val="4"/>
        <w:ind w:firstLine="640" w:firstLineChars="200"/>
        <w:rPr>
          <w:rFonts w:ascii="仿宋" w:hAnsi="仿宋" w:eastAsia="仿宋" w:cs="仿宋_GB2312"/>
          <w:color w:val="auto"/>
        </w:rPr>
      </w:pPr>
      <w:r>
        <w:rPr>
          <w:rFonts w:hint="eastAsia" w:ascii="仿宋" w:hAnsi="仿宋" w:eastAsia="仿宋" w:cs="仿宋_GB2312"/>
          <w:color w:val="auto"/>
        </w:rPr>
        <w:t>受让人未按时</w:t>
      </w:r>
      <w:r>
        <w:rPr>
          <w:rFonts w:ascii="仿宋" w:hAnsi="仿宋" w:eastAsia="仿宋" w:cs="仿宋_GB2312"/>
          <w:color w:val="auto"/>
        </w:rPr>
        <w:t>支付国有建设用地使用权出让价款</w:t>
      </w:r>
      <w:r>
        <w:rPr>
          <w:rFonts w:hint="eastAsia" w:ascii="仿宋" w:hAnsi="仿宋" w:eastAsia="仿宋" w:cs="仿宋_GB2312"/>
          <w:color w:val="auto"/>
        </w:rPr>
        <w:t>的，出让人可进行催交；超过60日仍未付清的，</w:t>
      </w:r>
      <w:r>
        <w:rPr>
          <w:rFonts w:ascii="仿宋" w:hAnsi="仿宋" w:eastAsia="仿宋" w:cs="仿宋_GB2312"/>
          <w:color w:val="auto"/>
        </w:rPr>
        <w:t>出让人有权解除</w:t>
      </w:r>
      <w:r>
        <w:rPr>
          <w:rFonts w:hint="eastAsia" w:ascii="仿宋" w:hAnsi="仿宋" w:eastAsia="仿宋" w:cs="仿宋_GB2312"/>
          <w:color w:val="auto"/>
        </w:rPr>
        <w:t>本</w:t>
      </w:r>
      <w:r>
        <w:rPr>
          <w:rFonts w:ascii="仿宋" w:hAnsi="仿宋" w:eastAsia="仿宋" w:cs="仿宋_GB2312"/>
          <w:color w:val="auto"/>
        </w:rPr>
        <w:t>合同，收回国有建设用地使用权</w:t>
      </w:r>
      <w:r>
        <w:rPr>
          <w:rFonts w:hint="eastAsia" w:ascii="仿宋" w:hAnsi="仿宋" w:eastAsia="仿宋" w:cs="仿宋_GB2312"/>
          <w:color w:val="auto"/>
        </w:rPr>
        <w:t>，并无偿取得宗地内已建的建筑物、构筑物及其附属设施；受让人除支付已使用期间的国有建设用地使用权出让价款外，还应支付</w:t>
      </w:r>
      <w:r>
        <w:rPr>
          <w:rFonts w:ascii="仿宋" w:hAnsi="仿宋" w:eastAsia="仿宋" w:cs="仿宋_GB2312"/>
          <w:color w:val="auto"/>
        </w:rPr>
        <w:t>国有建设用地使用权出让价款总额20%的违约金</w:t>
      </w:r>
      <w:r>
        <w:rPr>
          <w:rFonts w:hint="eastAsia" w:ascii="仿宋" w:hAnsi="仿宋" w:eastAsia="仿宋" w:cs="仿宋_GB2312"/>
          <w:color w:val="auto"/>
        </w:rPr>
        <w:t>，已缴纳</w:t>
      </w:r>
      <w:r>
        <w:rPr>
          <w:rFonts w:ascii="仿宋" w:hAnsi="仿宋" w:eastAsia="仿宋" w:cs="仿宋_GB2312"/>
          <w:color w:val="auto"/>
        </w:rPr>
        <w:t>国有建设用地使用权</w:t>
      </w:r>
      <w:r>
        <w:rPr>
          <w:rFonts w:hint="eastAsia" w:ascii="仿宋" w:hAnsi="仿宋" w:eastAsia="仿宋" w:cs="仿宋_GB2312"/>
          <w:color w:val="auto"/>
        </w:rPr>
        <w:t>出让价款在扣减前述款项后不计利息退还。</w:t>
      </w:r>
    </w:p>
    <w:p>
      <w:pPr>
        <w:pStyle w:val="4"/>
        <w:ind w:firstLine="643" w:firstLineChars="200"/>
        <w:rPr>
          <w:rFonts w:ascii="仿宋" w:hAnsi="仿宋" w:eastAsia="仿宋" w:cs="仿宋_GB2312"/>
          <w:color w:val="auto"/>
        </w:rPr>
      </w:pPr>
      <w:r>
        <w:rPr>
          <w:rFonts w:hint="eastAsia" w:ascii="仿宋" w:hAnsi="仿宋" w:eastAsia="仿宋" w:cs="仿宋_GB2312"/>
          <w:b/>
          <w:color w:val="auto"/>
        </w:rPr>
        <w:t xml:space="preserve">第三十条  </w:t>
      </w:r>
      <w:r>
        <w:rPr>
          <w:rFonts w:hint="eastAsia" w:ascii="仿宋" w:hAnsi="仿宋" w:eastAsia="仿宋" w:cs="仿宋_GB2312"/>
          <w:color w:val="auto"/>
        </w:rPr>
        <w:t>受让人不能按照本合同约定按时开工建设，造成土地闲置的，按闲置土地处置的相关规定处理。</w:t>
      </w:r>
    </w:p>
    <w:p>
      <w:pPr>
        <w:pStyle w:val="4"/>
        <w:ind w:firstLine="643" w:firstLineChars="200"/>
        <w:rPr>
          <w:rFonts w:ascii="仿宋" w:hAnsi="仿宋" w:eastAsia="仿宋" w:cs="仿宋_GB2312"/>
          <w:color w:val="auto"/>
        </w:rPr>
      </w:pPr>
      <w:r>
        <w:rPr>
          <w:rFonts w:hint="eastAsia" w:ascii="仿宋" w:hAnsi="仿宋" w:eastAsia="仿宋" w:cs="仿宋_GB2312"/>
          <w:b/>
          <w:color w:val="auto"/>
        </w:rPr>
        <w:t>第三十一条</w:t>
      </w:r>
      <w:r>
        <w:rPr>
          <w:rFonts w:hint="eastAsia" w:ascii="仿宋" w:hAnsi="仿宋" w:eastAsia="仿宋" w:cs="仿宋_GB2312"/>
          <w:color w:val="auto"/>
        </w:rPr>
        <w:t xml:space="preserve">  除因政府、政府有关部门行为或不可抗力造成不能按期竣工外，申请竣工延期应按以下标准支付违约金：每延长3个月的，按国有建设用地使用权出让价款总额的1.5%计收；不足3个月的，按1.5%计收。受让人缴纳违约金后，竣工期限相应顺延。 </w:t>
      </w:r>
    </w:p>
    <w:p>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受让人未申请竣工延期或申请竣工延期未获批准但实际竣工逾期的，应按以下标准支付违约金：竣工逾期</w:t>
      </w:r>
      <w:r>
        <w:rPr>
          <w:rFonts w:ascii="仿宋" w:hAnsi="仿宋" w:eastAsia="仿宋" w:cs="仿宋_GB2312"/>
          <w:color w:val="auto"/>
          <w:sz w:val="32"/>
          <w:szCs w:val="32"/>
        </w:rPr>
        <w:t>2年以内按照前款约定标准缴纳违约金</w:t>
      </w:r>
      <w:r>
        <w:rPr>
          <w:rFonts w:hint="eastAsia" w:ascii="仿宋" w:hAnsi="仿宋" w:eastAsia="仿宋" w:cs="仿宋_GB2312"/>
          <w:color w:val="auto"/>
          <w:sz w:val="32"/>
          <w:szCs w:val="32"/>
        </w:rPr>
        <w:t>；</w:t>
      </w:r>
      <w:r>
        <w:rPr>
          <w:rFonts w:ascii="仿宋" w:hAnsi="仿宋" w:eastAsia="仿宋" w:cs="仿宋_GB2312"/>
          <w:color w:val="auto"/>
          <w:sz w:val="32"/>
          <w:szCs w:val="32"/>
        </w:rPr>
        <w:t>竣工逾期2年以上（含2年）的，</w:t>
      </w:r>
      <w:r>
        <w:rPr>
          <w:rFonts w:hint="eastAsia" w:ascii="仿宋" w:hAnsi="仿宋" w:eastAsia="仿宋" w:cs="仿宋_GB2312"/>
          <w:color w:val="auto"/>
          <w:sz w:val="32"/>
          <w:szCs w:val="32"/>
        </w:rPr>
        <w:t>出让人可以无偿收回国有建设用地使用权和建筑物、构筑物及其附属设施，</w:t>
      </w:r>
      <w:r>
        <w:rPr>
          <w:rFonts w:ascii="仿宋" w:hAnsi="仿宋" w:eastAsia="仿宋" w:cs="仿宋_GB2312"/>
          <w:color w:val="auto"/>
          <w:sz w:val="32"/>
          <w:szCs w:val="32"/>
        </w:rPr>
        <w:t>也可以按照国有建设用地使用权出让价款总额的20%计收违约金，如实际逾期期限按照前款约定测算应缴纳违约金的比例高于20%</w:t>
      </w:r>
      <w:r>
        <w:rPr>
          <w:rFonts w:hint="eastAsia" w:ascii="仿宋" w:hAnsi="仿宋" w:eastAsia="仿宋" w:cs="仿宋_GB2312"/>
          <w:color w:val="auto"/>
          <w:sz w:val="32"/>
          <w:szCs w:val="32"/>
        </w:rPr>
        <w:t>的，按实际测算的比例支付违约金。</w:t>
      </w:r>
    </w:p>
    <w:p>
      <w:pPr>
        <w:ind w:firstLine="643" w:firstLineChars="200"/>
        <w:rPr>
          <w:rFonts w:ascii="仿宋" w:hAnsi="仿宋" w:eastAsia="仿宋" w:cs="仿宋_GB2312"/>
          <w:color w:val="auto"/>
          <w:sz w:val="32"/>
          <w:szCs w:val="32"/>
        </w:rPr>
      </w:pPr>
      <w:r>
        <w:rPr>
          <w:rFonts w:hint="eastAsia" w:ascii="仿宋" w:hAnsi="仿宋" w:eastAsia="仿宋" w:cs="仿宋_GB2312"/>
          <w:b/>
          <w:bCs/>
          <w:color w:val="auto"/>
          <w:sz w:val="32"/>
          <w:szCs w:val="32"/>
        </w:rPr>
        <w:t>第三十二条</w:t>
      </w:r>
      <w:r>
        <w:rPr>
          <w:rFonts w:hint="eastAsia" w:ascii="仿宋" w:hAnsi="仿宋" w:eastAsia="仿宋" w:cs="仿宋_GB2312"/>
          <w:color w:val="auto"/>
          <w:sz w:val="32"/>
          <w:szCs w:val="32"/>
        </w:rPr>
        <w:t xml:space="preserve">  受让人因自身原因终止本项目投资建设，向出让人提出终止履行本合同并申请退还土地的，按以下约定处理：</w:t>
      </w:r>
    </w:p>
    <w:p>
      <w:pPr>
        <w:ind w:firstLine="645"/>
        <w:rPr>
          <w:rFonts w:ascii="仿宋" w:hAnsi="仿宋" w:eastAsia="仿宋" w:cs="仿宋_GB2312"/>
          <w:color w:val="auto"/>
        </w:rPr>
      </w:pPr>
      <w:r>
        <w:rPr>
          <w:rFonts w:hint="eastAsia" w:ascii="仿宋" w:hAnsi="仿宋" w:eastAsia="仿宋" w:cs="仿宋_GB2312"/>
          <w:color w:val="auto"/>
          <w:sz w:val="32"/>
          <w:szCs w:val="32"/>
        </w:rPr>
        <w:t>（一）经原批准土地供应方案的人民政府（新区管委会）批准后，本合同解除，出让人收回国有建设用地使用权，收取国有建设用地使用权</w:t>
      </w:r>
      <w:r>
        <w:rPr>
          <w:rFonts w:ascii="仿宋" w:hAnsi="仿宋" w:eastAsia="仿宋" w:cs="仿宋_GB2312"/>
          <w:color w:val="auto"/>
          <w:sz w:val="32"/>
          <w:szCs w:val="32"/>
        </w:rPr>
        <w:t>出让价款总额20%</w:t>
      </w:r>
      <w:r>
        <w:rPr>
          <w:rFonts w:hint="eastAsia" w:ascii="仿宋" w:hAnsi="仿宋" w:eastAsia="仿宋" w:cs="仿宋_GB2312"/>
          <w:color w:val="auto"/>
          <w:sz w:val="32"/>
          <w:szCs w:val="32"/>
        </w:rPr>
        <w:t>的</w:t>
      </w:r>
      <w:r>
        <w:rPr>
          <w:rFonts w:ascii="仿宋" w:hAnsi="仿宋" w:eastAsia="仿宋" w:cs="仿宋_GB2312"/>
          <w:color w:val="auto"/>
          <w:sz w:val="32"/>
          <w:szCs w:val="32"/>
        </w:rPr>
        <w:t>违约金</w:t>
      </w:r>
      <w:r>
        <w:rPr>
          <w:rFonts w:hint="eastAsia" w:ascii="仿宋" w:hAnsi="仿宋" w:eastAsia="仿宋" w:cs="仿宋_GB2312"/>
          <w:color w:val="auto"/>
          <w:sz w:val="32"/>
          <w:szCs w:val="32"/>
        </w:rPr>
        <w:t>后不计利息退还受让人已支付的合同剩余年期国有建设用地使用权</w:t>
      </w:r>
      <w:r>
        <w:rPr>
          <w:rFonts w:ascii="仿宋" w:hAnsi="仿宋" w:eastAsia="仿宋" w:cs="仿宋_GB2312"/>
          <w:color w:val="auto"/>
          <w:sz w:val="32"/>
          <w:szCs w:val="32"/>
        </w:rPr>
        <w:t>出让价款</w:t>
      </w:r>
      <w:r>
        <w:rPr>
          <w:rFonts w:hint="eastAsia" w:ascii="仿宋" w:hAnsi="仿宋" w:eastAsia="仿宋" w:cs="仿宋_GB2312"/>
          <w:color w:val="auto"/>
          <w:sz w:val="32"/>
          <w:szCs w:val="32"/>
        </w:rPr>
        <w:t>。其中，受让人不能按照本合同约定按时开工建设造成土地闲置的，还应按规定缴纳土地闲置费。本宗地范围内建设的建筑物、构筑物及其附属设施可保留使用的，由出让人按照建造成本折旧后对受让人进行补偿。</w:t>
      </w:r>
    </w:p>
    <w:p>
      <w:pPr>
        <w:ind w:firstLine="645"/>
        <w:rPr>
          <w:rFonts w:ascii="仿宋" w:hAnsi="仿宋" w:eastAsia="仿宋" w:cs="仿宋_GB2312"/>
          <w:color w:val="auto"/>
          <w:sz w:val="32"/>
          <w:szCs w:val="32"/>
        </w:rPr>
      </w:pPr>
      <w:r>
        <w:rPr>
          <w:rFonts w:hint="eastAsia" w:ascii="仿宋" w:hAnsi="仿宋" w:eastAsia="仿宋" w:cs="仿宋_GB2312"/>
          <w:color w:val="auto"/>
          <w:sz w:val="32"/>
          <w:szCs w:val="32"/>
        </w:rPr>
        <w:t>（二）申请退还土地未获批准的，受让人应继续按本合同约定履行义务。</w:t>
      </w:r>
    </w:p>
    <w:p>
      <w:pPr>
        <w:pStyle w:val="4"/>
        <w:ind w:firstLine="643" w:firstLineChars="200"/>
        <w:rPr>
          <w:rFonts w:ascii="仿宋" w:hAnsi="仿宋" w:eastAsia="仿宋" w:cs="仿宋_GB2312"/>
          <w:color w:val="auto"/>
        </w:rPr>
      </w:pPr>
      <w:r>
        <w:rPr>
          <w:rFonts w:hint="eastAsia" w:ascii="仿宋" w:hAnsi="仿宋" w:eastAsia="仿宋" w:cs="仿宋_GB2312"/>
          <w:b/>
          <w:bCs/>
          <w:color w:val="auto"/>
        </w:rPr>
        <w:t>第三十三条</w:t>
      </w:r>
      <w:r>
        <w:rPr>
          <w:rFonts w:ascii="仿宋" w:hAnsi="仿宋" w:eastAsia="仿宋" w:cs="仿宋_GB2312"/>
          <w:b/>
          <w:bCs/>
          <w:color w:val="auto"/>
        </w:rPr>
        <w:t xml:space="preserve"> </w:t>
      </w:r>
      <w:r>
        <w:rPr>
          <w:rFonts w:hint="eastAsia" w:ascii="仿宋" w:hAnsi="仿宋" w:eastAsia="仿宋" w:cs="仿宋_GB2312"/>
          <w:b/>
          <w:bCs/>
          <w:color w:val="auto"/>
        </w:rPr>
        <w:t xml:space="preserve"> </w:t>
      </w:r>
      <w:r>
        <w:rPr>
          <w:rFonts w:hint="eastAsia" w:ascii="仿宋" w:hAnsi="仿宋" w:eastAsia="仿宋" w:cs="仿宋_GB2312"/>
          <w:color w:val="auto"/>
        </w:rPr>
        <w:t>本合同附件3</w:t>
      </w:r>
      <w:r>
        <w:rPr>
          <w:rFonts w:hint="eastAsia" w:ascii="仿宋" w:hAnsi="仿宋" w:eastAsia="仿宋" w:cs="仿宋_GB2312"/>
          <w:color w:val="auto"/>
          <w:lang w:eastAsia="zh-CN"/>
        </w:rPr>
        <w:t>、</w:t>
      </w:r>
      <w:r>
        <w:rPr>
          <w:rFonts w:hint="eastAsia" w:ascii="仿宋" w:hAnsi="仿宋" w:eastAsia="仿宋" w:cs="仿宋_GB2312"/>
          <w:color w:val="auto"/>
          <w:lang w:val="en-US" w:eastAsia="zh-CN"/>
        </w:rPr>
        <w:t>附件4</w:t>
      </w:r>
      <w:r>
        <w:rPr>
          <w:rFonts w:ascii="仿宋" w:hAnsi="仿宋" w:eastAsia="仿宋" w:cs="仿宋_GB2312"/>
          <w:color w:val="auto"/>
        </w:rPr>
        <w:t>所附的</w:t>
      </w:r>
      <w:r>
        <w:rPr>
          <w:rFonts w:hint="eastAsia" w:ascii="仿宋" w:hAnsi="仿宋" w:eastAsia="仿宋" w:cs="仿宋_GB2312"/>
          <w:color w:val="auto"/>
        </w:rPr>
        <w:t>深圳市公共住房建设和管理任务书、深圳市总部项目产业发展监管协议或深圳市产业发展监管协议、深圳市城市更新项目实施监管协议和创新型产业用房监管协议等任务书或协议书（以下统称“本合同附件任务书或协议书”）签订生效后，与本合同具有同等法律效力。本合同附件任务书或协议书后续内容变更不涉及调整本合同相关条款内容的，只需签订任务书或协议书的补充协议。</w:t>
      </w:r>
    </w:p>
    <w:p>
      <w:pPr>
        <w:ind w:firstLine="660"/>
        <w:rPr>
          <w:rFonts w:ascii="仿宋" w:hAnsi="仿宋" w:eastAsia="仿宋" w:cs="仿宋_GB2312"/>
          <w:color w:val="auto"/>
          <w:sz w:val="32"/>
          <w:szCs w:val="32"/>
        </w:rPr>
      </w:pPr>
      <w:r>
        <w:rPr>
          <w:rFonts w:hint="eastAsia" w:ascii="仿宋" w:hAnsi="仿宋" w:eastAsia="仿宋" w:cs="仿宋_GB2312"/>
          <w:color w:val="auto"/>
          <w:sz w:val="32"/>
          <w:szCs w:val="32"/>
        </w:rPr>
        <w:t>受让人应当按照本合同附件任务书或协议书约定履行义务。未按约定履行义务的，应按照本合同所附任务书或协议书约定承担违约责任，按照本合同所附任务书或协议书约定应当解除本合同的，由签订本合同所附任务书或协议书的主管部门报原批准土地供应方案的人民政府（新区管委会）批准后，转出让人解除本合同，无偿收回国有建设用地使用权和建筑物、构筑物及其附属设施。本合同所附任务书或协议书另有约定的按其约定执行。</w:t>
      </w:r>
    </w:p>
    <w:p>
      <w:pPr>
        <w:pStyle w:val="4"/>
        <w:jc w:val="center"/>
        <w:rPr>
          <w:rFonts w:ascii="黑体" w:hAnsi="黑体" w:eastAsia="黑体" w:cs="黑体"/>
          <w:color w:val="auto"/>
        </w:rPr>
      </w:pPr>
      <w:r>
        <w:rPr>
          <w:rFonts w:hint="eastAsia" w:ascii="黑体" w:hAnsi="黑体" w:eastAsia="黑体" w:cs="黑体"/>
          <w:color w:val="auto"/>
        </w:rPr>
        <w:t>第七章</w:t>
      </w:r>
      <w:r>
        <w:rPr>
          <w:rFonts w:ascii="黑体" w:hAnsi="黑体" w:eastAsia="黑体" w:cs="黑体"/>
          <w:color w:val="auto"/>
        </w:rPr>
        <w:t xml:space="preserve"> </w:t>
      </w:r>
      <w:r>
        <w:rPr>
          <w:rFonts w:hint="eastAsia" w:ascii="黑体" w:hAnsi="黑体" w:eastAsia="黑体" w:cs="黑体"/>
          <w:color w:val="auto"/>
        </w:rPr>
        <w:t>适用法律及争议解决</w:t>
      </w:r>
    </w:p>
    <w:p>
      <w:pPr>
        <w:pStyle w:val="4"/>
        <w:jc w:val="center"/>
        <w:rPr>
          <w:rFonts w:ascii="仿宋" w:hAnsi="仿宋" w:eastAsia="仿宋" w:cs="Times New Roman"/>
          <w:color w:val="auto"/>
        </w:rPr>
      </w:pPr>
    </w:p>
    <w:p>
      <w:pPr>
        <w:pStyle w:val="4"/>
        <w:ind w:firstLine="643" w:firstLineChars="200"/>
        <w:rPr>
          <w:rFonts w:ascii="仿宋" w:hAnsi="仿宋" w:eastAsia="仿宋" w:cs="仿宋_GB2312"/>
          <w:bCs/>
          <w:color w:val="auto"/>
        </w:rPr>
      </w:pPr>
      <w:r>
        <w:rPr>
          <w:rFonts w:hint="eastAsia" w:ascii="仿宋" w:hAnsi="仿宋" w:eastAsia="仿宋" w:cs="仿宋_GB2312"/>
          <w:b/>
          <w:bCs/>
          <w:color w:val="auto"/>
        </w:rPr>
        <w:t>第三十四条</w:t>
      </w:r>
      <w:r>
        <w:rPr>
          <w:rFonts w:ascii="仿宋" w:hAnsi="仿宋" w:eastAsia="仿宋" w:cs="仿宋_GB2312"/>
          <w:b/>
          <w:bCs/>
          <w:color w:val="auto"/>
        </w:rPr>
        <w:t xml:space="preserve"> </w:t>
      </w:r>
      <w:r>
        <w:rPr>
          <w:rFonts w:ascii="仿宋" w:hAnsi="仿宋" w:eastAsia="仿宋" w:cs="仿宋_GB2312"/>
          <w:bCs/>
          <w:color w:val="auto"/>
        </w:rPr>
        <w:t xml:space="preserve"> </w:t>
      </w:r>
      <w:r>
        <w:rPr>
          <w:rFonts w:hint="eastAsia" w:ascii="仿宋" w:hAnsi="仿宋" w:eastAsia="仿宋" w:cs="仿宋_GB2312"/>
          <w:bCs/>
          <w:color w:val="auto"/>
        </w:rPr>
        <w:t>本合同订立、效力、解释、履行及争议的解决，适用中华人民共和国法律。</w:t>
      </w:r>
    </w:p>
    <w:p>
      <w:pPr>
        <w:pStyle w:val="4"/>
        <w:ind w:firstLine="630" w:firstLineChars="196"/>
        <w:rPr>
          <w:rFonts w:ascii="仿宋" w:hAnsi="仿宋" w:eastAsia="仿宋" w:cs="仿宋_GB2312"/>
          <w:color w:val="auto"/>
        </w:rPr>
      </w:pPr>
      <w:r>
        <w:rPr>
          <w:rFonts w:hint="eastAsia" w:ascii="仿宋" w:hAnsi="仿宋" w:eastAsia="仿宋" w:cs="仿宋_GB2312"/>
          <w:b/>
          <w:bCs/>
          <w:color w:val="auto"/>
        </w:rPr>
        <w:t>第三十五条</w:t>
      </w:r>
      <w:r>
        <w:rPr>
          <w:rFonts w:ascii="仿宋" w:hAnsi="仿宋" w:eastAsia="仿宋" w:cs="仿宋_GB2312"/>
          <w:b/>
          <w:bCs/>
          <w:color w:val="auto"/>
        </w:rPr>
        <w:t xml:space="preserve">  </w:t>
      </w:r>
      <w:r>
        <w:rPr>
          <w:rFonts w:hint="eastAsia" w:ascii="仿宋" w:hAnsi="仿宋" w:eastAsia="仿宋" w:cs="仿宋_GB2312"/>
          <w:color w:val="auto"/>
        </w:rPr>
        <w:t>因履行本合同发生争议，由争议双方协商解决，协商不成的，依法向不动产所在地的人民法院提起诉讼。</w:t>
      </w:r>
    </w:p>
    <w:p>
      <w:pPr>
        <w:pStyle w:val="4"/>
        <w:rPr>
          <w:rFonts w:ascii="仿宋" w:hAnsi="仿宋" w:eastAsia="仿宋" w:cs="仿宋_GB2312"/>
          <w:color w:val="auto"/>
        </w:rPr>
      </w:pPr>
    </w:p>
    <w:p>
      <w:pPr>
        <w:pStyle w:val="4"/>
        <w:jc w:val="center"/>
        <w:rPr>
          <w:rFonts w:ascii="黑体" w:hAnsi="黑体" w:eastAsia="黑体" w:cs="黑体"/>
          <w:color w:val="auto"/>
        </w:rPr>
      </w:pPr>
      <w:r>
        <w:rPr>
          <w:rFonts w:hint="eastAsia" w:ascii="黑体" w:hAnsi="黑体" w:eastAsia="黑体" w:cs="黑体"/>
          <w:color w:val="auto"/>
        </w:rPr>
        <w:t>第八章</w:t>
      </w:r>
      <w:r>
        <w:rPr>
          <w:rFonts w:ascii="黑体" w:hAnsi="黑体" w:eastAsia="黑体" w:cs="黑体"/>
          <w:color w:val="auto"/>
        </w:rPr>
        <w:t xml:space="preserve">  </w:t>
      </w:r>
      <w:r>
        <w:rPr>
          <w:rFonts w:hint="eastAsia" w:ascii="黑体" w:hAnsi="黑体" w:eastAsia="黑体" w:cs="黑体"/>
          <w:color w:val="auto"/>
        </w:rPr>
        <w:t>附则</w:t>
      </w:r>
    </w:p>
    <w:p>
      <w:pPr>
        <w:pStyle w:val="4"/>
        <w:jc w:val="left"/>
        <w:rPr>
          <w:rFonts w:ascii="仿宋" w:hAnsi="仿宋" w:eastAsia="仿宋" w:cs="Times New Roman"/>
          <w:color w:val="auto"/>
        </w:rPr>
      </w:pPr>
    </w:p>
    <w:p>
      <w:pPr>
        <w:pStyle w:val="4"/>
        <w:ind w:firstLine="645"/>
        <w:rPr>
          <w:rFonts w:ascii="仿宋" w:hAnsi="仿宋" w:eastAsia="仿宋" w:cs="Times New Roman"/>
          <w:b/>
          <w:bCs/>
          <w:color w:val="auto"/>
        </w:rPr>
      </w:pPr>
      <w:bookmarkStart w:id="0" w:name="_Hlk42361117"/>
      <w:r>
        <w:rPr>
          <w:rFonts w:hint="eastAsia" w:ascii="仿宋" w:hAnsi="仿宋" w:eastAsia="仿宋" w:cs="仿宋_GB2312"/>
          <w:b/>
          <w:bCs/>
          <w:color w:val="auto"/>
        </w:rPr>
        <w:t>第三十六条</w:t>
      </w:r>
      <w:r>
        <w:rPr>
          <w:rFonts w:ascii="仿宋" w:hAnsi="仿宋" w:eastAsia="仿宋" w:cs="仿宋_GB2312"/>
          <w:b/>
          <w:bCs/>
          <w:color w:val="auto"/>
        </w:rPr>
        <w:t xml:space="preserve">  </w:t>
      </w:r>
      <w:r>
        <w:rPr>
          <w:rFonts w:hint="eastAsia" w:ascii="仿宋" w:hAnsi="仿宋" w:eastAsia="仿宋" w:cs="仿宋_GB2312"/>
          <w:color w:val="auto"/>
        </w:rPr>
        <w:t>本</w:t>
      </w:r>
      <w:r>
        <w:rPr>
          <w:rFonts w:hint="eastAsia" w:ascii="仿宋" w:hAnsi="仿宋" w:eastAsia="仿宋" w:cs="仿宋_GB2312"/>
          <w:color w:val="auto"/>
          <w:kern w:val="0"/>
        </w:rPr>
        <w:t>合同双方当事人均保证本合同中所填写的姓名、</w:t>
      </w:r>
      <w:r>
        <w:rPr>
          <w:rFonts w:hint="eastAsia" w:ascii="仿宋" w:hAnsi="仿宋" w:eastAsia="仿宋" w:cs="仿宋_GB2312"/>
          <w:color w:val="auto"/>
        </w:rPr>
        <w:t>通讯地址、电话</w:t>
      </w:r>
      <w:r>
        <w:rPr>
          <w:rFonts w:hint="eastAsia" w:ascii="仿宋" w:hAnsi="仿宋" w:eastAsia="仿宋" w:cs="仿宋_GB2312"/>
          <w:color w:val="auto"/>
          <w:kern w:val="0"/>
        </w:rPr>
        <w:t>等内容的真实有效，受让方的信息如有变更，应于变更之日起</w:t>
      </w:r>
      <w:r>
        <w:rPr>
          <w:rFonts w:ascii="仿宋" w:hAnsi="仿宋" w:eastAsia="仿宋" w:cs="仿宋_GB2312"/>
          <w:color w:val="auto"/>
          <w:kern w:val="0"/>
        </w:rPr>
        <w:t>15</w:t>
      </w:r>
      <w:r>
        <w:rPr>
          <w:rFonts w:hint="eastAsia" w:ascii="仿宋" w:hAnsi="仿宋" w:eastAsia="仿宋" w:cs="仿宋_GB2312"/>
          <w:color w:val="auto"/>
          <w:kern w:val="0"/>
        </w:rPr>
        <w:t>日内以书面形式告知出让方，否则由此引起的无法及时告知的责任由受让方承担。</w:t>
      </w:r>
    </w:p>
    <w:bookmarkEnd w:id="0"/>
    <w:p>
      <w:pPr>
        <w:pStyle w:val="4"/>
        <w:ind w:firstLine="630" w:firstLineChars="196"/>
        <w:rPr>
          <w:rFonts w:ascii="仿宋" w:hAnsi="仿宋" w:eastAsia="仿宋" w:cs="Times New Roman"/>
          <w:color w:val="auto"/>
        </w:rPr>
      </w:pPr>
      <w:r>
        <w:rPr>
          <w:rFonts w:hint="eastAsia" w:ascii="仿宋" w:hAnsi="仿宋" w:eastAsia="仿宋" w:cs="仿宋_GB2312"/>
          <w:b/>
          <w:bCs/>
          <w:color w:val="auto"/>
        </w:rPr>
        <w:t>第三十七条</w:t>
      </w:r>
      <w:r>
        <w:rPr>
          <w:rFonts w:ascii="仿宋" w:hAnsi="仿宋" w:eastAsia="仿宋" w:cs="仿宋_GB2312"/>
          <w:b/>
          <w:bCs/>
          <w:color w:val="auto"/>
        </w:rPr>
        <w:t xml:space="preserve">  </w:t>
      </w:r>
      <w:r>
        <w:rPr>
          <w:rFonts w:hint="eastAsia" w:ascii="仿宋" w:hAnsi="仿宋" w:eastAsia="仿宋" w:cs="仿宋_GB2312"/>
          <w:color w:val="auto"/>
        </w:rPr>
        <w:t>本合同未尽事宜，可由双方约定后作为本合同的附件。</w:t>
      </w:r>
    </w:p>
    <w:p>
      <w:pPr>
        <w:pStyle w:val="4"/>
        <w:ind w:firstLine="645"/>
        <w:rPr>
          <w:rFonts w:ascii="仿宋" w:hAnsi="仿宋" w:eastAsia="仿宋" w:cs="仿宋_GB2312"/>
          <w:color w:val="auto"/>
        </w:rPr>
      </w:pPr>
      <w:r>
        <w:rPr>
          <w:rFonts w:hint="eastAsia" w:ascii="仿宋" w:hAnsi="仿宋" w:eastAsia="仿宋" w:cs="仿宋_GB2312"/>
          <w:b/>
          <w:bCs/>
          <w:color w:val="auto"/>
        </w:rPr>
        <w:t>第三十八条</w:t>
      </w:r>
      <w:r>
        <w:rPr>
          <w:rFonts w:ascii="仿宋" w:hAnsi="仿宋" w:eastAsia="仿宋" w:cs="仿宋_GB2312"/>
          <w:b/>
          <w:bCs/>
          <w:color w:val="auto"/>
        </w:rPr>
        <w:t xml:space="preserve">  </w:t>
      </w:r>
      <w:r>
        <w:rPr>
          <w:rFonts w:hint="eastAsia" w:ascii="仿宋" w:hAnsi="仿宋" w:eastAsia="仿宋" w:cs="仿宋_GB2312"/>
          <w:color w:val="auto"/>
        </w:rPr>
        <w:t>本合同的附件属于本合同的组成部分，与本合同具有同等法律效力。</w:t>
      </w:r>
    </w:p>
    <w:p>
      <w:pPr>
        <w:pStyle w:val="4"/>
        <w:ind w:firstLine="645"/>
        <w:rPr>
          <w:rFonts w:ascii="仿宋" w:hAnsi="仿宋" w:eastAsia="仿宋" w:cs="Times New Roman"/>
          <w:color w:val="auto"/>
          <w:u w:val="single"/>
        </w:rPr>
      </w:pPr>
      <w:r>
        <w:rPr>
          <w:rFonts w:hint="eastAsia" w:ascii="仿宋" w:hAnsi="仿宋" w:eastAsia="仿宋" w:cs="仿宋_GB2312"/>
          <w:b/>
          <w:bCs/>
          <w:color w:val="auto"/>
        </w:rPr>
        <w:t>第三十九条</w:t>
      </w:r>
      <w:r>
        <w:rPr>
          <w:rFonts w:ascii="仿宋" w:hAnsi="仿宋" w:eastAsia="仿宋" w:cs="仿宋_GB2312"/>
          <w:b/>
          <w:bCs/>
          <w:color w:val="auto"/>
        </w:rPr>
        <w:t xml:space="preserve">  </w:t>
      </w:r>
      <w:r>
        <w:rPr>
          <w:rFonts w:hint="eastAsia" w:ascii="仿宋" w:hAnsi="仿宋" w:eastAsia="仿宋" w:cs="仿宋_GB2312"/>
          <w:color w:val="auto"/>
        </w:rPr>
        <w:t>本合同一式</w:t>
      </w:r>
      <w:r>
        <w:rPr>
          <w:rFonts w:ascii="仿宋" w:hAnsi="仿宋" w:eastAsia="仿宋" w:cs="仿宋_GB2312"/>
          <w:color w:val="auto"/>
          <w:u w:val="single"/>
        </w:rPr>
        <w:t xml:space="preserve">    </w:t>
      </w:r>
      <w:r>
        <w:rPr>
          <w:rFonts w:hint="eastAsia" w:ascii="仿宋" w:hAnsi="仿宋" w:eastAsia="仿宋" w:cs="仿宋_GB2312"/>
          <w:color w:val="auto"/>
        </w:rPr>
        <w:t>份，出让人</w:t>
      </w:r>
      <w:bookmarkStart w:id="1" w:name="OLE_LINK5"/>
      <w:bookmarkEnd w:id="1"/>
      <w:r>
        <w:rPr>
          <w:rFonts w:ascii="仿宋" w:hAnsi="仿宋" w:eastAsia="仿宋" w:cs="仿宋_GB2312"/>
          <w:color w:val="auto"/>
          <w:u w:val="single"/>
        </w:rPr>
        <w:t xml:space="preserve">    </w:t>
      </w:r>
      <w:r>
        <w:rPr>
          <w:rFonts w:hint="eastAsia" w:ascii="仿宋" w:hAnsi="仿宋" w:eastAsia="仿宋" w:cs="仿宋_GB2312"/>
          <w:color w:val="auto"/>
        </w:rPr>
        <w:t>份，</w:t>
      </w:r>
      <w:r>
        <w:rPr>
          <w:rFonts w:ascii="仿宋" w:hAnsi="仿宋" w:eastAsia="仿宋" w:cs="仿宋_GB2312"/>
          <w:color w:val="auto"/>
        </w:rPr>
        <w:t>受让人</w:t>
      </w:r>
      <w:r>
        <w:rPr>
          <w:rFonts w:ascii="仿宋" w:hAnsi="仿宋" w:eastAsia="仿宋" w:cs="仿宋_GB2312"/>
          <w:color w:val="auto"/>
          <w:u w:val="single"/>
        </w:rPr>
        <w:t xml:space="preserve">    </w:t>
      </w:r>
      <w:r>
        <w:rPr>
          <w:rFonts w:hint="eastAsia" w:ascii="仿宋" w:hAnsi="仿宋" w:eastAsia="仿宋" w:cs="仿宋_GB2312"/>
          <w:color w:val="auto"/>
        </w:rPr>
        <w:t>份，具有同等法律效力。</w:t>
      </w:r>
    </w:p>
    <w:p>
      <w:pPr>
        <w:pStyle w:val="4"/>
        <w:ind w:firstLine="645"/>
        <w:rPr>
          <w:rFonts w:ascii="仿宋" w:hAnsi="仿宋" w:eastAsia="仿宋" w:cs="仿宋_GB2312"/>
          <w:color w:val="auto"/>
        </w:rPr>
      </w:pPr>
      <w:r>
        <w:rPr>
          <w:rFonts w:hint="eastAsia" w:ascii="仿宋" w:hAnsi="仿宋" w:eastAsia="仿宋" w:cs="仿宋_GB2312"/>
          <w:b/>
          <w:bCs/>
          <w:color w:val="auto"/>
        </w:rPr>
        <w:t>第</w:t>
      </w:r>
      <w:bookmarkStart w:id="2" w:name="_Hlk42361136"/>
      <w:r>
        <w:rPr>
          <w:rFonts w:hint="eastAsia" w:ascii="仿宋" w:hAnsi="仿宋" w:eastAsia="仿宋" w:cs="仿宋_GB2312"/>
          <w:b/>
          <w:bCs/>
          <w:color w:val="auto"/>
        </w:rPr>
        <w:t>四十</w:t>
      </w:r>
      <w:bookmarkEnd w:id="2"/>
      <w:r>
        <w:rPr>
          <w:rFonts w:hint="eastAsia" w:ascii="仿宋" w:hAnsi="仿宋" w:eastAsia="仿宋" w:cs="仿宋_GB2312"/>
          <w:b/>
          <w:bCs/>
          <w:color w:val="auto"/>
        </w:rPr>
        <w:t>条</w:t>
      </w:r>
      <w:r>
        <w:rPr>
          <w:rFonts w:ascii="仿宋" w:hAnsi="仿宋" w:eastAsia="仿宋" w:cs="仿宋_GB2312"/>
          <w:b/>
          <w:bCs/>
          <w:color w:val="auto"/>
        </w:rPr>
        <w:t xml:space="preserve">  </w:t>
      </w:r>
      <w:r>
        <w:rPr>
          <w:rFonts w:hint="eastAsia" w:ascii="仿宋" w:hAnsi="仿宋" w:eastAsia="仿宋" w:cs="仿宋_GB2312"/>
          <w:color w:val="auto"/>
        </w:rPr>
        <w:t>本合同自双方签字并加盖公章之日起生效。</w:t>
      </w:r>
    </w:p>
    <w:p>
      <w:pPr>
        <w:ind w:firstLine="643" w:firstLineChars="200"/>
        <w:rPr>
          <w:rFonts w:ascii="仿宋" w:hAnsi="仿宋" w:eastAsia="仿宋" w:cs="仿宋_GB2312"/>
          <w:color w:val="auto"/>
          <w:sz w:val="32"/>
          <w:szCs w:val="32"/>
        </w:rPr>
      </w:pPr>
      <w:r>
        <w:rPr>
          <w:rFonts w:hint="eastAsia" w:ascii="仿宋" w:hAnsi="仿宋" w:eastAsia="仿宋" w:cs="仿宋_GB2312"/>
          <w:b/>
          <w:bCs/>
          <w:color w:val="auto"/>
          <w:sz w:val="32"/>
          <w:szCs w:val="32"/>
        </w:rPr>
        <w:t xml:space="preserve">第四十一条  </w:t>
      </w:r>
      <w:r>
        <w:rPr>
          <w:rFonts w:hint="eastAsia" w:ascii="仿宋" w:hAnsi="仿宋" w:eastAsia="仿宋" w:cs="仿宋_GB2312"/>
          <w:color w:val="auto"/>
          <w:sz w:val="32"/>
          <w:szCs w:val="32"/>
        </w:rPr>
        <w:t>本合同约定建筑物、构筑物及其附属设施无偿收回或由出让人无偿取得的，受让人应当自行理清经济关系，保持建筑物、构筑物及其附属设施的正常使用功能，不得人为破坏。</w:t>
      </w:r>
    </w:p>
    <w:p>
      <w:pPr>
        <w:pStyle w:val="4"/>
        <w:ind w:firstLine="640" w:firstLineChars="200"/>
        <w:rPr>
          <w:rFonts w:ascii="仿宋" w:hAnsi="仿宋" w:eastAsia="仿宋" w:cs="仿宋_GB2312"/>
          <w:color w:val="auto"/>
        </w:rPr>
      </w:pPr>
      <w:r>
        <w:rPr>
          <w:rFonts w:hint="eastAsia" w:ascii="仿宋" w:hAnsi="仿宋" w:eastAsia="仿宋" w:cs="仿宋_GB2312"/>
          <w:color w:val="auto"/>
        </w:rPr>
        <w:t>本合同所称“之前”“日起”“日止”均含当日。</w:t>
      </w:r>
    </w:p>
    <w:p>
      <w:pPr>
        <w:pStyle w:val="4"/>
        <w:ind w:firstLine="643" w:firstLineChars="200"/>
        <w:rPr>
          <w:rFonts w:hint="eastAsia" w:ascii="仿宋" w:hAnsi="仿宋" w:eastAsia="仿宋" w:cs="仿宋_GB2312"/>
          <w:b/>
          <w:color w:val="auto"/>
        </w:rPr>
      </w:pPr>
      <w:r>
        <w:rPr>
          <w:rFonts w:hint="eastAsia" w:ascii="仿宋" w:hAnsi="仿宋" w:eastAsia="仿宋" w:cs="仿宋_GB2312"/>
          <w:b/>
          <w:bCs/>
          <w:color w:val="auto"/>
        </w:rPr>
        <w:t>第四十二条</w:t>
      </w:r>
      <w:r>
        <w:rPr>
          <w:rFonts w:ascii="仿宋" w:hAnsi="仿宋" w:eastAsia="仿宋" w:cs="仿宋_GB2312"/>
          <w:color w:val="auto"/>
        </w:rPr>
        <w:t xml:space="preserve">  </w:t>
      </w:r>
      <w:r>
        <w:rPr>
          <w:rFonts w:hint="eastAsia" w:ascii="仿宋" w:hAnsi="仿宋" w:eastAsia="仿宋" w:cs="仿宋_GB2312"/>
          <w:color w:val="auto"/>
        </w:rPr>
        <w:t>双方约定的其他事项：</w:t>
      </w:r>
    </w:p>
    <w:p>
      <w:pPr>
        <w:pStyle w:val="4"/>
        <w:ind w:firstLine="643" w:firstLineChars="200"/>
        <w:rPr>
          <w:rFonts w:ascii="仿宋" w:hAnsi="仿宋" w:eastAsia="仿宋" w:cs="仿宋_GB2312"/>
          <w:b/>
          <w:color w:val="auto"/>
        </w:rPr>
      </w:pPr>
      <w:r>
        <w:rPr>
          <w:rFonts w:hint="eastAsia" w:ascii="仿宋" w:hAnsi="仿宋" w:eastAsia="仿宋" w:cs="仿宋_GB2312"/>
          <w:b/>
          <w:color w:val="auto"/>
        </w:rPr>
        <w:t>附件：</w:t>
      </w:r>
    </w:p>
    <w:p>
      <w:pPr>
        <w:pStyle w:val="4"/>
        <w:ind w:firstLine="640" w:firstLineChars="200"/>
        <w:rPr>
          <w:rFonts w:ascii="方正楷体_GBK" w:hAnsi="宋体" w:eastAsia="方正楷体_GBK" w:cs="仿宋_GB2312"/>
          <w:bCs/>
          <w:color w:val="auto"/>
        </w:rPr>
      </w:pPr>
      <w:r>
        <w:rPr>
          <w:rFonts w:hint="eastAsia" w:ascii="仿宋" w:hAnsi="仿宋" w:eastAsia="仿宋" w:cs="仿宋_GB2312"/>
          <w:color w:val="auto"/>
        </w:rPr>
        <w:t>附件</w:t>
      </w:r>
      <w:r>
        <w:rPr>
          <w:rFonts w:ascii="仿宋" w:hAnsi="仿宋" w:eastAsia="仿宋" w:cs="仿宋_GB2312"/>
          <w:color w:val="auto"/>
        </w:rPr>
        <w:t>1：</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H2022-0003宗地宗地图</w:t>
      </w:r>
      <w:r>
        <w:rPr>
          <w:rFonts w:ascii="仿宋" w:hAnsi="仿宋" w:eastAsia="仿宋" w:cs="仿宋_GB2312"/>
          <w:color w:val="auto"/>
          <w:u w:val="single"/>
        </w:rPr>
        <w:t xml:space="preserve"> </w:t>
      </w:r>
      <w:r>
        <w:rPr>
          <w:rFonts w:hint="eastAsia" w:ascii="仿宋" w:hAnsi="仿宋" w:eastAsia="仿宋" w:cs="仿宋_GB2312"/>
          <w:color w:val="auto"/>
          <w:u w:val="single"/>
          <w:lang w:val="en-US" w:eastAsia="zh-CN"/>
        </w:rPr>
        <w:t xml:space="preserve">      </w:t>
      </w:r>
      <w:r>
        <w:rPr>
          <w:rFonts w:ascii="方正楷体_GBK" w:hAnsi="宋体" w:eastAsia="方正楷体_GBK" w:cs="仿宋_GB2312"/>
          <w:bCs/>
          <w:color w:val="auto"/>
        </w:rPr>
        <w:t>；</w:t>
      </w:r>
    </w:p>
    <w:p>
      <w:pPr>
        <w:pStyle w:val="4"/>
        <w:ind w:firstLine="640" w:firstLineChars="200"/>
        <w:rPr>
          <w:rFonts w:ascii="方正楷体_GBK" w:hAnsi="宋体" w:eastAsia="方正楷体_GBK" w:cs="仿宋_GB2312"/>
          <w:bCs/>
          <w:color w:val="auto"/>
        </w:rPr>
      </w:pPr>
      <w:r>
        <w:rPr>
          <w:rFonts w:hint="eastAsia" w:ascii="仿宋" w:hAnsi="仿宋" w:eastAsia="仿宋" w:cs="仿宋_GB2312"/>
          <w:color w:val="auto"/>
        </w:rPr>
        <w:t>附件</w:t>
      </w:r>
      <w:r>
        <w:rPr>
          <w:rFonts w:ascii="仿宋" w:hAnsi="仿宋" w:eastAsia="仿宋" w:cs="仿宋_GB2312"/>
          <w:color w:val="auto"/>
        </w:rPr>
        <w:t>2：</w:t>
      </w:r>
      <w:r>
        <w:rPr>
          <w:rFonts w:ascii="方正楷体_GBK" w:hAnsi="宋体" w:eastAsia="方正楷体_GBK" w:cs="仿宋_GB2312"/>
          <w:bCs/>
          <w:color w:val="auto"/>
          <w:u w:val="single"/>
        </w:rPr>
        <w:t xml:space="preserve"> </w:t>
      </w:r>
      <w:r>
        <w:rPr>
          <w:rFonts w:hint="eastAsia" w:ascii="仿宋" w:hAnsi="仿宋" w:eastAsia="仿宋" w:cs="仿宋_GB2312"/>
          <w:color w:val="auto"/>
          <w:u w:val="single"/>
          <w:lang w:val="en-US" w:eastAsia="zh-CN"/>
        </w:rPr>
        <w:t>H2022-0003宗地</w:t>
      </w:r>
      <w:r>
        <w:rPr>
          <w:rFonts w:hint="eastAsia" w:ascii="仿宋" w:hAnsi="仿宋" w:eastAsia="仿宋" w:cs="仿宋_GB2312"/>
          <w:color w:val="auto"/>
          <w:u w:val="single"/>
        </w:rPr>
        <w:t>规划设计要点表</w:t>
      </w:r>
      <w:r>
        <w:rPr>
          <w:rFonts w:ascii="方正楷体_GBK" w:hAnsi="宋体" w:eastAsia="方正楷体_GBK" w:cs="仿宋_GB2312"/>
          <w:bCs/>
          <w:color w:val="auto"/>
          <w:u w:val="single"/>
        </w:rPr>
        <w:t xml:space="preserve">  </w:t>
      </w:r>
      <w:r>
        <w:rPr>
          <w:rFonts w:hint="eastAsia" w:ascii="方正楷体_GBK" w:hAnsi="宋体" w:eastAsia="方正楷体_GBK" w:cs="仿宋_GB2312"/>
          <w:bCs/>
          <w:color w:val="auto"/>
          <w:u w:val="single"/>
          <w:lang w:val="en-US" w:eastAsia="zh-CN"/>
        </w:rPr>
        <w:t xml:space="preserve">    </w:t>
      </w:r>
      <w:r>
        <w:rPr>
          <w:rFonts w:ascii="方正楷体_GBK" w:hAnsi="宋体" w:eastAsia="方正楷体_GBK" w:cs="仿宋_GB2312"/>
          <w:bCs/>
          <w:color w:val="auto"/>
        </w:rPr>
        <w:t>；</w:t>
      </w:r>
    </w:p>
    <w:p>
      <w:pPr>
        <w:pStyle w:val="4"/>
        <w:ind w:firstLine="640" w:firstLineChars="200"/>
        <w:rPr>
          <w:rFonts w:ascii="方正楷体_GBK" w:hAnsi="宋体" w:eastAsia="方正楷体_GBK" w:cs="仿宋_GB2312"/>
          <w:bCs/>
          <w:color w:val="auto"/>
        </w:rPr>
      </w:pPr>
      <w:r>
        <w:rPr>
          <w:rFonts w:hint="eastAsia" w:ascii="仿宋" w:hAnsi="仿宋" w:eastAsia="仿宋" w:cs="仿宋_GB2312"/>
          <w:color w:val="auto"/>
        </w:rPr>
        <w:t>附件</w:t>
      </w:r>
      <w:r>
        <w:rPr>
          <w:rFonts w:ascii="仿宋" w:hAnsi="仿宋" w:eastAsia="仿宋" w:cs="仿宋_GB2312"/>
          <w:color w:val="auto"/>
        </w:rPr>
        <w:t>3：</w:t>
      </w:r>
      <w:r>
        <w:rPr>
          <w:rFonts w:hint="eastAsia" w:ascii="仿宋" w:hAnsi="仿宋" w:eastAsia="仿宋" w:cs="仿宋_GB2312"/>
          <w:color w:val="auto"/>
          <w:u w:val="single"/>
        </w:rPr>
        <w:t>H2022-0003宗地住房建设和管理协议书</w:t>
      </w:r>
      <w:r>
        <w:rPr>
          <w:rFonts w:hint="eastAsia" w:ascii="仿宋" w:hAnsi="仿宋" w:eastAsia="仿宋" w:cs="仿宋_GB2312"/>
          <w:color w:val="auto"/>
          <w:u w:val="single"/>
          <w:lang w:val="en-US" w:eastAsia="zh-CN"/>
        </w:rPr>
        <w:t xml:space="preserve"> </w:t>
      </w:r>
      <w:r>
        <w:rPr>
          <w:rFonts w:ascii="方正楷体_GBK" w:hAnsi="宋体" w:eastAsia="方正楷体_GBK" w:cs="仿宋_GB2312"/>
          <w:bCs/>
          <w:color w:val="auto"/>
          <w:u w:val="single"/>
        </w:rPr>
        <w:t xml:space="preserve"> </w:t>
      </w:r>
      <w:r>
        <w:rPr>
          <w:rFonts w:ascii="方正楷体_GBK" w:hAnsi="宋体" w:eastAsia="方正楷体_GBK" w:cs="仿宋_GB2312"/>
          <w:bCs/>
          <w:color w:val="auto"/>
        </w:rPr>
        <w:t>；</w:t>
      </w:r>
    </w:p>
    <w:p>
      <w:pPr>
        <w:pStyle w:val="4"/>
        <w:rPr>
          <w:rFonts w:ascii="仿宋" w:hAnsi="仿宋" w:eastAsia="仿宋" w:cs="仿宋_GB2312"/>
          <w:color w:val="auto"/>
        </w:rPr>
      </w:pPr>
    </w:p>
    <w:p>
      <w:pPr>
        <w:pStyle w:val="4"/>
        <w:rPr>
          <w:rFonts w:ascii="仿宋" w:hAnsi="仿宋" w:eastAsia="仿宋" w:cs="仿宋_GB2312"/>
          <w:color w:val="auto"/>
        </w:rPr>
      </w:pPr>
    </w:p>
    <w:p>
      <w:pPr>
        <w:pStyle w:val="4"/>
        <w:rPr>
          <w:rFonts w:ascii="仿宋" w:hAnsi="仿宋" w:eastAsia="仿宋" w:cs="仿宋_GB2312"/>
          <w:color w:val="auto"/>
        </w:rPr>
      </w:pPr>
    </w:p>
    <w:p>
      <w:pPr>
        <w:pStyle w:val="4"/>
        <w:rPr>
          <w:rFonts w:ascii="仿宋" w:hAnsi="仿宋" w:eastAsia="仿宋" w:cs="仿宋_GB2312"/>
          <w:color w:val="auto"/>
        </w:rPr>
      </w:pPr>
    </w:p>
    <w:p>
      <w:pPr>
        <w:pStyle w:val="4"/>
        <w:rPr>
          <w:rFonts w:ascii="仿宋" w:hAnsi="仿宋" w:eastAsia="仿宋" w:cs="仿宋_GB2312"/>
          <w:color w:val="auto"/>
        </w:rPr>
      </w:pPr>
    </w:p>
    <w:p>
      <w:pPr>
        <w:pStyle w:val="4"/>
        <w:rPr>
          <w:rFonts w:ascii="仿宋" w:hAnsi="仿宋" w:eastAsia="仿宋" w:cs="Times New Roman"/>
          <w:color w:val="auto"/>
        </w:rPr>
      </w:pPr>
      <w:r>
        <w:rPr>
          <w:rFonts w:hint="eastAsia" w:ascii="仿宋" w:hAnsi="仿宋" w:eastAsia="仿宋" w:cs="仿宋_GB2312"/>
          <w:color w:val="auto"/>
        </w:rPr>
        <w:t>出让人（章）：</w:t>
      </w:r>
      <w:r>
        <w:rPr>
          <w:rFonts w:ascii="仿宋" w:hAnsi="仿宋" w:eastAsia="仿宋" w:cs="仿宋_GB2312"/>
          <w:color w:val="auto"/>
        </w:rPr>
        <w:t xml:space="preserve">                 </w:t>
      </w:r>
      <w:r>
        <w:rPr>
          <w:rFonts w:hint="eastAsia" w:ascii="仿宋" w:hAnsi="仿宋" w:eastAsia="仿宋" w:cs="仿宋_GB2312"/>
          <w:color w:val="auto"/>
        </w:rPr>
        <w:t>受让人（章）：</w:t>
      </w:r>
    </w:p>
    <w:p>
      <w:pPr>
        <w:pStyle w:val="4"/>
        <w:rPr>
          <w:rFonts w:ascii="仿宋" w:hAnsi="仿宋" w:eastAsia="仿宋" w:cs="Times New Roman"/>
          <w:color w:val="auto"/>
        </w:rPr>
      </w:pPr>
      <w:r>
        <w:rPr>
          <w:rFonts w:hint="eastAsia" w:ascii="仿宋" w:hAnsi="仿宋" w:eastAsia="仿宋" w:cs="仿宋_GB2312"/>
          <w:color w:val="auto"/>
        </w:rPr>
        <w:t>法定代表人（委托代理人）</w:t>
      </w:r>
      <w:r>
        <w:rPr>
          <w:rFonts w:ascii="仿宋" w:hAnsi="仿宋" w:eastAsia="仿宋" w:cs="仿宋_GB2312"/>
          <w:color w:val="auto"/>
        </w:rPr>
        <w:t xml:space="preserve">       </w:t>
      </w:r>
      <w:r>
        <w:rPr>
          <w:rFonts w:hint="eastAsia" w:ascii="仿宋" w:hAnsi="仿宋" w:eastAsia="仿宋" w:cs="仿宋_GB2312"/>
          <w:color w:val="auto"/>
        </w:rPr>
        <w:t>法定代表人</w:t>
      </w:r>
      <w:r>
        <w:rPr>
          <w:rFonts w:ascii="仿宋" w:hAnsi="仿宋" w:eastAsia="仿宋" w:cs="仿宋_GB2312"/>
          <w:color w:val="auto"/>
        </w:rPr>
        <w:t>(</w:t>
      </w:r>
      <w:r>
        <w:rPr>
          <w:rFonts w:hint="eastAsia" w:ascii="仿宋" w:hAnsi="仿宋" w:eastAsia="仿宋" w:cs="仿宋_GB2312"/>
          <w:color w:val="auto"/>
        </w:rPr>
        <w:t>委托代理人</w:t>
      </w:r>
      <w:r>
        <w:rPr>
          <w:rFonts w:ascii="仿宋" w:hAnsi="仿宋" w:eastAsia="仿宋" w:cs="仿宋_GB2312"/>
          <w:color w:val="auto"/>
        </w:rPr>
        <w:t>)</w:t>
      </w:r>
      <w:r>
        <w:rPr>
          <w:rFonts w:ascii="仿宋" w:hAnsi="仿宋" w:eastAsia="仿宋" w:cs="Times New Roman"/>
          <w:color w:val="auto"/>
        </w:rPr>
        <w:t xml:space="preserve"> </w:t>
      </w:r>
    </w:p>
    <w:p>
      <w:pPr>
        <w:pStyle w:val="4"/>
        <w:rPr>
          <w:rFonts w:ascii="仿宋" w:hAnsi="仿宋" w:eastAsia="仿宋" w:cs="Times New Roman"/>
          <w:color w:val="auto"/>
        </w:rPr>
      </w:pPr>
      <w:r>
        <w:rPr>
          <w:rFonts w:hint="eastAsia" w:ascii="仿宋" w:hAnsi="仿宋" w:eastAsia="仿宋" w:cs="仿宋_GB2312"/>
          <w:color w:val="auto"/>
        </w:rPr>
        <w:t>（签字）：</w:t>
      </w:r>
      <w:r>
        <w:rPr>
          <w:rFonts w:ascii="仿宋" w:hAnsi="仿宋" w:eastAsia="仿宋" w:cs="仿宋_GB2312"/>
          <w:color w:val="auto"/>
        </w:rPr>
        <w:t xml:space="preserve">                     </w:t>
      </w:r>
      <w:r>
        <w:rPr>
          <w:rFonts w:hint="eastAsia" w:ascii="仿宋" w:hAnsi="仿宋" w:eastAsia="仿宋" w:cs="仿宋_GB2312"/>
          <w:color w:val="auto"/>
        </w:rPr>
        <w:t>（签字）：</w:t>
      </w:r>
    </w:p>
    <w:p>
      <w:pPr>
        <w:pStyle w:val="4"/>
        <w:ind w:firstLine="645"/>
        <w:jc w:val="right"/>
        <w:outlineLvl w:val="0"/>
        <w:rPr>
          <w:rFonts w:ascii="仿宋_GB2312" w:hAnsi="宋体" w:eastAsia="仿宋_GB2312" w:cs="仿宋_GB2312"/>
          <w:color w:val="auto"/>
        </w:rPr>
      </w:pPr>
      <w:r>
        <w:rPr>
          <w:rFonts w:hint="eastAsia" w:ascii="仿宋_GB2312" w:hAnsi="宋体" w:eastAsia="仿宋_GB2312" w:cs="仿宋_GB2312"/>
          <w:color w:val="auto"/>
        </w:rPr>
        <w:t>年</w:t>
      </w:r>
      <w:r>
        <w:rPr>
          <w:rFonts w:ascii="仿宋_GB2312" w:hAnsi="宋体" w:eastAsia="仿宋_GB2312" w:cs="仿宋_GB2312"/>
          <w:color w:val="auto"/>
        </w:rPr>
        <w:t xml:space="preserve">  </w:t>
      </w:r>
      <w:r>
        <w:rPr>
          <w:rFonts w:hint="eastAsia" w:ascii="仿宋_GB2312" w:hAnsi="宋体" w:eastAsia="仿宋_GB2312" w:cs="仿宋_GB2312"/>
          <w:color w:val="auto"/>
        </w:rPr>
        <w:t>月</w:t>
      </w:r>
      <w:r>
        <w:rPr>
          <w:rFonts w:ascii="仿宋_GB2312" w:hAnsi="宋体" w:eastAsia="仿宋_GB2312" w:cs="仿宋_GB2312"/>
          <w:color w:val="auto"/>
        </w:rPr>
        <w:t xml:space="preserve">  </w:t>
      </w:r>
      <w:r>
        <w:rPr>
          <w:rFonts w:hint="eastAsia" w:ascii="仿宋_GB2312" w:hAnsi="宋体" w:eastAsia="仿宋_GB2312" w:cs="仿宋_GB2312"/>
          <w:color w:val="auto"/>
        </w:rPr>
        <w:t>日</w:t>
      </w:r>
    </w:p>
    <w:p>
      <w:pPr>
        <w:jc w:val="left"/>
        <w:rPr>
          <w:rFonts w:ascii="黑体" w:hAnsi="宋体" w:eastAsia="黑体" w:cs="黑体"/>
          <w:color w:val="auto"/>
          <w:sz w:val="32"/>
          <w:szCs w:val="32"/>
        </w:rPr>
      </w:pPr>
    </w:p>
    <w:p>
      <w:pPr>
        <w:jc w:val="left"/>
        <w:rPr>
          <w:rFonts w:ascii="黑体" w:hAnsi="宋体" w:eastAsia="黑体" w:cs="黑体"/>
          <w:color w:val="auto"/>
          <w:sz w:val="32"/>
          <w:szCs w:val="32"/>
        </w:rPr>
      </w:pPr>
    </w:p>
    <w:p>
      <w:pPr>
        <w:jc w:val="left"/>
        <w:rPr>
          <w:rFonts w:ascii="黑体" w:hAnsi="宋体" w:eastAsia="黑体" w:cs="黑体"/>
          <w:color w:val="auto"/>
          <w:sz w:val="32"/>
          <w:szCs w:val="32"/>
        </w:rPr>
      </w:pPr>
    </w:p>
    <w:p>
      <w:pPr>
        <w:jc w:val="left"/>
        <w:rPr>
          <w:rFonts w:ascii="黑体" w:hAnsi="宋体" w:eastAsia="黑体" w:cs="黑体"/>
          <w:color w:val="auto"/>
          <w:sz w:val="32"/>
          <w:szCs w:val="32"/>
        </w:rPr>
      </w:pPr>
    </w:p>
    <w:p>
      <w:pPr>
        <w:jc w:val="left"/>
        <w:rPr>
          <w:rFonts w:ascii="黑体" w:hAnsi="宋体" w:eastAsia="黑体" w:cs="黑体"/>
          <w:color w:val="auto"/>
          <w:sz w:val="32"/>
          <w:szCs w:val="32"/>
        </w:rPr>
      </w:pPr>
    </w:p>
    <w:p>
      <w:pPr>
        <w:jc w:val="left"/>
        <w:rPr>
          <w:rFonts w:ascii="黑体" w:hAnsi="宋体" w:eastAsia="黑体" w:cs="黑体"/>
          <w:color w:val="auto"/>
          <w:sz w:val="32"/>
          <w:szCs w:val="32"/>
        </w:rPr>
      </w:pPr>
    </w:p>
    <w:p>
      <w:pPr>
        <w:jc w:val="left"/>
        <w:rPr>
          <w:rFonts w:ascii="黑体" w:hAnsi="宋体" w:eastAsia="黑体" w:cs="黑体"/>
          <w:color w:val="auto"/>
          <w:sz w:val="32"/>
          <w:szCs w:val="32"/>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ascii="黑体" w:hAnsi="宋体" w:eastAsia="黑体" w:cs="黑体"/>
          <w:color w:val="auto"/>
          <w:sz w:val="32"/>
          <w:szCs w:val="32"/>
        </w:rPr>
        <w:br w:type="page"/>
      </w:r>
    </w:p>
    <w:p>
      <w:pPr>
        <w:jc w:val="left"/>
        <w:rPr>
          <w:rFonts w:ascii="黑体" w:hAnsi="宋体" w:eastAsia="黑体" w:cs="黑体"/>
          <w:color w:val="auto"/>
          <w:sz w:val="32"/>
          <w:szCs w:val="32"/>
        </w:rPr>
      </w:pPr>
      <w:r>
        <w:rPr>
          <w:rFonts w:hint="eastAsia" w:ascii="黑体" w:hAnsi="宋体" w:eastAsia="黑体" w:cs="黑体"/>
          <w:color w:val="auto"/>
          <w:lang w:eastAsia="zh-CN"/>
        </w:rPr>
        <w:drawing>
          <wp:anchor distT="0" distB="0" distL="114300" distR="114300" simplePos="0" relativeHeight="251661312" behindDoc="1" locked="0" layoutInCell="1" allowOverlap="1">
            <wp:simplePos x="0" y="0"/>
            <wp:positionH relativeFrom="column">
              <wp:posOffset>1129030</wp:posOffset>
            </wp:positionH>
            <wp:positionV relativeFrom="paragraph">
              <wp:posOffset>-1546225</wp:posOffset>
            </wp:positionV>
            <wp:extent cx="6659245" cy="9418955"/>
            <wp:effectExtent l="0" t="0" r="10795" b="8255"/>
            <wp:wrapNone/>
            <wp:docPr id="3" name="图片 3" descr="H2022-0003宗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2022-0003宗地图"/>
                    <pic:cNvPicPr>
                      <a:picLocks noChangeAspect="1"/>
                    </pic:cNvPicPr>
                  </pic:nvPicPr>
                  <pic:blipFill>
                    <a:blip r:embed="rId11"/>
                    <a:stretch>
                      <a:fillRect/>
                    </a:stretch>
                  </pic:blipFill>
                  <pic:spPr>
                    <a:xfrm rot="16200000">
                      <a:off x="0" y="0"/>
                      <a:ext cx="6659245" cy="9418955"/>
                    </a:xfrm>
                    <a:prstGeom prst="rect">
                      <a:avLst/>
                    </a:prstGeom>
                  </pic:spPr>
                </pic:pic>
              </a:graphicData>
            </a:graphic>
          </wp:anchor>
        </w:drawing>
      </w:r>
      <w:r>
        <w:rPr>
          <w:rFonts w:hint="eastAsia" w:ascii="黑体" w:hAnsi="宋体" w:eastAsia="黑体" w:cs="黑体"/>
          <w:color w:val="auto"/>
          <w:sz w:val="32"/>
          <w:szCs w:val="32"/>
        </w:rPr>
        <w:t>附件</w:t>
      </w:r>
      <w:r>
        <w:rPr>
          <w:rFonts w:ascii="黑体" w:hAnsi="宋体" w:eastAsia="黑体" w:cs="黑体"/>
          <w:color w:val="auto"/>
          <w:sz w:val="32"/>
          <w:szCs w:val="32"/>
        </w:rPr>
        <w:t>1</w:t>
      </w:r>
      <w:r>
        <w:rPr>
          <w:rFonts w:hint="eastAsia" w:ascii="黑体" w:hAnsi="宋体" w:eastAsia="黑体" w:cs="黑体"/>
          <w:color w:val="auto"/>
          <w:sz w:val="32"/>
          <w:szCs w:val="32"/>
        </w:rPr>
        <w:t>：</w:t>
      </w:r>
    </w:p>
    <w:p>
      <w:pPr>
        <w:jc w:val="center"/>
        <w:rPr>
          <w:rFonts w:hint="eastAsia" w:ascii="黑体" w:hAnsi="宋体" w:eastAsia="黑体" w:cs="黑体"/>
          <w:color w:val="auto"/>
          <w:lang w:eastAsia="zh-CN"/>
        </w:rPr>
      </w:pPr>
    </w:p>
    <w:p>
      <w:pPr>
        <w:jc w:val="center"/>
        <w:rPr>
          <w:rFonts w:ascii="黑体" w:hAnsi="宋体" w:eastAsia="黑体" w:cs="黑体"/>
          <w:color w:val="auto"/>
        </w:rPr>
        <w:sectPr>
          <w:pgSz w:w="16838" w:h="11906" w:orient="landscape"/>
          <w:pgMar w:top="1800" w:right="1440" w:bottom="1800" w:left="1440" w:header="851" w:footer="992" w:gutter="0"/>
          <w:pgNumType w:start="1"/>
          <w:cols w:space="425" w:num="1"/>
          <w:docGrid w:type="lines" w:linePitch="312" w:charSpace="0"/>
        </w:sectPr>
      </w:pPr>
    </w:p>
    <w:p>
      <w:pPr>
        <w:rPr>
          <w:rFonts w:ascii="楷体_GB2312" w:eastAsia="黑体"/>
          <w:b/>
          <w:bCs/>
          <w:color w:val="auto"/>
          <w:sz w:val="32"/>
          <w:szCs w:val="32"/>
          <w:u w:val="single"/>
        </w:rPr>
      </w:pPr>
      <w:r>
        <w:rPr>
          <w:rFonts w:hint="eastAsia" w:ascii="黑体" w:hAnsi="宋体" w:eastAsia="黑体" w:cs="黑体"/>
          <w:color w:val="auto"/>
          <w:sz w:val="32"/>
          <w:szCs w:val="32"/>
        </w:rPr>
        <w:t>附件</w:t>
      </w:r>
      <w:r>
        <w:rPr>
          <w:rFonts w:ascii="黑体" w:hAnsi="宋体" w:eastAsia="黑体" w:cs="黑体"/>
          <w:color w:val="auto"/>
          <w:sz w:val="32"/>
          <w:szCs w:val="32"/>
        </w:rPr>
        <w:t>2</w:t>
      </w:r>
      <w:r>
        <w:rPr>
          <w:rFonts w:hint="eastAsia" w:ascii="黑体" w:hAnsi="宋体" w:eastAsia="黑体" w:cs="黑体"/>
          <w:color w:val="auto"/>
          <w:sz w:val="32"/>
          <w:szCs w:val="32"/>
        </w:rPr>
        <w:t>：</w:t>
      </w:r>
    </w:p>
    <w:p>
      <w:pPr>
        <w:pStyle w:val="4"/>
        <w:rPr>
          <w:rFonts w:ascii="黑体" w:hAnsi="宋体" w:eastAsia="黑体" w:cs="黑体"/>
          <w:color w:val="auto"/>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hint="eastAsia" w:ascii="黑体" w:hAnsi="黑体" w:eastAsia="黑体"/>
          <w:color w:val="auto"/>
          <w:szCs w:val="21"/>
          <w:lang w:eastAsia="zh-CN"/>
        </w:rPr>
      </w:pPr>
      <w:r>
        <w:rPr>
          <w:rFonts w:hint="eastAsia" w:ascii="黑体" w:hAnsi="黑体" w:eastAsia="黑体"/>
          <w:color w:val="auto"/>
          <w:szCs w:val="21"/>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-2958465</wp:posOffset>
            </wp:positionV>
            <wp:extent cx="5716905" cy="8084820"/>
            <wp:effectExtent l="0" t="0" r="17145" b="11430"/>
            <wp:wrapNone/>
            <wp:docPr id="5" name="图片 5" descr="附件3：规划设计要点表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3：规划设计要点表_页面_1"/>
                    <pic:cNvPicPr>
                      <a:picLocks noChangeAspect="1"/>
                    </pic:cNvPicPr>
                  </pic:nvPicPr>
                  <pic:blipFill>
                    <a:blip r:embed="rId12"/>
                    <a:stretch>
                      <a:fillRect/>
                    </a:stretch>
                  </pic:blipFill>
                  <pic:spPr>
                    <a:xfrm>
                      <a:off x="0" y="0"/>
                      <a:ext cx="5716905" cy="8084820"/>
                    </a:xfrm>
                    <a:prstGeom prst="rect">
                      <a:avLst/>
                    </a:prstGeom>
                  </pic:spPr>
                </pic:pic>
              </a:graphicData>
            </a:graphic>
          </wp:anchor>
        </w:drawing>
      </w: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ascii="黑体" w:hAnsi="黑体" w:eastAsia="黑体"/>
          <w:color w:val="auto"/>
          <w:szCs w:val="21"/>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3</w:t>
      </w:r>
      <w:r>
        <w:rPr>
          <w:rFonts w:hint="eastAsia" w:ascii="黑体" w:hAnsi="黑体" w:eastAsia="黑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H2022-0003宗地住房建设和管理协议书</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pStyle w:val="2"/>
        <w:pageBreakBefore w:val="0"/>
        <w:widowControl w:val="0"/>
        <w:kinsoku/>
        <w:wordWrap/>
        <w:overflowPunct/>
        <w:topLinePunct w:val="0"/>
        <w:bidi w:val="0"/>
        <w:adjustRightInd/>
        <w:snapToGrid/>
        <w:spacing w:line="56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前言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中共中央国务院发表支持深圳建设中国特色社会主义先行示范区以来，深圳朝着建设成为高质量发展高地、法治城市示范、城市文明典范、民生幸福标杆、可持续发展先锋的战略定位目标前进，深圳市深汕特别合作区作为深圳第“10+1”区，开启“飞地发展模式”的大胆探索和改革试验，产业建设、民生事业、体制机制创新等领域初结硕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为推动深汕特别合作区建设及经济发展，加强H2022-0003宗地</w:t>
      </w:r>
      <w:r>
        <w:rPr>
          <w:rFonts w:hint="eastAsia" w:ascii="仿宋_GB2312" w:hAnsi="仿宋_GB2312" w:eastAsia="仿宋_GB2312" w:cs="仿宋_GB2312"/>
          <w:color w:val="auto"/>
          <w:kern w:val="0"/>
          <w:sz w:val="32"/>
          <w:szCs w:val="32"/>
        </w:rPr>
        <w:t>安居型商品房、</w:t>
      </w:r>
      <w:r>
        <w:rPr>
          <w:rFonts w:hint="eastAsia" w:ascii="仿宋_GB2312" w:hAnsi="仿宋_GB2312" w:eastAsia="仿宋_GB2312" w:cs="仿宋_GB2312"/>
          <w:color w:val="auto"/>
          <w:kern w:val="0"/>
          <w:sz w:val="32"/>
          <w:szCs w:val="32"/>
          <w:lang w:val="en-US" w:eastAsia="zh-CN"/>
        </w:rPr>
        <w:t>安置房</w:t>
      </w:r>
      <w:r>
        <w:rPr>
          <w:rFonts w:hint="eastAsia" w:ascii="仿宋_GB2312" w:hAnsi="仿宋_GB2312" w:eastAsia="仿宋_GB2312" w:cs="仿宋_GB2312"/>
          <w:color w:val="auto"/>
          <w:sz w:val="32"/>
          <w:szCs w:val="32"/>
          <w:lang w:val="en-US" w:eastAsia="zh-CN"/>
        </w:rPr>
        <w:t>的建设、移交和使用等环节的监管﹐根据深圳市深汕特别合作区管理委员会（以下简称区管委会）有关规定，制定本安居型商品房、安置房建设和管理协议书。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本协议书所称“安居型商品房”是指建设方享有产权的深汕特别合作区</w:t>
      </w:r>
      <w:r>
        <w:rPr>
          <w:rFonts w:hint="eastAsia" w:ascii="仿宋_GB2312" w:hAnsi="仿宋_GB2312" w:eastAsia="仿宋_GB2312" w:cs="仿宋_GB2312"/>
          <w:color w:val="auto"/>
          <w:kern w:val="0"/>
          <w:sz w:val="32"/>
          <w:szCs w:val="32"/>
        </w:rPr>
        <w:t>H2022-0003宗地</w:t>
      </w:r>
      <w:r>
        <w:rPr>
          <w:rFonts w:hint="eastAsia" w:ascii="仿宋_GB2312" w:hAnsi="仿宋_GB2312" w:eastAsia="仿宋_GB2312" w:cs="仿宋_GB2312"/>
          <w:color w:val="auto"/>
          <w:kern w:val="0"/>
          <w:sz w:val="32"/>
          <w:szCs w:val="32"/>
          <w:lang w:val="en-US" w:eastAsia="zh-CN"/>
        </w:rPr>
        <w:t>规定建设的</w:t>
      </w:r>
      <w:r>
        <w:rPr>
          <w:rFonts w:hint="eastAsia" w:ascii="仿宋_GB2312" w:hAnsi="仿宋_GB2312" w:eastAsia="仿宋_GB2312" w:cs="仿宋_GB2312"/>
          <w:color w:val="auto"/>
          <w:sz w:val="32"/>
          <w:szCs w:val="32"/>
          <w:lang w:val="en-US" w:eastAsia="zh-CN"/>
        </w:rPr>
        <w:t>安居型商品，“安置房”指区管委会享有产权的深汕特别合作区</w:t>
      </w:r>
      <w:r>
        <w:rPr>
          <w:rFonts w:hint="eastAsia" w:ascii="仿宋_GB2312" w:hAnsi="仿宋_GB2312" w:eastAsia="仿宋_GB2312" w:cs="仿宋_GB2312"/>
          <w:color w:val="auto"/>
          <w:kern w:val="0"/>
          <w:sz w:val="32"/>
          <w:szCs w:val="32"/>
        </w:rPr>
        <w:t>H2022-0003宗地</w:t>
      </w:r>
      <w:r>
        <w:rPr>
          <w:rFonts w:hint="eastAsia" w:ascii="仿宋_GB2312" w:hAnsi="仿宋_GB2312" w:eastAsia="仿宋_GB2312" w:cs="仿宋_GB2312"/>
          <w:color w:val="auto"/>
          <w:kern w:val="0"/>
          <w:sz w:val="32"/>
          <w:szCs w:val="32"/>
          <w:lang w:val="en-US" w:eastAsia="zh-CN"/>
        </w:rPr>
        <w:t>规定建设的安置房</w:t>
      </w:r>
      <w:r>
        <w:rPr>
          <w:rFonts w:hint="eastAsia" w:ascii="仿宋_GB2312" w:hAnsi="仿宋_GB2312" w:eastAsia="仿宋_GB2312" w:cs="仿宋_GB2312"/>
          <w:color w:val="auto"/>
          <w:sz w:val="32"/>
          <w:szCs w:val="32"/>
          <w:lang w:val="en-US" w:eastAsia="zh-CN"/>
        </w:rPr>
        <w:t>（具体以</w:t>
      </w:r>
      <w:r>
        <w:rPr>
          <w:rFonts w:hint="eastAsia" w:ascii="仿宋_GB2312" w:hAnsi="仿宋_GB2312" w:eastAsia="仿宋_GB2312" w:cs="仿宋_GB2312"/>
          <w:bCs/>
          <w:color w:val="auto"/>
          <w:sz w:val="32"/>
          <w:szCs w:val="32"/>
          <w:highlight w:val="none"/>
        </w:rPr>
        <w:t>《国有建设用地使用权出让合同》</w:t>
      </w:r>
      <w:r>
        <w:rPr>
          <w:rFonts w:hint="eastAsia" w:ascii="仿宋_GB2312" w:hAnsi="仿宋_GB2312" w:eastAsia="仿宋_GB2312" w:cs="仿宋_GB2312"/>
          <w:color w:val="auto"/>
          <w:sz w:val="32"/>
          <w:szCs w:val="32"/>
          <w:lang w:val="en-US" w:eastAsia="zh-CN"/>
        </w:rPr>
        <w:t>约定为准)。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经区管委会授权，由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作为监管方（以下简称甲方)。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监管方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职务：</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建设方（</w:t>
      </w:r>
      <w:r>
        <w:rPr>
          <w:rFonts w:hint="default" w:ascii="仿宋" w:hAnsi="仿宋" w:eastAsia="仿宋" w:cs="仿宋"/>
          <w:b/>
          <w:bCs/>
          <w:color w:val="auto"/>
          <w:kern w:val="0"/>
          <w:sz w:val="32"/>
          <w:szCs w:val="32"/>
          <w:u w:val="none"/>
        </w:rPr>
        <w:t>H2022-0003</w:t>
      </w:r>
      <w:r>
        <w:rPr>
          <w:rFonts w:hint="eastAsia" w:ascii="仿宋" w:hAnsi="仿宋" w:eastAsia="仿宋" w:cs="仿宋"/>
          <w:b/>
          <w:bCs/>
          <w:color w:val="auto"/>
          <w:kern w:val="0"/>
          <w:sz w:val="32"/>
          <w:szCs w:val="32"/>
          <w:u w:val="none"/>
        </w:rPr>
        <w:t>宗地</w:t>
      </w:r>
      <w:r>
        <w:rPr>
          <w:rFonts w:hint="eastAsia" w:ascii="仿宋" w:hAnsi="仿宋" w:eastAsia="仿宋" w:cs="仿宋"/>
          <w:b/>
          <w:bCs/>
          <w:color w:val="auto"/>
          <w:kern w:val="0"/>
          <w:sz w:val="32"/>
          <w:szCs w:val="32"/>
          <w:u w:val="none"/>
          <w:lang w:val="en-US" w:eastAsia="zh-CN"/>
        </w:rPr>
        <w:t>竞得人</w:t>
      </w:r>
      <w:r>
        <w:rPr>
          <w:rFonts w:hint="eastAsia" w:ascii="仿宋_GB2312" w:hAnsi="仿宋_GB2312" w:eastAsia="仿宋_GB2312" w:cs="仿宋_GB2312"/>
          <w:b/>
          <w:bCs/>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职务：</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pStyle w:val="2"/>
        <w:rPr>
          <w:rFonts w:hint="eastAsia" w:ascii="仿宋_GB2312" w:hAnsi="仿宋_GB2312" w:eastAsia="仿宋_GB2312" w:cs="仿宋_GB2312"/>
          <w:b/>
          <w:bCs/>
          <w:color w:val="auto"/>
          <w:sz w:val="32"/>
          <w:szCs w:val="32"/>
          <w:u w:val="none"/>
          <w:lang w:val="en-US" w:eastAsia="zh-CN"/>
        </w:rPr>
      </w:pPr>
    </w:p>
    <w:p>
      <w:pPr>
        <w:rPr>
          <w:rFonts w:hint="eastAsia" w:ascii="仿宋_GB2312" w:hAnsi="仿宋_GB2312" w:eastAsia="仿宋_GB2312" w:cs="仿宋_GB2312"/>
          <w:b/>
          <w:bCs/>
          <w:color w:val="auto"/>
          <w:sz w:val="32"/>
          <w:szCs w:val="32"/>
          <w:u w:val="none"/>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bookmarkStart w:id="3" w:name="_GoBack"/>
      <w:bookmarkEnd w:id="3"/>
      <w:r>
        <w:rPr>
          <w:rFonts w:hint="eastAsia" w:ascii="仿宋_GB2312" w:hAnsi="仿宋_GB2312" w:eastAsia="仿宋_GB2312" w:cs="仿宋_GB2312"/>
          <w:b w:val="0"/>
          <w:bCs w:val="0"/>
          <w:color w:val="auto"/>
          <w:sz w:val="32"/>
          <w:szCs w:val="32"/>
          <w:u w:val="none"/>
          <w:lang w:val="en-US" w:eastAsia="zh-CN"/>
        </w:rPr>
        <w:t>本着平等、友好、诚信的原则，甲、乙双方经充分协商，达成如下协议书: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一、甲方权利和义务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(一)甲方应对乙方在本协议书约定事项的履行情况进行监督核查。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(二）甲方在乙方未履行本协议书承诺和有关约定时，责令其限期整改；逾期未完成整改的，甲方可追究乙方的违约责任，将乙方失信行为纳入信用信息。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二、乙方权利和义务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（一）乙方需依法办理</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安置房建设施工过程中的各类手续，并按照法律法规的相关规定选取施工、监理等单位。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（二）乙方必须严格按照本协议书关于回购费用的相关约定申请取得安置房回购费用，不得以任何理由要求甲方提前、延后支付安置房回购费用。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（三）乙方负责</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安置房的开发与组织实施，并根据国家、省、市的法律、法规、规章等规定以及自身的项目管理经验，对本项目的施工质量、施工安全、施工进度、工程造价等进行全过程管理，确保项目管理目标的实现。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（四）乙方在</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安置房的规划、设计、建设环节中应充分征求甲方及相关职能部门意见，须经相关主管部门审批同意后建设。甲方可以依据本协议书对与</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安置房项目有关的各项工作，包括但不限于项目设计、质量、安全、工期、造价等进行监督、检查、指导与协调。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（五）</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施工过程中出现工程款纠纷、劳资纠纷、人员伤亡等事件时，乙方须及时协调处理并依法承担相应责任。与本安置房项目工程相关的施工、监理、材料设备供应等单位、个人产生的工程质量、工期、货款、工程款及酬金等争议，由乙方负责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安置房建设工程竣工验收由乙方负责组织，甲方及政府有关主管部门参与共同验收，竣工验收工作依照深汕特别合作区建设工程竣工验收及备案相关规定执行。</w:t>
      </w:r>
    </w:p>
    <w:p>
      <w:pPr>
        <w:pStyle w:val="2"/>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 xml:space="preserve">    （七）乙方负责协助办理安置房的《不动产权证书》并承担相应税、费。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三、安居型商品房、安置房设计要求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安置房项目的设计标准与要求如下:</w:t>
      </w:r>
    </w:p>
    <w:p>
      <w:pPr>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（一）住房的质量应满足国家相应法规规范和当地地方规范的要求，安置房达到《绿色建筑评价标准》(GB/T50378-2019）规定的基本级标准</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达到《绿色建筑评价标准》(GB/T50378-2019）规定的</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color w:val="auto"/>
          <w:sz w:val="32"/>
        </w:rPr>
        <w:t>具体要求以项目《</w:t>
      </w:r>
      <w:r>
        <w:rPr>
          <w:rFonts w:hint="eastAsia" w:ascii="仿宋_GB2312" w:hAnsi="仿宋_GB2312" w:eastAsia="仿宋_GB2312" w:cs="仿宋_GB2312"/>
          <w:color w:val="auto"/>
          <w:sz w:val="32"/>
          <w:lang w:val="en-US" w:eastAsia="zh-CN"/>
        </w:rPr>
        <w:t>建设</w:t>
      </w:r>
      <w:r>
        <w:rPr>
          <w:rFonts w:hint="eastAsia" w:ascii="仿宋_GB2312" w:hAnsi="仿宋_GB2312" w:eastAsia="仿宋_GB2312" w:cs="仿宋_GB2312"/>
          <w:color w:val="auto"/>
          <w:sz w:val="32"/>
        </w:rPr>
        <w:t>用地规划许可证》规定为准</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（二）建筑造型应综合考虑建筑周边环境，整体造型应美观大方，与周边街坊和谐统一。</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（三）建筑面积及户型。依据该项目《建设用地规划许可证》（地字第</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号）的有关规划建设要求，</w:t>
      </w:r>
      <w:r>
        <w:rPr>
          <w:rFonts w:hint="eastAsia" w:ascii="仿宋_GB2312" w:hAnsi="仿宋_GB2312" w:eastAsia="仿宋_GB2312" w:cs="仿宋_GB2312"/>
          <w:color w:val="auto"/>
          <w:sz w:val="32"/>
          <w:szCs w:val="32"/>
        </w:rPr>
        <w:t>本项目安居型商品房总建筑面积为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szCs w:val="32"/>
        </w:rPr>
        <w:t>平方米，总套数不少于</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szCs w:val="32"/>
        </w:rPr>
        <w:t>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rPr>
        <w:t>其中</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平方米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套,</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平方米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套</w:t>
      </w:r>
      <w:r>
        <w:rPr>
          <w:rFonts w:hint="eastAsia" w:ascii="仿宋_GB2312" w:hAnsi="仿宋_GB2312" w:eastAsia="仿宋_GB2312" w:cs="仿宋_GB2312"/>
          <w:b w:val="0"/>
          <w:bCs w:val="0"/>
          <w:color w:val="auto"/>
          <w:sz w:val="32"/>
          <w:szCs w:val="32"/>
          <w:u w:val="none"/>
          <w:lang w:val="en-US" w:eastAsia="zh-CN"/>
        </w:rPr>
        <w:t>（以项目最终设计方案为准）</w:t>
      </w:r>
      <w:r>
        <w:rPr>
          <w:rFonts w:hint="eastAsia" w:ascii="仿宋_GB2312" w:hAnsi="仿宋_GB2312" w:eastAsia="仿宋_GB2312" w:cs="仿宋_GB2312"/>
          <w:color w:val="auto"/>
          <w:sz w:val="32"/>
        </w:rPr>
        <w:t>。</w:t>
      </w:r>
    </w:p>
    <w:p>
      <w:pPr>
        <w:snapToGrid w:val="0"/>
        <w:spacing w:line="560"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本项目安置房的计容建筑面积不少于</w:t>
      </w:r>
      <w:r>
        <w:rPr>
          <w:rFonts w:hint="eastAsia" w:ascii="仿宋" w:hAnsi="仿宋" w:eastAsia="仿宋" w:cs="仿宋"/>
          <w:color w:val="auto"/>
          <w:kern w:val="0"/>
          <w:sz w:val="32"/>
          <w:szCs w:val="32"/>
          <w:highlight w:val="none"/>
          <w:lang w:eastAsia="zh-CN"/>
        </w:rPr>
        <w:t>44210</w:t>
      </w:r>
      <w:r>
        <w:rPr>
          <w:rFonts w:hint="eastAsia" w:ascii="仿宋_GB2312" w:hAnsi="仿宋_GB2312" w:eastAsia="仿宋_GB2312" w:cs="仿宋_GB2312"/>
          <w:b w:val="0"/>
          <w:bCs w:val="0"/>
          <w:color w:val="auto"/>
          <w:sz w:val="32"/>
          <w:szCs w:val="32"/>
          <w:u w:val="none"/>
          <w:lang w:val="en-US" w:eastAsia="zh-CN"/>
        </w:rPr>
        <w:t>平方米，总套数不少于</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套，其中</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平方米的户型约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平方米的户型</w:t>
      </w:r>
      <w:r>
        <w:rPr>
          <w:rFonts w:hint="eastAsia" w:ascii="仿宋_GB2312" w:hAnsi="仿宋_GB2312" w:eastAsia="仿宋_GB2312" w:cs="仿宋_GB2312"/>
          <w:color w:val="auto"/>
          <w:sz w:val="32"/>
        </w:rPr>
        <w:t>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套（以项目最终设计方案为准）。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（四）方案设计审查。</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安置房项目在向规划等部门申报方案设计审批前，均须报甲方审查。安置房项目建筑方案设计应当遵循以下原则：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安置房品质应当与安居型商品房保持一致，坐落布局应当充分考虑项目周边环境影响，不得布置于噪音、异味、粉尘等严重影响居住品质的位置。同时，不得通过配套设施、园林景观等方式在安置房和安居型商品房之间设置物理隔离，也不得有其他类似的歧视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2.安置房建设标准应当与安居型商品房保持一致，包括且不限于建筑材料、外立面效果、建筑高度、层高、公共区域装修、共享配套等。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w:t>
      </w:r>
      <w:r>
        <w:rPr>
          <w:rFonts w:hint="default" w:ascii="仿宋_GB2312" w:hAnsi="仿宋_GB2312" w:eastAsia="仿宋_GB2312" w:cs="仿宋_GB2312"/>
          <w:b w:val="0"/>
          <w:bCs w:val="0"/>
          <w:color w:val="auto"/>
          <w:sz w:val="32"/>
          <w:szCs w:val="32"/>
          <w:u w:val="none"/>
          <w:lang w:val="en-US" w:eastAsia="zh-CN"/>
        </w:rPr>
        <w:t>H2022-0003</w:t>
      </w:r>
      <w:r>
        <w:rPr>
          <w:rFonts w:hint="eastAsia" w:ascii="仿宋_GB2312" w:hAnsi="仿宋_GB2312" w:eastAsia="仿宋_GB2312" w:cs="仿宋_GB2312"/>
          <w:b w:val="0"/>
          <w:bCs w:val="0"/>
          <w:color w:val="auto"/>
          <w:sz w:val="32"/>
          <w:szCs w:val="32"/>
          <w:u w:val="none"/>
          <w:lang w:val="en-US" w:eastAsia="zh-CN"/>
        </w:rPr>
        <w:t>宗地项目建设的公共配套应当向全体住户提供服务，全体住户均享有平等的使用权。</w:t>
      </w:r>
    </w:p>
    <w:p>
      <w:pPr>
        <w:pStyle w:val="2"/>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四、</w:t>
      </w:r>
      <w:r>
        <w:rPr>
          <w:rFonts w:hint="eastAsia" w:ascii="黑体" w:hAnsi="黑体" w:eastAsia="黑体" w:cs="黑体"/>
          <w:b w:val="0"/>
          <w:bCs w:val="0"/>
          <w:color w:val="auto"/>
          <w:sz w:val="32"/>
          <w:szCs w:val="32"/>
          <w:u w:val="none"/>
          <w:lang w:val="en-US" w:eastAsia="zh-CN"/>
        </w:rPr>
        <w:t>安居型商品房、</w:t>
      </w:r>
      <w:r>
        <w:rPr>
          <w:rFonts w:hint="eastAsia" w:ascii="黑体" w:hAnsi="黑体" w:eastAsia="黑体" w:cs="黑体"/>
          <w:b w:val="0"/>
          <w:bCs w:val="0"/>
          <w:color w:val="auto"/>
          <w:kern w:val="2"/>
          <w:sz w:val="32"/>
          <w:szCs w:val="32"/>
          <w:u w:val="none"/>
          <w:lang w:val="en-US" w:eastAsia="zh-CN" w:bidi="ar-SA"/>
        </w:rPr>
        <w:t>安置房建设与装修标准</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 xml:space="preserve">    （一）装配式建筑。项目应按照《深圳市装配式建筑发展专项规划》（深建字〔2018〕27号）、《深圳市住房和建设局 深圳市规划和国土资源委员会关于做好装配式建筑项目实施有关工作的通知》（深建规〔2018〕13号）等相关要求实施装配式建筑，并满足深圳市装配式建筑的评分规则要求。</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（二）BIM技术。项目应按照《深圳市住房和建设局关于加快推进装配式建筑的通知》（深建规〔2017〕1号）、《深圳市住房和建设局 深圳市规划和国土资源委员会关于做好装配式建筑项目实施有关工作的通知》（深建规〔2018〕13号）等相关要求实施BIM技术。</w:t>
      </w:r>
    </w:p>
    <w:p>
      <w:pPr>
        <w:spacing w:after="0" w:line="324" w:lineRule="auto"/>
        <w:ind w:firstLine="640" w:firstLineChars="200"/>
        <w:rPr>
          <w:rFonts w:hint="eastAsia" w:ascii="仿宋_GB2312" w:hAnsi="仿宋_GB2312" w:eastAsia="仿宋_GB2312" w:cs="仿宋_GB2312"/>
          <w:color w:val="auto"/>
          <w:sz w:val="32"/>
          <w:szCs w:val="20"/>
        </w:rPr>
      </w:pPr>
      <w:r>
        <w:rPr>
          <w:rFonts w:hint="eastAsia" w:ascii="仿宋_GB2312" w:hAnsi="仿宋_GB2312" w:eastAsia="仿宋_GB2312" w:cs="仿宋_GB2312"/>
          <w:b w:val="0"/>
          <w:bCs w:val="0"/>
          <w:color w:val="auto"/>
          <w:kern w:val="2"/>
          <w:sz w:val="32"/>
          <w:szCs w:val="32"/>
          <w:u w:val="none"/>
          <w:lang w:val="en-US" w:eastAsia="zh-CN" w:bidi="ar-SA"/>
        </w:rPr>
        <w:t>（三）户内装修标准。</w:t>
      </w:r>
      <w:r>
        <w:rPr>
          <w:rFonts w:hint="eastAsia" w:ascii="仿宋_GB2312" w:hAnsi="仿宋_GB2312" w:eastAsia="仿宋_GB2312" w:cs="仿宋_GB2312"/>
          <w:color w:val="auto"/>
          <w:sz w:val="32"/>
          <w:szCs w:val="32"/>
          <w:lang w:val="en-US" w:eastAsia="zh-CN"/>
        </w:rPr>
        <w:t>安居型商品房存在户内装修的，</w:t>
      </w:r>
      <w:r>
        <w:rPr>
          <w:rFonts w:hint="eastAsia" w:ascii="仿宋_GB2312" w:hAnsi="仿宋_GB2312" w:eastAsia="仿宋_GB2312" w:cs="仿宋_GB2312"/>
          <w:color w:val="auto"/>
          <w:sz w:val="32"/>
          <w:szCs w:val="32"/>
        </w:rPr>
        <w:t>装修应符合《装配式建筑评价标准》</w:t>
      </w:r>
      <w:r>
        <w:rPr>
          <w:rFonts w:hint="eastAsia" w:ascii="仿宋_GB2312" w:hAnsi="仿宋_GB2312" w:eastAsia="仿宋_GB2312" w:cs="仿宋_GB2312"/>
          <w:color w:val="auto"/>
          <w:sz w:val="32"/>
          <w:szCs w:val="32"/>
          <w:u w:val="none"/>
        </w:rPr>
        <w:t>（DBJ/T 15-163-2019）的相关要求</w:t>
      </w:r>
      <w:r>
        <w:rPr>
          <w:rFonts w:hint="eastAsia" w:ascii="仿宋_GB2312" w:hAnsi="仿宋_GB2312" w:eastAsia="仿宋_GB2312" w:cs="仿宋_GB2312"/>
          <w:color w:val="auto"/>
          <w:sz w:val="32"/>
          <w:szCs w:val="32"/>
        </w:rPr>
        <w:t>。户内初装修交付样板房（以下简称“样板房”）标准见附表。</w:t>
      </w:r>
      <w:r>
        <w:rPr>
          <w:rFonts w:hint="eastAsia" w:ascii="仿宋_GB2312" w:hAnsi="仿宋_GB2312" w:eastAsia="仿宋_GB2312" w:cs="仿宋_GB2312"/>
          <w:color w:val="auto"/>
          <w:sz w:val="32"/>
          <w:szCs w:val="32"/>
          <w:lang w:val="en-US" w:eastAsia="zh-CN"/>
        </w:rPr>
        <w:t>装修需</w:t>
      </w:r>
      <w:r>
        <w:rPr>
          <w:rFonts w:hint="eastAsia" w:ascii="仿宋_GB2312" w:hAnsi="仿宋_GB2312" w:eastAsia="仿宋_GB2312" w:cs="仿宋_GB2312"/>
          <w:color w:val="auto"/>
          <w:sz w:val="32"/>
          <w:szCs w:val="20"/>
        </w:rPr>
        <w:t>根据</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认可的本项目安居型商品房户内及公共部分装修施工图纸及项目建设标准要求，完成大堂</w:t>
      </w:r>
      <w:r>
        <w:rPr>
          <w:rFonts w:hint="eastAsia" w:ascii="仿宋_GB2312" w:hAnsi="仿宋_GB2312" w:eastAsia="仿宋_GB2312" w:cs="仿宋_GB2312"/>
          <w:color w:val="auto"/>
          <w:sz w:val="32"/>
          <w:szCs w:val="20"/>
          <w:lang w:eastAsia="zh-CN"/>
        </w:rPr>
        <w:t>、</w:t>
      </w:r>
      <w:r>
        <w:rPr>
          <w:rFonts w:hint="eastAsia" w:ascii="仿宋_GB2312" w:hAnsi="仿宋_GB2312" w:eastAsia="仿宋_GB2312" w:cs="仿宋_GB2312"/>
          <w:color w:val="auto"/>
          <w:sz w:val="32"/>
          <w:szCs w:val="20"/>
        </w:rPr>
        <w:t>电梯</w:t>
      </w:r>
      <w:r>
        <w:rPr>
          <w:rFonts w:hint="eastAsia" w:ascii="仿宋_GB2312" w:hAnsi="仿宋_GB2312" w:eastAsia="仿宋_GB2312" w:cs="仿宋_GB2312"/>
          <w:color w:val="auto"/>
          <w:sz w:val="32"/>
          <w:szCs w:val="20"/>
          <w:lang w:eastAsia="zh-CN"/>
        </w:rPr>
        <w:t>前室内、</w:t>
      </w:r>
      <w:r>
        <w:rPr>
          <w:rFonts w:hint="eastAsia" w:ascii="仿宋_GB2312" w:hAnsi="仿宋_GB2312" w:eastAsia="仿宋_GB2312" w:cs="仿宋_GB2312"/>
          <w:color w:val="auto"/>
          <w:sz w:val="32"/>
          <w:szCs w:val="20"/>
        </w:rPr>
        <w:t>走廊</w:t>
      </w:r>
      <w:r>
        <w:rPr>
          <w:rFonts w:hint="eastAsia" w:ascii="仿宋_GB2312" w:hAnsi="仿宋_GB2312" w:eastAsia="仿宋_GB2312" w:cs="仿宋_GB2312"/>
          <w:color w:val="auto"/>
          <w:sz w:val="32"/>
          <w:szCs w:val="20"/>
          <w:lang w:eastAsia="zh-CN"/>
        </w:rPr>
        <w:t>等</w:t>
      </w:r>
      <w:r>
        <w:rPr>
          <w:rFonts w:hint="eastAsia" w:ascii="仿宋_GB2312" w:hAnsi="仿宋_GB2312" w:eastAsia="仿宋_GB2312" w:cs="仿宋_GB2312"/>
          <w:color w:val="auto"/>
          <w:sz w:val="32"/>
          <w:szCs w:val="20"/>
        </w:rPr>
        <w:t>公共部分装修及1-2套住房户内装修，提请</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复核，经</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确认后方可进行装修施工。</w:t>
      </w:r>
    </w:p>
    <w:p>
      <w:pPr>
        <w:autoSpaceDE/>
        <w:autoSpaceDN/>
        <w:spacing w:line="324" w:lineRule="auto"/>
        <w:ind w:left="0" w:right="0"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安置房不包含户内装修。</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（四）公共区域装修。大堂、电梯前室等公共区域需完成精装修，公共区域装修方案须报甲方备案。</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u w:val="none"/>
          <w:lang w:val="en-US" w:eastAsia="zh-CN" w:bidi="ar-SA"/>
        </w:rPr>
        <w:t>（五）</w:t>
      </w:r>
      <w:r>
        <w:rPr>
          <w:rFonts w:hint="eastAsia" w:ascii="仿宋_GB2312" w:hAnsi="仿宋_GB2312" w:eastAsia="仿宋_GB2312" w:cs="仿宋_GB2312"/>
          <w:color w:val="auto"/>
          <w:sz w:val="32"/>
          <w:szCs w:val="32"/>
        </w:rPr>
        <w:t>海绵设施建设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满足《深圳市房屋建筑工程海绵设施设计规程》（SJG38-2017）有关海绵设施建设控制性指标要求，同时符合国家、广东省及深圳市现行有关技术标准。</w:t>
      </w:r>
    </w:p>
    <w:p>
      <w:pPr>
        <w:pageBreakBefore w:val="0"/>
        <w:widowControl w:val="0"/>
        <w:kinsoku/>
        <w:wordWrap/>
        <w:overflowPunct/>
        <w:topLinePunct w:val="0"/>
        <w:bidi w:val="0"/>
        <w:adjustRightInd/>
        <w:snapToGrid/>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color w:val="auto"/>
          <w:sz w:val="32"/>
          <w:szCs w:val="32"/>
          <w:lang w:val="en-US" w:eastAsia="zh-CN"/>
        </w:rPr>
        <w:t>垃圾分类处置设施建设。应当按照《广东省城乡生活垃圾处理条例》要求建设垃圾分类处置设施，确保同步设计、同步施工、同步交付使用，并满足《深圳市建筑设计规则》相关要求。</w:t>
      </w:r>
    </w:p>
    <w:p>
      <w:pPr>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b w:val="0"/>
          <w:bCs w:val="0"/>
          <w:color w:val="auto"/>
          <w:sz w:val="32"/>
          <w:szCs w:val="32"/>
          <w:u w:val="none"/>
          <w:lang w:val="en-US" w:eastAsia="zh-CN"/>
        </w:rPr>
        <w:t>无障碍设施配置。应当按照《深圳经济特区无障碍城市建设条例》、《无障碍设计规范》等有关规定标准配置无障碍设施。</w:t>
      </w:r>
    </w:p>
    <w:p>
      <w:pPr>
        <w:pStyle w:val="2"/>
        <w:keepNext/>
        <w:keepLines/>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（八）住房及其配套设施的工程质量应满足国家、省、市现行的质量验收标准及对</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安置房的相关规定要求。</w:t>
      </w:r>
    </w:p>
    <w:p>
      <w:pPr>
        <w:spacing w:after="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（九）</w:t>
      </w:r>
      <w:r>
        <w:rPr>
          <w:rFonts w:hint="eastAsia" w:ascii="仿宋_GB2312" w:hAnsi="仿宋_GB2312" w:eastAsia="仿宋_GB2312" w:cs="仿宋_GB2312"/>
          <w:color w:val="auto"/>
          <w:sz w:val="32"/>
          <w:szCs w:val="32"/>
          <w:lang w:val="en-US" w:eastAsia="zh-CN"/>
        </w:rPr>
        <w:t>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确认后，实现与网上全景看房系统对接，</w:t>
      </w:r>
      <w:r>
        <w:rPr>
          <w:rFonts w:hint="eastAsia" w:ascii="仿宋_GB2312" w:hAnsi="仿宋_GB2312" w:eastAsia="仿宋_GB2312" w:cs="仿宋_GB2312"/>
          <w:color w:val="auto"/>
          <w:sz w:val="32"/>
          <w:szCs w:val="32"/>
          <w:lang w:val="en-US" w:eastAsia="zh-CN"/>
        </w:rPr>
        <w:t>安居型商品房应</w:t>
      </w:r>
      <w:r>
        <w:rPr>
          <w:rFonts w:hint="eastAsia" w:ascii="仿宋_GB2312" w:hAnsi="仿宋_GB2312" w:eastAsia="仿宋_GB2312" w:cs="仿宋_GB2312"/>
          <w:color w:val="auto"/>
          <w:sz w:val="32"/>
          <w:szCs w:val="32"/>
        </w:rPr>
        <w:t>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default"/>
          <w:color w:val="auto"/>
          <w:lang w:val="en-US" w:eastAsia="zh-CN"/>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五、建设工期</w:t>
      </w:r>
    </w:p>
    <w:p>
      <w:pPr>
        <w:autoSpaceDE w:val="0"/>
        <w:autoSpaceDN w:val="0"/>
        <w:spacing w:line="324" w:lineRule="auto"/>
        <w:ind w:right="0"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（一）安居型商品房</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严格按照《深圳市土地使用权出让合同》约定</w:t>
      </w:r>
      <w:r>
        <w:rPr>
          <w:rFonts w:hint="eastAsia" w:ascii="仿宋_GB2312" w:hAnsi="仿宋_GB2312" w:eastAsia="仿宋_GB2312" w:cs="仿宋_GB2312"/>
          <w:color w:val="auto"/>
          <w:sz w:val="32"/>
          <w:szCs w:val="32"/>
          <w:lang w:eastAsia="zh-CN"/>
        </w:rPr>
        <w:t>及深圳市住房发展年度实施计划</w:t>
      </w:r>
      <w:r>
        <w:rPr>
          <w:rFonts w:hint="eastAsia" w:ascii="仿宋_GB2312" w:hAnsi="仿宋_GB2312" w:eastAsia="仿宋_GB2312" w:cs="仿宋_GB2312"/>
          <w:color w:val="auto"/>
          <w:sz w:val="32"/>
          <w:szCs w:val="32"/>
          <w:lang w:val="en-US" w:eastAsia="zh-CN"/>
        </w:rPr>
        <w:t>等要求</w:t>
      </w:r>
      <w:r>
        <w:rPr>
          <w:rFonts w:hint="eastAsia" w:ascii="仿宋_GB2312" w:hAnsi="仿宋_GB2312" w:eastAsia="仿宋_GB2312" w:cs="仿宋_GB2312"/>
          <w:color w:val="auto"/>
          <w:sz w:val="32"/>
          <w:szCs w:val="32"/>
        </w:rPr>
        <w:t>开展建设，若项目建设进度</w:t>
      </w:r>
      <w:r>
        <w:rPr>
          <w:rFonts w:ascii="仿宋_GB2312" w:hAnsi="仿宋_GB2312" w:eastAsia="仿宋_GB2312" w:cs="仿宋_GB2312"/>
          <w:color w:val="auto"/>
          <w:sz w:val="32"/>
          <w:szCs w:val="32"/>
        </w:rPr>
        <w:t>滞后6个月以上，</w:t>
      </w:r>
      <w:r>
        <w:rPr>
          <w:rFonts w:hint="eastAsia" w:ascii="仿宋_GB2312" w:hAnsi="仿宋_GB2312" w:eastAsia="仿宋_GB2312" w:cs="仿宋_GB2312"/>
          <w:color w:val="auto"/>
          <w:sz w:val="32"/>
          <w:szCs w:val="20"/>
          <w:lang w:eastAsia="zh-CN"/>
        </w:rPr>
        <w:t>甲方</w:t>
      </w:r>
      <w:r>
        <w:rPr>
          <w:rFonts w:ascii="仿宋_GB2312" w:hAnsi="仿宋_GB2312" w:eastAsia="仿宋_GB2312" w:cs="仿宋_GB2312"/>
          <w:color w:val="auto"/>
          <w:sz w:val="32"/>
          <w:szCs w:val="32"/>
        </w:rPr>
        <w:t>将约谈</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项目负责人；滞后</w:t>
      </w:r>
      <w:r>
        <w:rPr>
          <w:rFonts w:ascii="仿宋_GB2312" w:hAnsi="仿宋_GB2312" w:eastAsia="仿宋_GB2312" w:cs="仿宋_GB2312"/>
          <w:color w:val="auto"/>
          <w:sz w:val="32"/>
          <w:szCs w:val="32"/>
        </w:rPr>
        <w:t>12个月以上，</w:t>
      </w:r>
      <w:r>
        <w:rPr>
          <w:rFonts w:hint="eastAsia" w:ascii="仿宋_GB2312" w:hAnsi="仿宋_GB2312" w:eastAsia="仿宋_GB2312" w:cs="仿宋_GB2312"/>
          <w:color w:val="auto"/>
          <w:sz w:val="32"/>
          <w:szCs w:val="20"/>
          <w:lang w:eastAsia="zh-CN"/>
        </w:rPr>
        <w:t>甲方</w:t>
      </w:r>
      <w:r>
        <w:rPr>
          <w:rFonts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rPr>
        <w:t>约谈</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负责人，并将依法予以处</w:t>
      </w:r>
      <w:r>
        <w:rPr>
          <w:rFonts w:hint="eastAsia" w:ascii="仿宋_GB2312" w:hAnsi="仿宋_GB2312" w:eastAsia="仿宋_GB2312" w:cs="仿宋_GB2312"/>
          <w:color w:val="auto"/>
          <w:sz w:val="32"/>
          <w:szCs w:val="32"/>
          <w:lang w:eastAsia="zh-CN"/>
        </w:rPr>
        <w:t>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（二）安置房需在《国有建设用地使用权出让合同》签订之日起</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内开工、</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内竣工移交，如因不可抗力因素无法按期完成建设，乙方须提前向甲方提出书面申请并说明情况。</w:t>
      </w:r>
    </w:p>
    <w:p>
      <w:pPr>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六</w:t>
      </w:r>
      <w:r>
        <w:rPr>
          <w:rFonts w:hint="eastAsia" w:ascii="黑体" w:hAnsi="黑体" w:eastAsia="黑体" w:cs="仿宋_GB2312"/>
          <w:color w:val="auto"/>
          <w:sz w:val="32"/>
          <w:szCs w:val="32"/>
        </w:rPr>
        <w:t>、验收核查</w:t>
      </w:r>
    </w:p>
    <w:p>
      <w:pPr>
        <w:autoSpaceDE w:val="0"/>
        <w:autoSpaceDN w:val="0"/>
        <w:spacing w:line="324" w:lineRule="auto"/>
        <w:ind w:left="0" w:righ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安置房及其配套设施应与</w:t>
      </w:r>
      <w:r>
        <w:rPr>
          <w:rFonts w:hint="default" w:ascii="仿宋_GB2312" w:hAnsi="仿宋_GB2312" w:eastAsia="仿宋_GB2312" w:cs="仿宋_GB2312"/>
          <w:bCs/>
          <w:color w:val="auto"/>
          <w:kern w:val="2"/>
          <w:sz w:val="32"/>
          <w:szCs w:val="32"/>
          <w:lang w:val="en-US" w:eastAsia="zh-CN" w:bidi="ar-SA"/>
        </w:rPr>
        <w:t>H2022-0003</w:t>
      </w:r>
      <w:r>
        <w:rPr>
          <w:rFonts w:hint="eastAsia" w:ascii="仿宋_GB2312" w:hAnsi="仿宋_GB2312" w:eastAsia="仿宋_GB2312" w:cs="仿宋_GB2312"/>
          <w:bCs/>
          <w:color w:val="auto"/>
          <w:kern w:val="2"/>
          <w:sz w:val="32"/>
          <w:szCs w:val="32"/>
          <w:lang w:val="en-US" w:eastAsia="zh-CN" w:bidi="ar-SA"/>
        </w:rPr>
        <w:t>宗地整体工程同时完工并通过竣工验收，取得竣工验收备案回执。竣工验收的具体方法</w:t>
      </w:r>
      <w:r>
        <w:rPr>
          <w:rFonts w:hint="eastAsia" w:ascii="仿宋_GB2312" w:hAnsi="仿宋_GB2312" w:eastAsia="仿宋_GB2312" w:cs="仿宋_GB2312"/>
          <w:b w:val="0"/>
          <w:bCs w:val="0"/>
          <w:color w:val="auto"/>
          <w:sz w:val="32"/>
          <w:szCs w:val="32"/>
          <w:u w:val="none"/>
          <w:lang w:val="en-US" w:eastAsia="zh-CN"/>
        </w:rPr>
        <w:t>依照深汕特别合作区建设工程竣工验收及备案相关规定执行</w:t>
      </w:r>
      <w:r>
        <w:rPr>
          <w:rFonts w:hint="eastAsia" w:ascii="仿宋_GB2312" w:hAnsi="仿宋_GB2312" w:eastAsia="仿宋_GB2312" w:cs="仿宋_GB2312"/>
          <w:bCs/>
          <w:color w:val="auto"/>
          <w:kern w:val="2"/>
          <w:sz w:val="32"/>
          <w:szCs w:val="32"/>
          <w:lang w:val="en-US" w:eastAsia="zh-CN" w:bidi="ar-SA"/>
        </w:rPr>
        <w:t>。</w:t>
      </w:r>
    </w:p>
    <w:p>
      <w:pPr>
        <w:autoSpaceDE w:val="0"/>
        <w:autoSpaceDN w:val="0"/>
        <w:spacing w:line="324" w:lineRule="auto"/>
        <w:ind w:left="0" w:righ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lang w:val="en-US" w:eastAsia="zh-CN" w:bidi="ar-SA"/>
        </w:rPr>
        <w:t>安居型商品房、安置房</w:t>
      </w:r>
      <w:r>
        <w:rPr>
          <w:rFonts w:hint="eastAsia" w:ascii="仿宋_GB2312" w:hAnsi="仿宋_GB2312" w:eastAsia="仿宋_GB2312" w:cs="仿宋_GB2312"/>
          <w:color w:val="auto"/>
          <w:sz w:val="32"/>
          <w:szCs w:val="32"/>
        </w:rPr>
        <w:t>竣工测绘报告完成后、竣工备案前，</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应当向</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提出符合性验收申请，</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将根据建设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管理任务书要求，对项目住房建筑面积、户型比例、套数</w:t>
      </w:r>
      <w:r>
        <w:rPr>
          <w:rFonts w:hint="eastAsia" w:ascii="仿宋_GB2312" w:hAnsi="仿宋_GB2312" w:eastAsia="仿宋_GB2312" w:cs="仿宋_GB2312"/>
          <w:color w:val="auto"/>
          <w:sz w:val="32"/>
          <w:szCs w:val="32"/>
          <w:lang w:eastAsia="zh-CN"/>
        </w:rPr>
        <w:t>、装修标准、智能门禁和人脸识别网络摄像机</w:t>
      </w:r>
      <w:r>
        <w:rPr>
          <w:rFonts w:hint="eastAsia" w:ascii="仿宋_GB2312" w:hAnsi="仿宋_GB2312" w:eastAsia="仿宋_GB2312" w:cs="仿宋_GB2312"/>
          <w:color w:val="auto"/>
          <w:sz w:val="32"/>
          <w:szCs w:val="32"/>
        </w:rPr>
        <w:t>等事项进行核查，并出具核查意见。</w:t>
      </w:r>
    </w:p>
    <w:p>
      <w:pPr>
        <w:autoSpaceDE w:val="0"/>
        <w:autoSpaceDN w:val="0"/>
        <w:spacing w:line="324" w:lineRule="auto"/>
        <w:ind w:right="0"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七</w:t>
      </w:r>
      <w:r>
        <w:rPr>
          <w:rFonts w:hint="eastAsia" w:ascii="黑体" w:hAnsi="黑体" w:eastAsia="黑体" w:cs="仿宋_GB2312"/>
          <w:color w:val="auto"/>
          <w:sz w:val="32"/>
          <w:szCs w:val="32"/>
        </w:rPr>
        <w:t>、安居型商品房样板房复核及展示</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color w:val="auto"/>
          <w:sz w:val="32"/>
          <w:szCs w:val="32"/>
        </w:rPr>
        <w:t>销售前，</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应当选择便于参观的楼层，按照项目建设标准的要求，针对每类户型各装修一套样板房，提请</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八</w:t>
      </w:r>
      <w:r>
        <w:rPr>
          <w:rFonts w:hint="eastAsia" w:ascii="黑体" w:hAnsi="黑体" w:eastAsia="黑体" w:cs="仿宋_GB2312"/>
          <w:color w:val="auto"/>
          <w:sz w:val="32"/>
          <w:szCs w:val="32"/>
        </w:rPr>
        <w:t>、安居型商品房销售管理</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（一）房源信息录入及确认。项目销售前，必须在</w:t>
      </w:r>
      <w:r>
        <w:rPr>
          <w:rFonts w:hint="eastAsia" w:ascii="仿宋_GB2312" w:hAnsi="仿宋_GB2312" w:eastAsia="仿宋_GB2312" w:cs="仿宋_GB2312"/>
          <w:color w:val="auto"/>
          <w:sz w:val="32"/>
          <w:szCs w:val="32"/>
          <w:lang w:eastAsia="zh-CN"/>
        </w:rPr>
        <w:t>公共住房平台</w:t>
      </w:r>
      <w:r>
        <w:rPr>
          <w:rFonts w:hint="eastAsia" w:ascii="仿宋_GB2312" w:hAnsi="仿宋_GB2312" w:eastAsia="仿宋_GB2312" w:cs="仿宋_GB2312"/>
          <w:color w:val="auto"/>
          <w:sz w:val="32"/>
          <w:szCs w:val="32"/>
        </w:rPr>
        <w:t>系统中录入房源信息，并提交</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确认。</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（二）销售对象。</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核准的销售对象。</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（三）销售方式。项目实行预售模式。请在申请项目预售许可的同时，向</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提出配售申请。</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（四）销售价格。项目单套住房销售价格报</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备案并在市场监督管理局网站公示。</w:t>
      </w:r>
    </w:p>
    <w:p>
      <w:pPr>
        <w:autoSpaceDE w:val="0"/>
        <w:autoSpaceDN w:val="0"/>
        <w:spacing w:line="324" w:lineRule="auto"/>
        <w:ind w:left="0" w:right="0"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九</w:t>
      </w:r>
      <w:r>
        <w:rPr>
          <w:rFonts w:hint="eastAsia" w:ascii="黑体" w:hAnsi="黑体" w:eastAsia="黑体" w:cs="仿宋_GB2312"/>
          <w:color w:val="auto"/>
          <w:sz w:val="32"/>
          <w:szCs w:val="32"/>
        </w:rPr>
        <w:t>、安居型商品房产权限制</w:t>
      </w:r>
    </w:p>
    <w:p>
      <w:pPr>
        <w:autoSpaceDE w:val="0"/>
        <w:autoSpaceDN w:val="0"/>
        <w:spacing w:line="324" w:lineRule="auto"/>
        <w:ind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安居型商品房产权管理按照</w:t>
      </w:r>
      <w:r>
        <w:rPr>
          <w:rFonts w:hint="eastAsia" w:ascii="仿宋_GB2312" w:hAnsi="仿宋_GB2312" w:eastAsia="仿宋_GB2312" w:cs="仿宋_GB2312"/>
          <w:color w:val="auto"/>
          <w:sz w:val="32"/>
          <w:szCs w:val="32"/>
          <w:lang w:val="en-US" w:eastAsia="zh-CN"/>
        </w:rPr>
        <w:t>深汕特别合作区</w:t>
      </w:r>
      <w:r>
        <w:rPr>
          <w:rFonts w:hint="eastAsia" w:ascii="仿宋_GB2312" w:hAnsi="仿宋_GB2312" w:eastAsia="仿宋_GB2312" w:cs="仿宋_GB2312"/>
          <w:color w:val="auto"/>
          <w:sz w:val="32"/>
          <w:szCs w:val="32"/>
        </w:rPr>
        <w:t>相关规定执行。</w:t>
      </w:r>
    </w:p>
    <w:p>
      <w:pPr>
        <w:autoSpaceDE w:val="0"/>
        <w:autoSpaceDN w:val="0"/>
        <w:spacing w:line="324" w:lineRule="auto"/>
        <w:ind w:left="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十</w:t>
      </w:r>
      <w:r>
        <w:rPr>
          <w:rFonts w:hint="eastAsia" w:ascii="黑体" w:hAnsi="黑体" w:eastAsia="黑体" w:cs="仿宋_GB2312"/>
          <w:color w:val="auto"/>
          <w:sz w:val="32"/>
          <w:szCs w:val="32"/>
        </w:rPr>
        <w:t>、安居型商品房项目信息管理</w:t>
      </w:r>
    </w:p>
    <w:p>
      <w:pPr>
        <w:keepNext w:val="0"/>
        <w:keepLines w:val="0"/>
        <w:pageBreakBefore w:val="0"/>
        <w:widowControl w:val="0"/>
        <w:kinsoku/>
        <w:wordWrap w:val="0"/>
        <w:overflowPunct/>
        <w:topLinePunct w:val="0"/>
        <w:autoSpaceDE w:val="0"/>
        <w:autoSpaceDN w:val="0"/>
        <w:bidi w:val="0"/>
        <w:adjustRightInd/>
        <w:snapToGrid/>
        <w:spacing w:line="324" w:lineRule="auto"/>
        <w:ind w:right="0" w:firstLine="646"/>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任务书生效后，</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应每月</w:t>
      </w:r>
      <w:r>
        <w:rPr>
          <w:rFonts w:ascii="仿宋_GB2312" w:hAnsi="仿宋_GB2312" w:eastAsia="仿宋_GB2312" w:cs="仿宋_GB2312"/>
          <w:color w:val="auto"/>
          <w:sz w:val="32"/>
          <w:szCs w:val="32"/>
        </w:rPr>
        <w:t>26日前登录</w:t>
      </w:r>
      <w:r>
        <w:rPr>
          <w:rFonts w:hint="eastAsia" w:ascii="仿宋_GB2312" w:hAnsi="仿宋_GB2312" w:eastAsia="仿宋_GB2312" w:cs="仿宋_GB2312"/>
          <w:color w:val="auto"/>
          <w:sz w:val="32"/>
          <w:szCs w:val="32"/>
        </w:rPr>
        <w:t>深圳市公共住房基础信息平台建设筹集系统(http://zjj.sz.gov.cn/zfxx_jscj)</w:t>
      </w:r>
      <w:r>
        <w:rPr>
          <w:rFonts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rPr>
        <w:t>安居型商品房</w:t>
      </w:r>
      <w:r>
        <w:rPr>
          <w:rFonts w:hint="eastAsia" w:ascii="仿宋_GB2312" w:hAnsi="仿宋_GB2312" w:eastAsia="仿宋_GB2312" w:cs="仿宋_GB2312"/>
          <w:color w:val="auto"/>
          <w:sz w:val="32"/>
          <w:szCs w:val="32"/>
          <w:lang w:val="en-US" w:eastAsia="zh-CN"/>
        </w:rPr>
        <w:t>建设</w:t>
      </w:r>
      <w:r>
        <w:rPr>
          <w:rFonts w:ascii="仿宋_GB2312" w:hAnsi="仿宋_GB2312" w:eastAsia="仿宋_GB2312" w:cs="仿宋_GB2312"/>
          <w:color w:val="auto"/>
          <w:sz w:val="32"/>
          <w:szCs w:val="32"/>
        </w:rPr>
        <w:t>进度</w:t>
      </w:r>
      <w:r>
        <w:rPr>
          <w:rFonts w:hint="eastAsia" w:ascii="仿宋_GB2312" w:hAnsi="仿宋_GB2312" w:eastAsia="仿宋_GB2312" w:cs="仿宋_GB2312"/>
          <w:color w:val="auto"/>
          <w:sz w:val="32"/>
          <w:szCs w:val="32"/>
        </w:rPr>
        <w:t>，直至项目竣工验收。</w:t>
      </w:r>
    </w:p>
    <w:p>
      <w:pPr>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十一、</w:t>
      </w:r>
      <w:r>
        <w:rPr>
          <w:rFonts w:hint="eastAsia" w:ascii="黑体" w:hAnsi="黑体" w:eastAsia="黑体" w:cs="仿宋_GB2312"/>
          <w:color w:val="auto"/>
          <w:sz w:val="32"/>
          <w:szCs w:val="32"/>
        </w:rPr>
        <w:t>安居型商品房</w:t>
      </w:r>
      <w:r>
        <w:rPr>
          <w:rFonts w:hint="eastAsia" w:ascii="黑体" w:hAnsi="黑体" w:eastAsia="黑体" w:cs="仿宋_GB2312"/>
          <w:color w:val="auto"/>
          <w:sz w:val="32"/>
          <w:szCs w:val="32"/>
          <w:lang w:eastAsia="zh-CN"/>
        </w:rPr>
        <w:t>、</w:t>
      </w:r>
      <w:r>
        <w:rPr>
          <w:rFonts w:hint="eastAsia" w:ascii="黑体" w:hAnsi="黑体" w:eastAsia="黑体" w:cs="仿宋_GB2312"/>
          <w:color w:val="auto"/>
          <w:sz w:val="32"/>
          <w:szCs w:val="32"/>
          <w:lang w:val="en-US" w:eastAsia="zh-CN"/>
        </w:rPr>
        <w:t>安置房</w:t>
      </w:r>
      <w:r>
        <w:rPr>
          <w:rFonts w:hint="eastAsia" w:ascii="黑体" w:hAnsi="黑体" w:eastAsia="黑体" w:cs="仿宋_GB2312"/>
          <w:color w:val="auto"/>
          <w:sz w:val="32"/>
          <w:szCs w:val="32"/>
        </w:rPr>
        <w:t>房屋专项维修资金</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安居型商品房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安置房</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首期</w:t>
      </w:r>
      <w:r>
        <w:rPr>
          <w:rFonts w:hint="eastAsia" w:ascii="仿宋_GB2312" w:hAnsi="仿宋_GB2312" w:eastAsia="仿宋_GB2312" w:cs="仿宋_GB2312"/>
          <w:color w:val="auto"/>
          <w:sz w:val="32"/>
          <w:szCs w:val="32"/>
        </w:rPr>
        <w:t>房屋专项维修资金由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按有关规定交纳。</w:t>
      </w:r>
    </w:p>
    <w:p>
      <w:pPr>
        <w:pStyle w:val="2"/>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仿宋_GB2312"/>
          <w:color w:val="auto"/>
          <w:sz w:val="32"/>
          <w:szCs w:val="32"/>
          <w:lang w:val="en-US" w:eastAsia="zh-CN"/>
        </w:rPr>
        <w:t>十二</w:t>
      </w:r>
      <w:r>
        <w:rPr>
          <w:rFonts w:hint="eastAsia" w:ascii="黑体" w:hAnsi="黑体" w:eastAsia="黑体" w:cs="黑体"/>
          <w:color w:val="auto"/>
          <w:sz w:val="32"/>
          <w:szCs w:val="32"/>
          <w:lang w:val="en-US" w:eastAsia="zh-CN"/>
        </w:rPr>
        <w:t>、安置房移交规定</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lang w:val="en-US" w:eastAsia="zh-CN" w:bidi="ar-SA"/>
        </w:rPr>
        <w:t>乙方应当在取得安置房主体工程竣工验收报告备案回执后</w:t>
      </w:r>
      <w:r>
        <w:rPr>
          <w:rFonts w:hint="eastAsia" w:ascii="仿宋_GB2312" w:hAnsi="仿宋_GB2312" w:eastAsia="仿宋_GB2312" w:cs="仿宋_GB2312"/>
          <w:bCs/>
          <w:color w:val="auto"/>
          <w:kern w:val="2"/>
          <w:sz w:val="32"/>
          <w:szCs w:val="32"/>
          <w:u w:val="single"/>
          <w:lang w:val="en-US" w:eastAsia="zh-CN" w:bidi="ar-SA"/>
        </w:rPr>
        <w:t xml:space="preserve"> 1个月 </w:t>
      </w:r>
      <w:r>
        <w:rPr>
          <w:rFonts w:hint="eastAsia" w:ascii="仿宋_GB2312" w:hAnsi="仿宋_GB2312" w:eastAsia="仿宋_GB2312" w:cs="仿宋_GB2312"/>
          <w:bCs/>
          <w:color w:val="auto"/>
          <w:kern w:val="2"/>
          <w:sz w:val="32"/>
          <w:szCs w:val="32"/>
          <w:u w:val="none"/>
          <w:lang w:val="en-US" w:eastAsia="zh-CN" w:bidi="ar-SA"/>
        </w:rPr>
        <w:t>内，完成安置房公共区域精装修及提交室内环境检测报告（包括但不限于室内空气检测报告），确保安置房满足入住条件，并向甲方提交安置房移交申请书。甲方在收到申请书后</w:t>
      </w:r>
      <w:r>
        <w:rPr>
          <w:rFonts w:hint="eastAsia" w:ascii="仿宋_GB2312" w:hAnsi="仿宋_GB2312" w:eastAsia="仿宋_GB2312" w:cs="仿宋_GB2312"/>
          <w:bCs/>
          <w:color w:val="auto"/>
          <w:kern w:val="2"/>
          <w:sz w:val="32"/>
          <w:szCs w:val="32"/>
          <w:u w:val="single"/>
          <w:lang w:val="en-US" w:eastAsia="zh-CN" w:bidi="ar-SA"/>
        </w:rPr>
        <w:t xml:space="preserve"> 1个月 </w:t>
      </w:r>
      <w:r>
        <w:rPr>
          <w:rFonts w:hint="eastAsia" w:ascii="仿宋_GB2312" w:hAnsi="仿宋_GB2312" w:eastAsia="仿宋_GB2312" w:cs="仿宋_GB2312"/>
          <w:bCs/>
          <w:color w:val="auto"/>
          <w:kern w:val="2"/>
          <w:sz w:val="32"/>
          <w:szCs w:val="32"/>
          <w:u w:val="none"/>
          <w:lang w:val="en-US" w:eastAsia="zh-CN" w:bidi="ar-SA"/>
        </w:rPr>
        <w:t>内组织验收，并在验收合格后</w:t>
      </w:r>
      <w:r>
        <w:rPr>
          <w:rFonts w:hint="eastAsia" w:ascii="仿宋_GB2312" w:hAnsi="仿宋_GB2312" w:eastAsia="仿宋_GB2312" w:cs="仿宋_GB2312"/>
          <w:bCs/>
          <w:color w:val="auto"/>
          <w:kern w:val="2"/>
          <w:sz w:val="32"/>
          <w:szCs w:val="32"/>
          <w:u w:val="single"/>
          <w:lang w:val="en-US" w:eastAsia="zh-CN" w:bidi="ar-SA"/>
        </w:rPr>
        <w:t xml:space="preserve"> 20个工作日 </w:t>
      </w:r>
      <w:r>
        <w:rPr>
          <w:rFonts w:hint="eastAsia" w:ascii="仿宋_GB2312" w:hAnsi="仿宋_GB2312" w:eastAsia="仿宋_GB2312" w:cs="仿宋_GB2312"/>
          <w:bCs/>
          <w:color w:val="auto"/>
          <w:kern w:val="2"/>
          <w:sz w:val="32"/>
          <w:szCs w:val="32"/>
          <w:u w:val="none"/>
          <w:lang w:val="en-US" w:eastAsia="zh-CN" w:bidi="ar-SA"/>
        </w:rPr>
        <w:t>内出具收楼意见，乙方应对验收工作予以配合。</w:t>
      </w:r>
    </w:p>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bCs/>
          <w:color w:val="auto"/>
          <w:kern w:val="2"/>
          <w:sz w:val="32"/>
          <w:szCs w:val="32"/>
          <w:u w:val="none"/>
          <w:lang w:val="en-US" w:eastAsia="zh-CN" w:bidi="ar-SA"/>
        </w:rPr>
        <w:t xml:space="preserve">    乙方向甲方交付安置房前,应向甲方提交书面备案材料，将安置房建筑面积、户型比例、套数等基本信息备案。</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u w:val="none"/>
          <w:lang w:val="en-US" w:eastAsia="zh-CN" w:bidi="ar-SA"/>
        </w:rPr>
        <w:t>甲方对乙方所交付的安置房无异议，或异议部分经协商处理后同意收楼的，由乙方在甲方出具收楼意见后</w:t>
      </w:r>
      <w:r>
        <w:rPr>
          <w:rFonts w:hint="eastAsia" w:ascii="仿宋_GB2312" w:hAnsi="仿宋_GB2312" w:eastAsia="仿宋_GB2312" w:cs="仿宋_GB2312"/>
          <w:bCs/>
          <w:color w:val="auto"/>
          <w:kern w:val="2"/>
          <w:sz w:val="32"/>
          <w:szCs w:val="32"/>
          <w:u w:val="single"/>
          <w:lang w:val="en-US" w:eastAsia="zh-CN" w:bidi="ar-SA"/>
        </w:rPr>
        <w:t xml:space="preserve"> 10个工作日 </w:t>
      </w:r>
      <w:r>
        <w:rPr>
          <w:rFonts w:hint="eastAsia" w:ascii="仿宋_GB2312" w:hAnsi="仿宋_GB2312" w:eastAsia="仿宋_GB2312" w:cs="仿宋_GB2312"/>
          <w:bCs/>
          <w:color w:val="auto"/>
          <w:kern w:val="2"/>
          <w:sz w:val="32"/>
          <w:szCs w:val="32"/>
          <w:u w:val="none"/>
          <w:lang w:val="en-US" w:eastAsia="zh-CN" w:bidi="ar-SA"/>
        </w:rPr>
        <w:t>内将安置房</w:t>
      </w:r>
      <w:r>
        <w:rPr>
          <w:rFonts w:hint="eastAsia" w:ascii="仿宋_GB2312" w:hAnsi="仿宋_GB2312" w:eastAsia="仿宋_GB2312" w:cs="仿宋_GB2312"/>
          <w:b w:val="0"/>
          <w:bCs w:val="0"/>
          <w:color w:val="auto"/>
          <w:sz w:val="32"/>
          <w:szCs w:val="32"/>
          <w:u w:val="none"/>
          <w:lang w:val="en-US" w:eastAsia="zh-CN"/>
        </w:rPr>
        <w:t>产权办理至甲方或甲方指定的机构名下</w:t>
      </w:r>
      <w:r>
        <w:rPr>
          <w:rFonts w:hint="eastAsia" w:ascii="仿宋_GB2312" w:hAnsi="仿宋_GB2312" w:eastAsia="仿宋_GB2312" w:cs="仿宋_GB2312"/>
          <w:bCs/>
          <w:color w:val="auto"/>
          <w:kern w:val="2"/>
          <w:sz w:val="32"/>
          <w:szCs w:val="32"/>
          <w:u w:val="none"/>
          <w:lang w:val="en-US" w:eastAsia="zh-CN" w:bidi="ar-SA"/>
        </w:rPr>
        <w:t xml:space="preserve">。办理产权证前，乙方应取得法律、法规规定的安置房工程竣工验收合格及备案证明文件，甲乙双方同时签订项目实物移交确认书(内容包括但不限于移交条件、移交时间、移交验收结果、保修责任与程序、产权登记程序及税费承担主体等)。 </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u w:val="none"/>
          <w:lang w:val="en-US" w:eastAsia="zh-CN" w:bidi="ar-SA"/>
        </w:rPr>
        <w:t>本项目安置房不动产产权转移登记需缴交的税费由乙方承担。</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ascii="仿宋_GB2312" w:hAnsi="仿宋_GB2312" w:eastAsia="仿宋_GB2312" w:cs="仿宋_GB2312"/>
          <w:bCs/>
          <w:color w:val="auto"/>
          <w:kern w:val="2"/>
          <w:sz w:val="32"/>
          <w:szCs w:val="32"/>
          <w:u w:val="none"/>
          <w:lang w:val="en-US" w:eastAsia="zh-CN" w:bidi="ar-SA"/>
        </w:rPr>
        <w:t>在安置房</w:t>
      </w:r>
      <w:r>
        <w:rPr>
          <w:rFonts w:hint="eastAsia" w:ascii="仿宋_GB2312" w:hAnsi="仿宋_GB2312" w:eastAsia="仿宋_GB2312" w:cs="仿宋_GB2312"/>
          <w:b w:val="0"/>
          <w:bCs w:val="0"/>
          <w:color w:val="auto"/>
          <w:sz w:val="32"/>
          <w:szCs w:val="32"/>
          <w:u w:val="none"/>
          <w:lang w:val="en-US" w:eastAsia="zh-CN"/>
        </w:rPr>
        <w:t>产权办理至甲方或甲方指定的机构名下后</w:t>
      </w:r>
      <w:r>
        <w:rPr>
          <w:rFonts w:hint="eastAsia" w:ascii="仿宋_GB2312" w:hAnsi="仿宋_GB2312" w:eastAsia="仿宋_GB2312" w:cs="仿宋_GB2312"/>
          <w:bCs/>
          <w:color w:val="auto"/>
          <w:kern w:val="2"/>
          <w:sz w:val="32"/>
          <w:szCs w:val="32"/>
          <w:u w:val="none"/>
          <w:lang w:val="en-US" w:eastAsia="zh-CN" w:bidi="ar-SA"/>
        </w:rPr>
        <w:t>，方可办理H2022-0003宗地上房地产的初始登记手续。</w:t>
      </w:r>
    </w:p>
    <w:p>
      <w:pPr>
        <w:pStyle w:val="2"/>
        <w:pageBreakBefore w:val="0"/>
        <w:widowControl w:val="0"/>
        <w:kinsoku/>
        <w:wordWrap/>
        <w:overflowPunct/>
        <w:topLinePunct w:val="0"/>
        <w:bidi w:val="0"/>
        <w:adjustRightInd/>
        <w:snapToGrid/>
        <w:spacing w:line="560" w:lineRule="exact"/>
        <w:ind w:firstLine="640"/>
        <w:textAlignment w:val="auto"/>
        <w:rPr>
          <w:rFonts w:hint="eastAsia" w:ascii="黑体" w:hAnsi="黑体" w:eastAsia="黑体" w:cs="仿宋_GB2312"/>
          <w:bCs w:val="0"/>
          <w:color w:val="auto"/>
          <w:kern w:val="2"/>
          <w:sz w:val="32"/>
          <w:szCs w:val="32"/>
          <w:lang w:val="en-US" w:eastAsia="zh-CN" w:bidi="ar-SA"/>
        </w:rPr>
      </w:pPr>
      <w:r>
        <w:rPr>
          <w:rFonts w:hint="eastAsia" w:ascii="黑体" w:hAnsi="黑体" w:eastAsia="黑体" w:cs="仿宋_GB2312"/>
          <w:color w:val="auto"/>
          <w:sz w:val="32"/>
          <w:szCs w:val="32"/>
          <w:lang w:val="en-US" w:eastAsia="zh-CN"/>
        </w:rPr>
        <w:t>十三</w:t>
      </w:r>
      <w:r>
        <w:rPr>
          <w:rFonts w:hint="eastAsia" w:ascii="黑体" w:hAnsi="黑体" w:eastAsia="黑体" w:cs="仿宋_GB2312"/>
          <w:bCs w:val="0"/>
          <w:color w:val="auto"/>
          <w:kern w:val="2"/>
          <w:sz w:val="32"/>
          <w:szCs w:val="32"/>
          <w:lang w:val="en-US" w:eastAsia="zh-CN" w:bidi="ar-SA"/>
        </w:rPr>
        <w:t>、安置房回购规定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highlight w:val="none"/>
          <w:u w:val="none"/>
          <w:lang w:val="en-US" w:eastAsia="zh-CN"/>
        </w:rPr>
        <w:t>安置房的包干回购价格为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6830</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元/平方米（按计容建筑面积计算，含地价），暂定回购计容建筑面积为44210平方米（最终以竣工测绘报告建筑面积为准），暂定总回购价格为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301954300</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 xml:space="preserve">元（具体以竣工测绘报告建筑面积结算）。费用支付方式如下：   </w:t>
      </w: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（一）乙方办理完成安置房主体施工许可证，且乙方向甲方提交支付回购款申请后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内，甲方向乙方指定的收款账户，支付价款至暂定总回购价款的20%。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（二）安置房主体结构全部封顶（乙方和监理单位盖章确认），且乙方向甲方提交支付回购款申请后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内，甲方向乙方指定的收款账户，支付价款至暂定总回购价款的50%。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（三）安置房完成竣工验收并取得备案回执后，乙方向甲方提交支付回购款申请后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内，甲方按照深圳市规划和自然资源调查测绘中心审定的建筑面积计算结算总回购价格，向乙方指定的收款账户，支付价款至结算总回购价格的90%。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（四）安置房完成移交，产权证办理至甲方或甲方指定的机构名下，且乙方向甲方提交支付回购款申请后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内，甲方向乙方指定的收款账户，支付价款至结算总回购价格的97%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（五）安置房项目竣工验收满两年后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 xml:space="preserve">内，甲方向乙方指定的收款账户，支付剩余价款。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以上所称“回购价格”涵盖的范围包括但不限于：基础及土石方工程、土建工程、安装工程、智能化系统工程、节能配套工程、室外水电、广场铺地、绿化景观、水电燃气电信接入、管线迁改、拆迁等工程费用；勘察、设计、监理等工程建设管理费用；办理安置房不动产权证书所需的相关费用；土地成本等等。</w:t>
      </w:r>
    </w:p>
    <w:p>
      <w:pPr>
        <w:pStyle w:val="2"/>
        <w:numPr>
          <w:ilvl w:val="0"/>
          <w:numId w:val="0"/>
        </w:numPr>
        <w:ind w:left="640" w:leftChars="0"/>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w:t>
      </w:r>
      <w:r>
        <w:rPr>
          <w:rFonts w:hint="eastAsia" w:ascii="黑体" w:hAnsi="黑体" w:eastAsia="黑体" w:cs="黑体"/>
          <w:color w:val="auto"/>
          <w:lang w:val="en-US" w:eastAsia="zh-CN"/>
        </w:rPr>
        <w:t>四</w:t>
      </w:r>
      <w:r>
        <w:rPr>
          <w:rFonts w:hint="eastAsia" w:ascii="黑体" w:hAnsi="黑体" w:eastAsia="黑体" w:cs="黑体"/>
          <w:b w:val="0"/>
          <w:bCs w:val="0"/>
          <w:color w:val="auto"/>
          <w:sz w:val="32"/>
          <w:szCs w:val="32"/>
          <w:u w:val="none"/>
          <w:lang w:val="en-US" w:eastAsia="zh-CN"/>
        </w:rPr>
        <w:t>、安置房质量保修规定</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乙方对</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质量全面负责，乙方</w:t>
      </w:r>
      <w:r>
        <w:rPr>
          <w:rFonts w:hint="eastAsia" w:ascii="仿宋_GB2312" w:hAnsi="仿宋_GB2312" w:eastAsia="仿宋_GB2312" w:cs="仿宋_GB2312"/>
          <w:b w:val="0"/>
          <w:bCs w:val="0"/>
          <w:color w:val="auto"/>
          <w:kern w:val="2"/>
          <w:sz w:val="32"/>
          <w:szCs w:val="32"/>
          <w:u w:val="none"/>
          <w:lang w:val="en-US" w:eastAsia="zh-CN" w:bidi="ar-SA"/>
        </w:rPr>
        <w:t>需</w:t>
      </w:r>
      <w:r>
        <w:rPr>
          <w:rFonts w:hint="default" w:ascii="仿宋_GB2312" w:hAnsi="仿宋_GB2312" w:eastAsia="仿宋_GB2312" w:cs="仿宋_GB2312"/>
          <w:b w:val="0"/>
          <w:bCs w:val="0"/>
          <w:color w:val="auto"/>
          <w:kern w:val="2"/>
          <w:sz w:val="32"/>
          <w:szCs w:val="32"/>
          <w:u w:val="none"/>
          <w:lang w:val="en-US" w:eastAsia="zh-CN" w:bidi="ar-SA"/>
        </w:rPr>
        <w:t>在建筑物明显部位设置永久性标牌，载明建设、勘察、设计、施工、监理单位等工程质量责任主体的名称和主要责任人姓名以及施工企业项目负责人名</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乙方根据《建设工程质量管理条例》的规定，负责对</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质量保修。</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工程质量保修期限，不得低于以下年限:</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（一）</w:t>
      </w:r>
      <w:r>
        <w:rPr>
          <w:rFonts w:hint="default" w:ascii="仿宋_GB2312" w:hAnsi="仿宋_GB2312" w:eastAsia="仿宋_GB2312" w:cs="仿宋_GB2312"/>
          <w:b w:val="0"/>
          <w:bCs w:val="0"/>
          <w:color w:val="auto"/>
          <w:kern w:val="2"/>
          <w:sz w:val="32"/>
          <w:szCs w:val="32"/>
          <w:u w:val="none"/>
          <w:lang w:val="en-US" w:eastAsia="zh-CN" w:bidi="ar-SA"/>
        </w:rPr>
        <w:t>基础设施工程、房屋建筑的地基基础工程和主体结构工程，为设计文件规定的该工程的合理使用年限;</w:t>
      </w:r>
    </w:p>
    <w:p>
      <w:pPr>
        <w:numPr>
          <w:ilvl w:val="0"/>
          <w:numId w:val="0"/>
        </w:numPr>
        <w:ind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w:t>
      </w:r>
      <w:r>
        <w:rPr>
          <w:rFonts w:hint="default" w:ascii="仿宋_GB2312" w:hAnsi="仿宋_GB2312" w:eastAsia="仿宋_GB2312" w:cs="仿宋_GB2312"/>
          <w:b w:val="0"/>
          <w:bCs w:val="0"/>
          <w:color w:val="auto"/>
          <w:kern w:val="2"/>
          <w:sz w:val="32"/>
          <w:szCs w:val="32"/>
          <w:u w:val="none"/>
          <w:lang w:val="en-US" w:eastAsia="zh-CN" w:bidi="ar-SA"/>
        </w:rPr>
        <w:t>屋面防水工程、有防水要零的卫生间、房间和外</w:t>
      </w:r>
      <w:r>
        <w:rPr>
          <w:rFonts w:hint="eastAsia" w:ascii="仿宋_GB2312" w:hAnsi="仿宋_GB2312" w:eastAsia="仿宋_GB2312" w:cs="仿宋_GB2312"/>
          <w:b w:val="0"/>
          <w:bCs w:val="0"/>
          <w:color w:val="auto"/>
          <w:kern w:val="2"/>
          <w:sz w:val="32"/>
          <w:szCs w:val="32"/>
          <w:u w:val="none"/>
          <w:lang w:val="en-US" w:eastAsia="zh-CN" w:bidi="ar-SA"/>
        </w:rPr>
        <w:t>墙</w:t>
      </w:r>
      <w:r>
        <w:rPr>
          <w:rFonts w:hint="default" w:ascii="仿宋_GB2312" w:hAnsi="仿宋_GB2312" w:eastAsia="仿宋_GB2312" w:cs="仿宋_GB2312"/>
          <w:b w:val="0"/>
          <w:bCs w:val="0"/>
          <w:color w:val="auto"/>
          <w:kern w:val="2"/>
          <w:sz w:val="32"/>
          <w:szCs w:val="32"/>
          <w:u w:val="none"/>
          <w:lang w:val="en-US" w:eastAsia="zh-CN" w:bidi="ar-SA"/>
        </w:rPr>
        <w:t>面的防渗漏</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为五年</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（三）</w:t>
      </w:r>
      <w:r>
        <w:rPr>
          <w:rFonts w:hint="default" w:ascii="仿宋_GB2312" w:hAnsi="仿宋_GB2312" w:eastAsia="仿宋_GB2312" w:cs="仿宋_GB2312"/>
          <w:b w:val="0"/>
          <w:bCs w:val="0"/>
          <w:color w:val="auto"/>
          <w:kern w:val="2"/>
          <w:sz w:val="32"/>
          <w:szCs w:val="32"/>
          <w:u w:val="none"/>
          <w:lang w:val="en-US" w:eastAsia="zh-CN" w:bidi="ar-SA"/>
        </w:rPr>
        <w:t>电气管线、给排水管道、其他设施设备安装和装修工程，为两年</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（四）</w:t>
      </w:r>
      <w:r>
        <w:rPr>
          <w:rFonts w:hint="default" w:ascii="仿宋_GB2312" w:hAnsi="仿宋_GB2312" w:eastAsia="仿宋_GB2312" w:cs="仿宋_GB2312"/>
          <w:b w:val="0"/>
          <w:bCs w:val="0"/>
          <w:color w:val="auto"/>
          <w:kern w:val="2"/>
          <w:sz w:val="32"/>
          <w:szCs w:val="32"/>
          <w:u w:val="none"/>
          <w:lang w:val="en-US" w:eastAsia="zh-CN" w:bidi="ar-SA"/>
        </w:rPr>
        <w:t>建设工程的保修期，自竣工备案之日起计算</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装修工程自交付之日(实物移交确认书签订时同)起计算</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（五）</w:t>
      </w:r>
      <w:r>
        <w:rPr>
          <w:rFonts w:hint="default" w:ascii="仿宋_GB2312" w:hAnsi="仿宋_GB2312" w:eastAsia="仿宋_GB2312" w:cs="仿宋_GB2312"/>
          <w:b w:val="0"/>
          <w:bCs w:val="0"/>
          <w:color w:val="auto"/>
          <w:kern w:val="2"/>
          <w:sz w:val="32"/>
          <w:szCs w:val="32"/>
          <w:u w:val="none"/>
          <w:lang w:val="en-US" w:eastAsia="zh-CN" w:bidi="ar-SA"/>
        </w:rPr>
        <w:t>其他项目的保修期限按《房地产(住宅)质量保证书》中的承诺执行，在保修期限和范围内的保修费用由乙方负担。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在保修期内，乙方每年要进行一次质量回访和用户满意评价，及时了解用户对</w:t>
      </w:r>
      <w:r>
        <w:rPr>
          <w:rFonts w:hint="eastAsia" w:ascii="仿宋_GB2312" w:hAnsi="仿宋_GB2312" w:eastAsia="仿宋_GB2312" w:cs="仿宋_GB2312"/>
          <w:b w:val="0"/>
          <w:bCs w:val="0"/>
          <w:color w:val="auto"/>
          <w:kern w:val="2"/>
          <w:sz w:val="32"/>
          <w:szCs w:val="32"/>
          <w:u w:val="none"/>
          <w:lang w:val="en-US" w:eastAsia="zh-CN" w:bidi="ar-SA"/>
        </w:rPr>
        <w:t>安置</w:t>
      </w:r>
      <w:r>
        <w:rPr>
          <w:rFonts w:hint="default" w:ascii="仿宋_GB2312" w:hAnsi="仿宋_GB2312" w:eastAsia="仿宋_GB2312" w:cs="仿宋_GB2312"/>
          <w:b w:val="0"/>
          <w:bCs w:val="0"/>
          <w:color w:val="auto"/>
          <w:kern w:val="2"/>
          <w:sz w:val="32"/>
          <w:szCs w:val="32"/>
          <w:u w:val="none"/>
          <w:lang w:val="en-US" w:eastAsia="zh-CN" w:bidi="ar-SA"/>
        </w:rPr>
        <w:t>房工程质量的意见和建议。</w:t>
      </w:r>
    </w:p>
    <w:p>
      <w:pPr>
        <w:pStyle w:val="2"/>
        <w:numPr>
          <w:ilvl w:val="0"/>
          <w:numId w:val="0"/>
        </w:numPr>
        <w:ind w:left="600" w:leftChars="0"/>
        <w:rPr>
          <w:rFonts w:hint="eastAsia" w:ascii="黑体" w:hAnsi="黑体" w:eastAsia="黑体" w:cs="黑体"/>
          <w:color w:val="auto"/>
          <w:lang w:val="en-US" w:eastAsia="zh-CN"/>
        </w:rPr>
      </w:pPr>
      <w:r>
        <w:rPr>
          <w:rFonts w:hint="eastAsia" w:ascii="黑体" w:hAnsi="黑体" w:eastAsia="黑体" w:cs="黑体"/>
          <w:color w:val="auto"/>
          <w:lang w:val="en-US" w:eastAsia="zh-CN"/>
        </w:rPr>
        <w:t>十</w:t>
      </w:r>
      <w:r>
        <w:rPr>
          <w:rFonts w:hint="eastAsia" w:ascii="黑体" w:hAnsi="黑体" w:eastAsia="黑体" w:cs="黑体"/>
          <w:b w:val="0"/>
          <w:bCs w:val="0"/>
          <w:color w:val="auto"/>
          <w:kern w:val="2"/>
          <w:sz w:val="32"/>
          <w:szCs w:val="32"/>
          <w:u w:val="none"/>
          <w:lang w:val="en-US" w:eastAsia="zh-CN" w:bidi="ar-SA"/>
        </w:rPr>
        <w:t>五</w:t>
      </w:r>
      <w:r>
        <w:rPr>
          <w:rFonts w:hint="eastAsia" w:ascii="黑体" w:hAnsi="黑体" w:eastAsia="黑体" w:cs="黑体"/>
          <w:color w:val="auto"/>
          <w:lang w:val="en-US" w:eastAsia="zh-CN"/>
        </w:rPr>
        <w:t>、安置房质量问题的处理规定</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在保修期内出现保修范围内的质量问题时，由甲方或甲方指定机构书面告知乙方，乙方应及时整改。</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对于保修范围内的质量问题，经通知</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default" w:ascii="仿宋_GB2312" w:hAnsi="仿宋_GB2312" w:eastAsia="仿宋_GB2312" w:cs="仿宋_GB2312"/>
          <w:b w:val="0"/>
          <w:bCs w:val="0"/>
          <w:color w:val="auto"/>
          <w:kern w:val="2"/>
          <w:sz w:val="32"/>
          <w:szCs w:val="32"/>
          <w:u w:val="single"/>
          <w:lang w:val="en-US" w:eastAsia="zh-CN" w:bidi="ar-SA"/>
        </w:rPr>
        <w:t>3个工作日</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default" w:ascii="仿宋_GB2312" w:hAnsi="仿宋_GB2312" w:eastAsia="仿宋_GB2312" w:cs="仿宋_GB2312"/>
          <w:b w:val="0"/>
          <w:bCs w:val="0"/>
          <w:color w:val="auto"/>
          <w:kern w:val="2"/>
          <w:sz w:val="32"/>
          <w:szCs w:val="32"/>
          <w:u w:val="none"/>
          <w:lang w:val="en-US" w:eastAsia="zh-CN" w:bidi="ar-SA"/>
        </w:rPr>
        <w:t>内乙方不进行维修的，甲方可以自行或聘请他人进行维修，由此产生的费用由乙方承担;发生结构安全或者严重影响使用功能的紧急事故(水管破裂、电梯停运等)，乙方在接到通知后、应当立即到达现场进行维修或抢修,否则，甲方可以自行或聘请他人进行维修，由此产生的费用由乙方承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甲乙双方对保修责任有异议的,乙方应本着“先维修后划分责任”的原则先行维修。对于争议问题，乙方可委托甲乙双方认可的具有相应资质的机构进行检测判定责任。检测及复核等费用由乙方先行垫付，最后由责任方承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本项目</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因质量瑕疵或质量缺陷造成甲方或第三方损失的，乙方应</w:t>
      </w:r>
      <w:r>
        <w:rPr>
          <w:rFonts w:hint="eastAsia" w:ascii="仿宋_GB2312" w:hAnsi="仿宋_GB2312" w:eastAsia="仿宋_GB2312" w:cs="仿宋_GB2312"/>
          <w:b w:val="0"/>
          <w:bCs w:val="0"/>
          <w:color w:val="auto"/>
          <w:kern w:val="2"/>
          <w:sz w:val="32"/>
          <w:szCs w:val="32"/>
          <w:u w:val="none"/>
          <w:lang w:val="en-US" w:eastAsia="zh-CN" w:bidi="ar-SA"/>
        </w:rPr>
        <w:t>予</w:t>
      </w:r>
      <w:r>
        <w:rPr>
          <w:rFonts w:hint="default" w:ascii="仿宋_GB2312" w:hAnsi="仿宋_GB2312" w:eastAsia="仿宋_GB2312" w:cs="仿宋_GB2312"/>
          <w:b w:val="0"/>
          <w:bCs w:val="0"/>
          <w:color w:val="auto"/>
          <w:kern w:val="2"/>
          <w:sz w:val="32"/>
          <w:szCs w:val="32"/>
          <w:u w:val="none"/>
          <w:lang w:val="en-US" w:eastAsia="zh-CN" w:bidi="ar-SA"/>
        </w:rPr>
        <w:t>以赔偿.</w:t>
      </w:r>
    </w:p>
    <w:p>
      <w:pPr>
        <w:numPr>
          <w:ilvl w:val="0"/>
          <w:numId w:val="0"/>
        </w:numPr>
        <w:ind w:firstLine="640" w:firstLineChars="200"/>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十</w:t>
      </w:r>
      <w:r>
        <w:rPr>
          <w:rFonts w:hint="eastAsia" w:ascii="黑体" w:hAnsi="黑体" w:eastAsia="黑体" w:cs="黑体"/>
          <w:b w:val="0"/>
          <w:bCs w:val="0"/>
          <w:color w:val="auto"/>
          <w:sz w:val="32"/>
          <w:szCs w:val="32"/>
          <w:u w:val="none"/>
          <w:lang w:val="en-US" w:eastAsia="zh-CN"/>
        </w:rPr>
        <w:t>六</w:t>
      </w:r>
      <w:r>
        <w:rPr>
          <w:rFonts w:hint="eastAsia" w:ascii="黑体" w:hAnsi="黑体" w:eastAsia="黑体" w:cs="黑体"/>
          <w:b w:val="0"/>
          <w:bCs w:val="0"/>
          <w:color w:val="auto"/>
          <w:kern w:val="2"/>
          <w:sz w:val="32"/>
          <w:szCs w:val="32"/>
          <w:u w:val="none"/>
          <w:lang w:val="en-US" w:eastAsia="zh-CN" w:bidi="ar-SA"/>
        </w:rPr>
        <w:t>、安置房物业管理</w:t>
      </w:r>
    </w:p>
    <w:p>
      <w:pPr>
        <w:numPr>
          <w:ilvl w:val="0"/>
          <w:numId w:val="0"/>
        </w:numPr>
        <w:ind w:firstLine="640" w:firstLineChars="200"/>
        <w:rPr>
          <w:rFonts w:hint="default"/>
          <w:color w:val="auto"/>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安置房自交付使用后，纳入小区物业统一管理，物业管理企业需与甲方另行签订物业管理合同。其后由参照《深圳经济特区物业管理条例》等有关规定成立的业主大会、业主委员会确定物业服务企业。安置房的住户与本地块其他住宅业主执行住宅区统一的物业管理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十七、违约责任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甲方有权要求乙方就在监管过程中发现的不符合本协议书和相关法律、法规、规章要求的各类问题进行整改，乙方拒绝整改或者整改后仍不满足要求的，甲方有权下达停工指令，乙方必须无条件立即停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（二）乙方在住房建设过程中存在违法违规情形的,甲方有权提请相关主管部门依法处理。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如甲方在监督及抽查工程质量过程中发现有违反施工合同技术规范要求的重大质量问题或者工程验收不合格情形的，乙方应承担相应责任。同时，甲方有权向和乙方有合同关系的责任方追索相应违约金或罚款，但乙方不能以责任方不履行义务为由拒绝向甲方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（四）安置房建设质量未达到本协议书规定的设计要求和质量标准、未能达到验收与交付使用条件的，甲方有权向区不动产产权登记部门提请推迟安置房的产权登记，直到达到验收标准并具备交付使用条件为止。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 xml:space="preserve"> (五)安置房总计容建筑面积差异值应在±3%以内(含本数）。面积超出的，超出部分面积视为乙方无偿赠与；面积不足的，甲方有权拒绝收楼，并要求乙方整改达到要求的总计容建筑面积标准，由此产生的整改费用和延期交房责任由乙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十八、法律适用与争议解决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（一）本协议书的适用法律为中华人民共和国的法律。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（二）发生因履行本协议书或者与履行本协议书有关的任何争议时，甲、乙双方应当通过友好协商的方式解决；协商不成的，任何一方均可向建设项目所在地的人民法院提起诉讼。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十九、其他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本协议书未尽事宜，由甲、乙双方另行协商确定。达成补充条款的，补充条款具有与本协议书同等的法律效力。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二十、协议书效力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（一）本协议书作为</w:t>
      </w:r>
      <w:r>
        <w:rPr>
          <w:rFonts w:hint="default" w:ascii="仿宋_GB2312" w:hAnsi="仿宋_GB2312" w:eastAsia="仿宋_GB2312" w:cs="仿宋_GB2312"/>
          <w:b w:val="0"/>
          <w:bCs w:val="0"/>
          <w:color w:val="auto"/>
          <w:sz w:val="32"/>
          <w:szCs w:val="32"/>
          <w:u w:val="none"/>
          <w:lang w:val="en-US" w:eastAsia="zh-CN"/>
        </w:rPr>
        <w:t>H2022-0003</w:t>
      </w:r>
      <w:r>
        <w:rPr>
          <w:rFonts w:hint="eastAsia" w:ascii="仿宋_GB2312" w:hAnsi="仿宋_GB2312" w:eastAsia="仿宋_GB2312" w:cs="仿宋_GB2312"/>
          <w:b w:val="0"/>
          <w:bCs w:val="0"/>
          <w:color w:val="auto"/>
          <w:sz w:val="32"/>
          <w:szCs w:val="32"/>
          <w:u w:val="none"/>
          <w:lang w:val="en-US" w:eastAsia="zh-CN"/>
        </w:rPr>
        <w:t>宗地所属的《深汕特别合作区国有建设用地使用权出让合同》的组成部分，协议书文本一式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份，具有同等法律效力，甲方执</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份，乙方执</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份,另抄送土地出让方</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（二）本协议书自甲、乙双方签字盖章之日起生效。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&lt;以下无正文，为协议书签署页&gt;</w:t>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委托代理人：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委托代理人：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签订地点：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签订日期：</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lang w:val="en-US" w:eastAsia="zh-CN"/>
        </w:rPr>
      </w:pPr>
    </w:p>
    <w:p>
      <w:pPr>
        <w:widowControl/>
        <w:spacing w:line="324" w:lineRule="auto"/>
        <w:jc w:val="left"/>
        <w:rPr>
          <w:rFonts w:ascii="仿宋_GB2312" w:hAnsi="仿宋_GB2312" w:eastAsia="仿宋_GB2312" w:cs="仿宋_GB2312"/>
          <w:sz w:val="32"/>
          <w:szCs w:val="32"/>
        </w:rPr>
      </w:pPr>
      <w:r>
        <w:rPr>
          <w:rFonts w:hint="eastAsia" w:ascii="黑体" w:hAnsi="黑体" w:eastAsia="黑体" w:cs="黑体"/>
          <w:sz w:val="32"/>
          <w:szCs w:val="32"/>
        </w:rPr>
        <w:t>附表</w:t>
      </w:r>
    </w:p>
    <w:p>
      <w:pPr>
        <w:widowControl/>
        <w:spacing w:line="324" w:lineRule="auto"/>
        <w:rPr>
          <w:rFonts w:ascii="仿宋_GB2312" w:hAnsi="仿宋_GB2312" w:eastAsia="仿宋_GB2312" w:cs="仿宋_GB2312"/>
          <w:sz w:val="32"/>
          <w:szCs w:val="32"/>
        </w:rPr>
      </w:pPr>
    </w:p>
    <w:tbl>
      <w:tblPr>
        <w:tblStyle w:val="9"/>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成品保温板或装配式预制内隔墙板或混凝土结构面或</w:t>
            </w:r>
            <w:r>
              <w:rPr>
                <w:rFonts w:hint="eastAsia" w:ascii="仿宋_GB2312" w:hAnsi="仿宋_GB2312" w:eastAsia="仿宋_GB2312" w:cs="仿宋_GB2312"/>
                <w:color w:val="auto"/>
                <w:sz w:val="32"/>
                <w:szCs w:val="32"/>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五">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dxO/7NMBAAClAwAADgAAAAAAAAABACAAAAAeAQAA&#10;ZHJzL2Uyb0RvYy54bWxQSwUGAAAAAAYABgBZAQAAYwU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F5043"/>
    <w:multiLevelType w:val="singleLevel"/>
    <w:tmpl w:val="5D1F504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7944DD"/>
    <w:rsid w:val="00000466"/>
    <w:rsid w:val="00002B30"/>
    <w:rsid w:val="00005A11"/>
    <w:rsid w:val="00005A3B"/>
    <w:rsid w:val="00006EA7"/>
    <w:rsid w:val="0001459D"/>
    <w:rsid w:val="00014943"/>
    <w:rsid w:val="00014E1C"/>
    <w:rsid w:val="000164BB"/>
    <w:rsid w:val="0002187E"/>
    <w:rsid w:val="000230AF"/>
    <w:rsid w:val="00033DAE"/>
    <w:rsid w:val="00034DBA"/>
    <w:rsid w:val="00042903"/>
    <w:rsid w:val="00042F44"/>
    <w:rsid w:val="0004629B"/>
    <w:rsid w:val="00046404"/>
    <w:rsid w:val="00046B7E"/>
    <w:rsid w:val="00047835"/>
    <w:rsid w:val="00050171"/>
    <w:rsid w:val="00051399"/>
    <w:rsid w:val="00051964"/>
    <w:rsid w:val="000557F3"/>
    <w:rsid w:val="000614F4"/>
    <w:rsid w:val="000638DD"/>
    <w:rsid w:val="00070778"/>
    <w:rsid w:val="00072DAB"/>
    <w:rsid w:val="00075DE5"/>
    <w:rsid w:val="00076A33"/>
    <w:rsid w:val="0008195A"/>
    <w:rsid w:val="0008218F"/>
    <w:rsid w:val="00083A45"/>
    <w:rsid w:val="0008565D"/>
    <w:rsid w:val="00085A92"/>
    <w:rsid w:val="00091146"/>
    <w:rsid w:val="00092D64"/>
    <w:rsid w:val="0009387A"/>
    <w:rsid w:val="000948CF"/>
    <w:rsid w:val="000950D8"/>
    <w:rsid w:val="000969DB"/>
    <w:rsid w:val="000A1B10"/>
    <w:rsid w:val="000A1F22"/>
    <w:rsid w:val="000A332A"/>
    <w:rsid w:val="000A3D37"/>
    <w:rsid w:val="000A4321"/>
    <w:rsid w:val="000B4C6E"/>
    <w:rsid w:val="000B4E9A"/>
    <w:rsid w:val="000B7173"/>
    <w:rsid w:val="000B7352"/>
    <w:rsid w:val="000C0069"/>
    <w:rsid w:val="000C0F6C"/>
    <w:rsid w:val="000C1991"/>
    <w:rsid w:val="000C2A2C"/>
    <w:rsid w:val="000C4C88"/>
    <w:rsid w:val="000C7E8D"/>
    <w:rsid w:val="000D797C"/>
    <w:rsid w:val="000E5A90"/>
    <w:rsid w:val="000E6DDD"/>
    <w:rsid w:val="000F251E"/>
    <w:rsid w:val="000F33A3"/>
    <w:rsid w:val="000F439E"/>
    <w:rsid w:val="000F49E0"/>
    <w:rsid w:val="0010077D"/>
    <w:rsid w:val="00100E4F"/>
    <w:rsid w:val="00104708"/>
    <w:rsid w:val="001054FD"/>
    <w:rsid w:val="00105BB7"/>
    <w:rsid w:val="001065B3"/>
    <w:rsid w:val="0010667F"/>
    <w:rsid w:val="00112C30"/>
    <w:rsid w:val="00121011"/>
    <w:rsid w:val="00122A4C"/>
    <w:rsid w:val="0012422D"/>
    <w:rsid w:val="00124C84"/>
    <w:rsid w:val="00126425"/>
    <w:rsid w:val="00126D99"/>
    <w:rsid w:val="00132CDB"/>
    <w:rsid w:val="001342D5"/>
    <w:rsid w:val="0013597A"/>
    <w:rsid w:val="00136331"/>
    <w:rsid w:val="00136651"/>
    <w:rsid w:val="001372F0"/>
    <w:rsid w:val="00140B34"/>
    <w:rsid w:val="00145F82"/>
    <w:rsid w:val="001461B1"/>
    <w:rsid w:val="00150943"/>
    <w:rsid w:val="00150BC8"/>
    <w:rsid w:val="00152345"/>
    <w:rsid w:val="00155BE0"/>
    <w:rsid w:val="00156BE0"/>
    <w:rsid w:val="00161033"/>
    <w:rsid w:val="00163674"/>
    <w:rsid w:val="00166DF4"/>
    <w:rsid w:val="001735CC"/>
    <w:rsid w:val="00180471"/>
    <w:rsid w:val="001804FC"/>
    <w:rsid w:val="0018201D"/>
    <w:rsid w:val="00184422"/>
    <w:rsid w:val="00184B8A"/>
    <w:rsid w:val="00191884"/>
    <w:rsid w:val="00192947"/>
    <w:rsid w:val="00192A0D"/>
    <w:rsid w:val="00193281"/>
    <w:rsid w:val="00196925"/>
    <w:rsid w:val="001A1A41"/>
    <w:rsid w:val="001A2C12"/>
    <w:rsid w:val="001A2F94"/>
    <w:rsid w:val="001A43B3"/>
    <w:rsid w:val="001A55F1"/>
    <w:rsid w:val="001A7225"/>
    <w:rsid w:val="001B19E9"/>
    <w:rsid w:val="001B3143"/>
    <w:rsid w:val="001C194F"/>
    <w:rsid w:val="001C38BA"/>
    <w:rsid w:val="001D0D21"/>
    <w:rsid w:val="001E0016"/>
    <w:rsid w:val="001E0A5D"/>
    <w:rsid w:val="001F4287"/>
    <w:rsid w:val="001F5EF2"/>
    <w:rsid w:val="001F62E8"/>
    <w:rsid w:val="00200F6D"/>
    <w:rsid w:val="002112E4"/>
    <w:rsid w:val="00212236"/>
    <w:rsid w:val="00212BE3"/>
    <w:rsid w:val="002145F6"/>
    <w:rsid w:val="0021685E"/>
    <w:rsid w:val="002209F4"/>
    <w:rsid w:val="00221125"/>
    <w:rsid w:val="0022258A"/>
    <w:rsid w:val="002250D9"/>
    <w:rsid w:val="002255D5"/>
    <w:rsid w:val="00226435"/>
    <w:rsid w:val="00230B6C"/>
    <w:rsid w:val="002315CA"/>
    <w:rsid w:val="002344C4"/>
    <w:rsid w:val="002429B4"/>
    <w:rsid w:val="00256503"/>
    <w:rsid w:val="00256F9A"/>
    <w:rsid w:val="00256FAB"/>
    <w:rsid w:val="002570D6"/>
    <w:rsid w:val="00260CE0"/>
    <w:rsid w:val="00261CB5"/>
    <w:rsid w:val="0026330B"/>
    <w:rsid w:val="00264218"/>
    <w:rsid w:val="00265216"/>
    <w:rsid w:val="002664FE"/>
    <w:rsid w:val="002667A3"/>
    <w:rsid w:val="00270176"/>
    <w:rsid w:val="002739EE"/>
    <w:rsid w:val="00275666"/>
    <w:rsid w:val="00277B9D"/>
    <w:rsid w:val="00281393"/>
    <w:rsid w:val="00283909"/>
    <w:rsid w:val="00285AD8"/>
    <w:rsid w:val="00286644"/>
    <w:rsid w:val="00291279"/>
    <w:rsid w:val="00291432"/>
    <w:rsid w:val="002917B1"/>
    <w:rsid w:val="00293B35"/>
    <w:rsid w:val="00293FC7"/>
    <w:rsid w:val="00294248"/>
    <w:rsid w:val="00294390"/>
    <w:rsid w:val="002B0597"/>
    <w:rsid w:val="002B1671"/>
    <w:rsid w:val="002B3DB0"/>
    <w:rsid w:val="002B465A"/>
    <w:rsid w:val="002B5A0B"/>
    <w:rsid w:val="002C0469"/>
    <w:rsid w:val="002C2580"/>
    <w:rsid w:val="002C73A5"/>
    <w:rsid w:val="002D02FF"/>
    <w:rsid w:val="002D23B4"/>
    <w:rsid w:val="002D5874"/>
    <w:rsid w:val="002D5EA2"/>
    <w:rsid w:val="002D7F23"/>
    <w:rsid w:val="002E1174"/>
    <w:rsid w:val="002E2DF3"/>
    <w:rsid w:val="002E3B54"/>
    <w:rsid w:val="002E7367"/>
    <w:rsid w:val="002E77BB"/>
    <w:rsid w:val="002F2094"/>
    <w:rsid w:val="002F529C"/>
    <w:rsid w:val="0030005A"/>
    <w:rsid w:val="003019A5"/>
    <w:rsid w:val="00310647"/>
    <w:rsid w:val="00310F3B"/>
    <w:rsid w:val="00312CCB"/>
    <w:rsid w:val="003161B7"/>
    <w:rsid w:val="0031624C"/>
    <w:rsid w:val="00317152"/>
    <w:rsid w:val="003176AF"/>
    <w:rsid w:val="00321C9B"/>
    <w:rsid w:val="0032296A"/>
    <w:rsid w:val="00327E38"/>
    <w:rsid w:val="0033007D"/>
    <w:rsid w:val="00331487"/>
    <w:rsid w:val="00333130"/>
    <w:rsid w:val="003351BB"/>
    <w:rsid w:val="003400FD"/>
    <w:rsid w:val="00340E53"/>
    <w:rsid w:val="003439EC"/>
    <w:rsid w:val="0034561A"/>
    <w:rsid w:val="00345E7F"/>
    <w:rsid w:val="00347123"/>
    <w:rsid w:val="00352066"/>
    <w:rsid w:val="0035371D"/>
    <w:rsid w:val="00354FCC"/>
    <w:rsid w:val="00355A27"/>
    <w:rsid w:val="00355A5C"/>
    <w:rsid w:val="00355E74"/>
    <w:rsid w:val="00355E87"/>
    <w:rsid w:val="00360325"/>
    <w:rsid w:val="00361704"/>
    <w:rsid w:val="00361918"/>
    <w:rsid w:val="00362708"/>
    <w:rsid w:val="00364A95"/>
    <w:rsid w:val="00364A9B"/>
    <w:rsid w:val="003675EE"/>
    <w:rsid w:val="0037036A"/>
    <w:rsid w:val="003969DE"/>
    <w:rsid w:val="00396B76"/>
    <w:rsid w:val="003A1E46"/>
    <w:rsid w:val="003A44B4"/>
    <w:rsid w:val="003A6A0E"/>
    <w:rsid w:val="003B012C"/>
    <w:rsid w:val="003B3548"/>
    <w:rsid w:val="003B41BE"/>
    <w:rsid w:val="003B566D"/>
    <w:rsid w:val="003C4D46"/>
    <w:rsid w:val="003C62CA"/>
    <w:rsid w:val="003C7FA6"/>
    <w:rsid w:val="003D0788"/>
    <w:rsid w:val="003D4287"/>
    <w:rsid w:val="003D76E9"/>
    <w:rsid w:val="003E3450"/>
    <w:rsid w:val="003E3C01"/>
    <w:rsid w:val="003F3E36"/>
    <w:rsid w:val="003F6C9B"/>
    <w:rsid w:val="003F7149"/>
    <w:rsid w:val="003F7810"/>
    <w:rsid w:val="00401385"/>
    <w:rsid w:val="004048A1"/>
    <w:rsid w:val="0041060F"/>
    <w:rsid w:val="00413A5C"/>
    <w:rsid w:val="00415FE9"/>
    <w:rsid w:val="004204B3"/>
    <w:rsid w:val="00420598"/>
    <w:rsid w:val="00423242"/>
    <w:rsid w:val="00423C17"/>
    <w:rsid w:val="0042618D"/>
    <w:rsid w:val="004327F8"/>
    <w:rsid w:val="00432D8B"/>
    <w:rsid w:val="00436E77"/>
    <w:rsid w:val="004413A0"/>
    <w:rsid w:val="00445F2D"/>
    <w:rsid w:val="00446D46"/>
    <w:rsid w:val="00451F2B"/>
    <w:rsid w:val="00453400"/>
    <w:rsid w:val="004569F7"/>
    <w:rsid w:val="00457468"/>
    <w:rsid w:val="00460DAC"/>
    <w:rsid w:val="0046162E"/>
    <w:rsid w:val="00462FB9"/>
    <w:rsid w:val="004649E6"/>
    <w:rsid w:val="00465B12"/>
    <w:rsid w:val="00466097"/>
    <w:rsid w:val="00466527"/>
    <w:rsid w:val="00466B49"/>
    <w:rsid w:val="00477C2E"/>
    <w:rsid w:val="00482108"/>
    <w:rsid w:val="00482DBB"/>
    <w:rsid w:val="00483ADA"/>
    <w:rsid w:val="00486356"/>
    <w:rsid w:val="00486F61"/>
    <w:rsid w:val="004873E3"/>
    <w:rsid w:val="00491CB2"/>
    <w:rsid w:val="00492B94"/>
    <w:rsid w:val="004931BC"/>
    <w:rsid w:val="0049609D"/>
    <w:rsid w:val="004A07BB"/>
    <w:rsid w:val="004A12D4"/>
    <w:rsid w:val="004A5F45"/>
    <w:rsid w:val="004A68CD"/>
    <w:rsid w:val="004A7DED"/>
    <w:rsid w:val="004B23A3"/>
    <w:rsid w:val="004B3B8A"/>
    <w:rsid w:val="004B51ED"/>
    <w:rsid w:val="004B541D"/>
    <w:rsid w:val="004C2C12"/>
    <w:rsid w:val="004C4229"/>
    <w:rsid w:val="004C614F"/>
    <w:rsid w:val="004C7629"/>
    <w:rsid w:val="004D22BB"/>
    <w:rsid w:val="004D5270"/>
    <w:rsid w:val="004D60D1"/>
    <w:rsid w:val="004E5DD9"/>
    <w:rsid w:val="004F13DC"/>
    <w:rsid w:val="004F3436"/>
    <w:rsid w:val="004F4E8F"/>
    <w:rsid w:val="005063F2"/>
    <w:rsid w:val="00507048"/>
    <w:rsid w:val="0050789B"/>
    <w:rsid w:val="00511995"/>
    <w:rsid w:val="00511EA3"/>
    <w:rsid w:val="00512355"/>
    <w:rsid w:val="00512F87"/>
    <w:rsid w:val="00520215"/>
    <w:rsid w:val="005208FE"/>
    <w:rsid w:val="00520B47"/>
    <w:rsid w:val="00525969"/>
    <w:rsid w:val="00533488"/>
    <w:rsid w:val="00536679"/>
    <w:rsid w:val="0054191B"/>
    <w:rsid w:val="00543DF0"/>
    <w:rsid w:val="00557149"/>
    <w:rsid w:val="005578B7"/>
    <w:rsid w:val="0056046A"/>
    <w:rsid w:val="00562AB1"/>
    <w:rsid w:val="0057161A"/>
    <w:rsid w:val="005732B7"/>
    <w:rsid w:val="005737F6"/>
    <w:rsid w:val="005750DA"/>
    <w:rsid w:val="00581F47"/>
    <w:rsid w:val="005860A1"/>
    <w:rsid w:val="00597ED0"/>
    <w:rsid w:val="005A049B"/>
    <w:rsid w:val="005A0BC5"/>
    <w:rsid w:val="005A3EF4"/>
    <w:rsid w:val="005A602C"/>
    <w:rsid w:val="005B372A"/>
    <w:rsid w:val="005B4AA2"/>
    <w:rsid w:val="005B5EA6"/>
    <w:rsid w:val="005C2363"/>
    <w:rsid w:val="005C4E19"/>
    <w:rsid w:val="005C60F2"/>
    <w:rsid w:val="005C64F8"/>
    <w:rsid w:val="005D28BA"/>
    <w:rsid w:val="005D6DD9"/>
    <w:rsid w:val="005E6F6F"/>
    <w:rsid w:val="005F3C4D"/>
    <w:rsid w:val="005F4E0A"/>
    <w:rsid w:val="005F58E5"/>
    <w:rsid w:val="006017EF"/>
    <w:rsid w:val="0060393C"/>
    <w:rsid w:val="0060519F"/>
    <w:rsid w:val="00605DE4"/>
    <w:rsid w:val="00607950"/>
    <w:rsid w:val="00607B4B"/>
    <w:rsid w:val="00615251"/>
    <w:rsid w:val="00615AAE"/>
    <w:rsid w:val="006201F7"/>
    <w:rsid w:val="00624001"/>
    <w:rsid w:val="006262B4"/>
    <w:rsid w:val="00632834"/>
    <w:rsid w:val="00633864"/>
    <w:rsid w:val="00636284"/>
    <w:rsid w:val="00637287"/>
    <w:rsid w:val="0064109C"/>
    <w:rsid w:val="006428CE"/>
    <w:rsid w:val="006440E9"/>
    <w:rsid w:val="00646487"/>
    <w:rsid w:val="00654862"/>
    <w:rsid w:val="0066010B"/>
    <w:rsid w:val="0066074A"/>
    <w:rsid w:val="00664B73"/>
    <w:rsid w:val="00666258"/>
    <w:rsid w:val="00671CA5"/>
    <w:rsid w:val="00671F85"/>
    <w:rsid w:val="0067690A"/>
    <w:rsid w:val="00680EED"/>
    <w:rsid w:val="00685A31"/>
    <w:rsid w:val="00686D53"/>
    <w:rsid w:val="00691EA5"/>
    <w:rsid w:val="006A164D"/>
    <w:rsid w:val="006A1A8E"/>
    <w:rsid w:val="006A4F1E"/>
    <w:rsid w:val="006B0EB3"/>
    <w:rsid w:val="006B3DE3"/>
    <w:rsid w:val="006B72F4"/>
    <w:rsid w:val="006B7CD1"/>
    <w:rsid w:val="006C0023"/>
    <w:rsid w:val="006C0B92"/>
    <w:rsid w:val="006C0DE1"/>
    <w:rsid w:val="006C7345"/>
    <w:rsid w:val="006C7A12"/>
    <w:rsid w:val="006D2EB2"/>
    <w:rsid w:val="006D4413"/>
    <w:rsid w:val="006D5DAA"/>
    <w:rsid w:val="006D6417"/>
    <w:rsid w:val="006E143A"/>
    <w:rsid w:val="006E205A"/>
    <w:rsid w:val="006E3673"/>
    <w:rsid w:val="006E6115"/>
    <w:rsid w:val="006F636E"/>
    <w:rsid w:val="006F7939"/>
    <w:rsid w:val="006F7E54"/>
    <w:rsid w:val="00701E3B"/>
    <w:rsid w:val="00701FB1"/>
    <w:rsid w:val="007036C5"/>
    <w:rsid w:val="00703ABD"/>
    <w:rsid w:val="00712437"/>
    <w:rsid w:val="007148D7"/>
    <w:rsid w:val="007166B6"/>
    <w:rsid w:val="00716DE5"/>
    <w:rsid w:val="00721022"/>
    <w:rsid w:val="00722081"/>
    <w:rsid w:val="0072326C"/>
    <w:rsid w:val="0072382F"/>
    <w:rsid w:val="00723976"/>
    <w:rsid w:val="00723F86"/>
    <w:rsid w:val="007315C0"/>
    <w:rsid w:val="00732703"/>
    <w:rsid w:val="00732ED3"/>
    <w:rsid w:val="00737AD1"/>
    <w:rsid w:val="00737FFE"/>
    <w:rsid w:val="007401C5"/>
    <w:rsid w:val="00742E40"/>
    <w:rsid w:val="00747D2D"/>
    <w:rsid w:val="0075287E"/>
    <w:rsid w:val="00753CD6"/>
    <w:rsid w:val="00755B1F"/>
    <w:rsid w:val="00756203"/>
    <w:rsid w:val="0075670C"/>
    <w:rsid w:val="007607E1"/>
    <w:rsid w:val="00760ED5"/>
    <w:rsid w:val="00763487"/>
    <w:rsid w:val="0076372B"/>
    <w:rsid w:val="00765280"/>
    <w:rsid w:val="007675DA"/>
    <w:rsid w:val="0077113C"/>
    <w:rsid w:val="007736B2"/>
    <w:rsid w:val="00773727"/>
    <w:rsid w:val="00773EA6"/>
    <w:rsid w:val="00774351"/>
    <w:rsid w:val="00774F6F"/>
    <w:rsid w:val="00776030"/>
    <w:rsid w:val="00776352"/>
    <w:rsid w:val="007810E8"/>
    <w:rsid w:val="007827A9"/>
    <w:rsid w:val="007834FE"/>
    <w:rsid w:val="00786DD6"/>
    <w:rsid w:val="0079248F"/>
    <w:rsid w:val="007933E2"/>
    <w:rsid w:val="007944DD"/>
    <w:rsid w:val="007973F0"/>
    <w:rsid w:val="007A0612"/>
    <w:rsid w:val="007A207E"/>
    <w:rsid w:val="007A5274"/>
    <w:rsid w:val="007A5B94"/>
    <w:rsid w:val="007B1ADB"/>
    <w:rsid w:val="007B202A"/>
    <w:rsid w:val="007B31F4"/>
    <w:rsid w:val="007B7931"/>
    <w:rsid w:val="007C0C60"/>
    <w:rsid w:val="007C1B14"/>
    <w:rsid w:val="007C4AE8"/>
    <w:rsid w:val="007C7630"/>
    <w:rsid w:val="007C7C12"/>
    <w:rsid w:val="007D17F1"/>
    <w:rsid w:val="007D34B7"/>
    <w:rsid w:val="007D3BD6"/>
    <w:rsid w:val="007E31C0"/>
    <w:rsid w:val="007F3BDD"/>
    <w:rsid w:val="007F548F"/>
    <w:rsid w:val="00800A77"/>
    <w:rsid w:val="008027F2"/>
    <w:rsid w:val="00804703"/>
    <w:rsid w:val="008055AF"/>
    <w:rsid w:val="0080798B"/>
    <w:rsid w:val="00815D38"/>
    <w:rsid w:val="00815FD6"/>
    <w:rsid w:val="008203AF"/>
    <w:rsid w:val="00820CD4"/>
    <w:rsid w:val="0082583E"/>
    <w:rsid w:val="00825A13"/>
    <w:rsid w:val="00825D48"/>
    <w:rsid w:val="008266DC"/>
    <w:rsid w:val="00830B56"/>
    <w:rsid w:val="00832FA9"/>
    <w:rsid w:val="00835198"/>
    <w:rsid w:val="008412C4"/>
    <w:rsid w:val="00842A15"/>
    <w:rsid w:val="00843282"/>
    <w:rsid w:val="0084597E"/>
    <w:rsid w:val="0084744D"/>
    <w:rsid w:val="008514C4"/>
    <w:rsid w:val="00852FAE"/>
    <w:rsid w:val="0085412E"/>
    <w:rsid w:val="00854A0A"/>
    <w:rsid w:val="0085726A"/>
    <w:rsid w:val="00857ED3"/>
    <w:rsid w:val="00864318"/>
    <w:rsid w:val="00875364"/>
    <w:rsid w:val="00875439"/>
    <w:rsid w:val="00876188"/>
    <w:rsid w:val="00877805"/>
    <w:rsid w:val="00882BE8"/>
    <w:rsid w:val="00883A24"/>
    <w:rsid w:val="0089030E"/>
    <w:rsid w:val="0089273F"/>
    <w:rsid w:val="00893D25"/>
    <w:rsid w:val="00897FDA"/>
    <w:rsid w:val="008A0199"/>
    <w:rsid w:val="008A2E99"/>
    <w:rsid w:val="008A70A3"/>
    <w:rsid w:val="008A7FBC"/>
    <w:rsid w:val="008B4FA5"/>
    <w:rsid w:val="008B5EEB"/>
    <w:rsid w:val="008C14E2"/>
    <w:rsid w:val="008C2A61"/>
    <w:rsid w:val="008C2F78"/>
    <w:rsid w:val="008C5C2B"/>
    <w:rsid w:val="008C6F4A"/>
    <w:rsid w:val="008D0339"/>
    <w:rsid w:val="008D2E92"/>
    <w:rsid w:val="008D327C"/>
    <w:rsid w:val="008D3F12"/>
    <w:rsid w:val="008D4A98"/>
    <w:rsid w:val="008D7204"/>
    <w:rsid w:val="008E3DEE"/>
    <w:rsid w:val="008F0C34"/>
    <w:rsid w:val="008F279E"/>
    <w:rsid w:val="00900E89"/>
    <w:rsid w:val="00906152"/>
    <w:rsid w:val="00906A0F"/>
    <w:rsid w:val="00907F3B"/>
    <w:rsid w:val="00912436"/>
    <w:rsid w:val="009130BC"/>
    <w:rsid w:val="00914A5E"/>
    <w:rsid w:val="00922D22"/>
    <w:rsid w:val="009258EA"/>
    <w:rsid w:val="00926DD7"/>
    <w:rsid w:val="009353DD"/>
    <w:rsid w:val="009402CF"/>
    <w:rsid w:val="00942DB3"/>
    <w:rsid w:val="0094441E"/>
    <w:rsid w:val="009458A1"/>
    <w:rsid w:val="00950989"/>
    <w:rsid w:val="009527AA"/>
    <w:rsid w:val="00953B0B"/>
    <w:rsid w:val="00956F96"/>
    <w:rsid w:val="00960CB8"/>
    <w:rsid w:val="00960E1C"/>
    <w:rsid w:val="009636F0"/>
    <w:rsid w:val="009644AD"/>
    <w:rsid w:val="00966494"/>
    <w:rsid w:val="00967C2B"/>
    <w:rsid w:val="0097011E"/>
    <w:rsid w:val="00971421"/>
    <w:rsid w:val="00974C2C"/>
    <w:rsid w:val="0097595B"/>
    <w:rsid w:val="009842A7"/>
    <w:rsid w:val="00990C08"/>
    <w:rsid w:val="0099165C"/>
    <w:rsid w:val="00992168"/>
    <w:rsid w:val="009923B6"/>
    <w:rsid w:val="00994333"/>
    <w:rsid w:val="009944C9"/>
    <w:rsid w:val="009A2361"/>
    <w:rsid w:val="009A4B72"/>
    <w:rsid w:val="009A7E21"/>
    <w:rsid w:val="009B0487"/>
    <w:rsid w:val="009B0700"/>
    <w:rsid w:val="009B075C"/>
    <w:rsid w:val="009B0D8C"/>
    <w:rsid w:val="009B1DE0"/>
    <w:rsid w:val="009B31F7"/>
    <w:rsid w:val="009B52FD"/>
    <w:rsid w:val="009B61E9"/>
    <w:rsid w:val="009C0C5E"/>
    <w:rsid w:val="009C12D4"/>
    <w:rsid w:val="009C13BF"/>
    <w:rsid w:val="009C1676"/>
    <w:rsid w:val="009C26D0"/>
    <w:rsid w:val="009C3662"/>
    <w:rsid w:val="009C4357"/>
    <w:rsid w:val="009C4B38"/>
    <w:rsid w:val="009C5ED2"/>
    <w:rsid w:val="009C5FA2"/>
    <w:rsid w:val="009C6CAD"/>
    <w:rsid w:val="009D201A"/>
    <w:rsid w:val="009D3F07"/>
    <w:rsid w:val="009E4B6C"/>
    <w:rsid w:val="009E53F8"/>
    <w:rsid w:val="009E558D"/>
    <w:rsid w:val="009E5863"/>
    <w:rsid w:val="009F4D74"/>
    <w:rsid w:val="009F60DC"/>
    <w:rsid w:val="009F62DD"/>
    <w:rsid w:val="00A0099C"/>
    <w:rsid w:val="00A0131F"/>
    <w:rsid w:val="00A12AC4"/>
    <w:rsid w:val="00A14B91"/>
    <w:rsid w:val="00A152D8"/>
    <w:rsid w:val="00A16CDC"/>
    <w:rsid w:val="00A20A44"/>
    <w:rsid w:val="00A22F5E"/>
    <w:rsid w:val="00A2409A"/>
    <w:rsid w:val="00A24854"/>
    <w:rsid w:val="00A24C5C"/>
    <w:rsid w:val="00A300B0"/>
    <w:rsid w:val="00A3184F"/>
    <w:rsid w:val="00A33FCB"/>
    <w:rsid w:val="00A3779B"/>
    <w:rsid w:val="00A37F3F"/>
    <w:rsid w:val="00A45B6B"/>
    <w:rsid w:val="00A51A55"/>
    <w:rsid w:val="00A53CD8"/>
    <w:rsid w:val="00A60E26"/>
    <w:rsid w:val="00A6141D"/>
    <w:rsid w:val="00A63C60"/>
    <w:rsid w:val="00A63CAB"/>
    <w:rsid w:val="00A6712C"/>
    <w:rsid w:val="00A71883"/>
    <w:rsid w:val="00A7457A"/>
    <w:rsid w:val="00A7529F"/>
    <w:rsid w:val="00A75C19"/>
    <w:rsid w:val="00A76247"/>
    <w:rsid w:val="00A7686E"/>
    <w:rsid w:val="00A833CC"/>
    <w:rsid w:val="00A84DE8"/>
    <w:rsid w:val="00A9339C"/>
    <w:rsid w:val="00A93E27"/>
    <w:rsid w:val="00A94596"/>
    <w:rsid w:val="00A955A9"/>
    <w:rsid w:val="00A95A5B"/>
    <w:rsid w:val="00AA0C9E"/>
    <w:rsid w:val="00AA5FCD"/>
    <w:rsid w:val="00AA7BB4"/>
    <w:rsid w:val="00AB1578"/>
    <w:rsid w:val="00AC222B"/>
    <w:rsid w:val="00AC5366"/>
    <w:rsid w:val="00AC7749"/>
    <w:rsid w:val="00AD1E9B"/>
    <w:rsid w:val="00AD2225"/>
    <w:rsid w:val="00AD7EC9"/>
    <w:rsid w:val="00AF15CE"/>
    <w:rsid w:val="00AF379A"/>
    <w:rsid w:val="00AF4DB7"/>
    <w:rsid w:val="00B000D9"/>
    <w:rsid w:val="00B01071"/>
    <w:rsid w:val="00B01701"/>
    <w:rsid w:val="00B04361"/>
    <w:rsid w:val="00B04445"/>
    <w:rsid w:val="00B10EA3"/>
    <w:rsid w:val="00B121C8"/>
    <w:rsid w:val="00B137C9"/>
    <w:rsid w:val="00B206A8"/>
    <w:rsid w:val="00B218C1"/>
    <w:rsid w:val="00B227DB"/>
    <w:rsid w:val="00B26E7A"/>
    <w:rsid w:val="00B2708C"/>
    <w:rsid w:val="00B336B7"/>
    <w:rsid w:val="00B36A04"/>
    <w:rsid w:val="00B37C6D"/>
    <w:rsid w:val="00B416D5"/>
    <w:rsid w:val="00B44DDF"/>
    <w:rsid w:val="00B45088"/>
    <w:rsid w:val="00B5216B"/>
    <w:rsid w:val="00B5488C"/>
    <w:rsid w:val="00B57C9B"/>
    <w:rsid w:val="00B64E1E"/>
    <w:rsid w:val="00B7052E"/>
    <w:rsid w:val="00B70A3A"/>
    <w:rsid w:val="00B727A0"/>
    <w:rsid w:val="00B7350D"/>
    <w:rsid w:val="00B74120"/>
    <w:rsid w:val="00B754DC"/>
    <w:rsid w:val="00B81B61"/>
    <w:rsid w:val="00B827F3"/>
    <w:rsid w:val="00B83BD4"/>
    <w:rsid w:val="00B845F8"/>
    <w:rsid w:val="00B9298F"/>
    <w:rsid w:val="00B9423A"/>
    <w:rsid w:val="00B949CB"/>
    <w:rsid w:val="00B94BB9"/>
    <w:rsid w:val="00B95BF5"/>
    <w:rsid w:val="00B96585"/>
    <w:rsid w:val="00B9673F"/>
    <w:rsid w:val="00BA2CF3"/>
    <w:rsid w:val="00BA50D1"/>
    <w:rsid w:val="00BB094B"/>
    <w:rsid w:val="00BB43FB"/>
    <w:rsid w:val="00BC0676"/>
    <w:rsid w:val="00BC1A01"/>
    <w:rsid w:val="00BC2937"/>
    <w:rsid w:val="00BC6C1F"/>
    <w:rsid w:val="00BD1244"/>
    <w:rsid w:val="00BD2155"/>
    <w:rsid w:val="00BD272E"/>
    <w:rsid w:val="00BD5948"/>
    <w:rsid w:val="00BE0775"/>
    <w:rsid w:val="00BE347D"/>
    <w:rsid w:val="00BE4433"/>
    <w:rsid w:val="00BE6A0D"/>
    <w:rsid w:val="00BF1BB9"/>
    <w:rsid w:val="00BF23B7"/>
    <w:rsid w:val="00BF29C8"/>
    <w:rsid w:val="00BF6D50"/>
    <w:rsid w:val="00C03956"/>
    <w:rsid w:val="00C03A77"/>
    <w:rsid w:val="00C105D4"/>
    <w:rsid w:val="00C106AC"/>
    <w:rsid w:val="00C14310"/>
    <w:rsid w:val="00C144BE"/>
    <w:rsid w:val="00C14542"/>
    <w:rsid w:val="00C21314"/>
    <w:rsid w:val="00C25339"/>
    <w:rsid w:val="00C33321"/>
    <w:rsid w:val="00C335BB"/>
    <w:rsid w:val="00C36761"/>
    <w:rsid w:val="00C4048A"/>
    <w:rsid w:val="00C40DE7"/>
    <w:rsid w:val="00C42A6E"/>
    <w:rsid w:val="00C43586"/>
    <w:rsid w:val="00C43EC8"/>
    <w:rsid w:val="00C45F66"/>
    <w:rsid w:val="00C510FF"/>
    <w:rsid w:val="00C518E7"/>
    <w:rsid w:val="00C52128"/>
    <w:rsid w:val="00C53560"/>
    <w:rsid w:val="00C5367D"/>
    <w:rsid w:val="00C57FD3"/>
    <w:rsid w:val="00C622CC"/>
    <w:rsid w:val="00C63572"/>
    <w:rsid w:val="00C6372A"/>
    <w:rsid w:val="00C64AEB"/>
    <w:rsid w:val="00C65B96"/>
    <w:rsid w:val="00C66D07"/>
    <w:rsid w:val="00C7060E"/>
    <w:rsid w:val="00C70752"/>
    <w:rsid w:val="00C7192A"/>
    <w:rsid w:val="00C75299"/>
    <w:rsid w:val="00C77477"/>
    <w:rsid w:val="00C7750E"/>
    <w:rsid w:val="00C83912"/>
    <w:rsid w:val="00C85917"/>
    <w:rsid w:val="00C87302"/>
    <w:rsid w:val="00C92E4A"/>
    <w:rsid w:val="00C93387"/>
    <w:rsid w:val="00C956D3"/>
    <w:rsid w:val="00CA43B8"/>
    <w:rsid w:val="00CA5DDB"/>
    <w:rsid w:val="00CA6A1C"/>
    <w:rsid w:val="00CA704F"/>
    <w:rsid w:val="00CA7DDA"/>
    <w:rsid w:val="00CB182E"/>
    <w:rsid w:val="00CB19D6"/>
    <w:rsid w:val="00CB217B"/>
    <w:rsid w:val="00CB3536"/>
    <w:rsid w:val="00CB3C10"/>
    <w:rsid w:val="00CB42E5"/>
    <w:rsid w:val="00CB4328"/>
    <w:rsid w:val="00CB6A4D"/>
    <w:rsid w:val="00CC44B7"/>
    <w:rsid w:val="00CD02EA"/>
    <w:rsid w:val="00CD0926"/>
    <w:rsid w:val="00CD1503"/>
    <w:rsid w:val="00CD1E9C"/>
    <w:rsid w:val="00CD3B83"/>
    <w:rsid w:val="00CD5D73"/>
    <w:rsid w:val="00CD5E25"/>
    <w:rsid w:val="00CE68A3"/>
    <w:rsid w:val="00CF2928"/>
    <w:rsid w:val="00D0148C"/>
    <w:rsid w:val="00D016ED"/>
    <w:rsid w:val="00D037B9"/>
    <w:rsid w:val="00D05FB7"/>
    <w:rsid w:val="00D109C5"/>
    <w:rsid w:val="00D10C13"/>
    <w:rsid w:val="00D11B6D"/>
    <w:rsid w:val="00D1290A"/>
    <w:rsid w:val="00D12BBC"/>
    <w:rsid w:val="00D15325"/>
    <w:rsid w:val="00D17334"/>
    <w:rsid w:val="00D17A6B"/>
    <w:rsid w:val="00D232C7"/>
    <w:rsid w:val="00D23FA2"/>
    <w:rsid w:val="00D26892"/>
    <w:rsid w:val="00D30432"/>
    <w:rsid w:val="00D315DC"/>
    <w:rsid w:val="00D33A45"/>
    <w:rsid w:val="00D359EE"/>
    <w:rsid w:val="00D41DED"/>
    <w:rsid w:val="00D448C1"/>
    <w:rsid w:val="00D456C5"/>
    <w:rsid w:val="00D468A0"/>
    <w:rsid w:val="00D47BFF"/>
    <w:rsid w:val="00D5167C"/>
    <w:rsid w:val="00D51E23"/>
    <w:rsid w:val="00D5251D"/>
    <w:rsid w:val="00D56BE3"/>
    <w:rsid w:val="00D56C39"/>
    <w:rsid w:val="00D61855"/>
    <w:rsid w:val="00D63B3A"/>
    <w:rsid w:val="00D63D11"/>
    <w:rsid w:val="00D67B56"/>
    <w:rsid w:val="00D704A4"/>
    <w:rsid w:val="00D70553"/>
    <w:rsid w:val="00D72646"/>
    <w:rsid w:val="00D7452F"/>
    <w:rsid w:val="00D8463D"/>
    <w:rsid w:val="00D86D01"/>
    <w:rsid w:val="00D913C5"/>
    <w:rsid w:val="00D94CA1"/>
    <w:rsid w:val="00DA34F3"/>
    <w:rsid w:val="00DA3839"/>
    <w:rsid w:val="00DA716A"/>
    <w:rsid w:val="00DA72E9"/>
    <w:rsid w:val="00DB3952"/>
    <w:rsid w:val="00DB4FB5"/>
    <w:rsid w:val="00DB61EA"/>
    <w:rsid w:val="00DB7916"/>
    <w:rsid w:val="00DC37B6"/>
    <w:rsid w:val="00DC39FD"/>
    <w:rsid w:val="00DC5A41"/>
    <w:rsid w:val="00DD337E"/>
    <w:rsid w:val="00DD5E54"/>
    <w:rsid w:val="00DE41E1"/>
    <w:rsid w:val="00DE4617"/>
    <w:rsid w:val="00DF0EBC"/>
    <w:rsid w:val="00DF271E"/>
    <w:rsid w:val="00E016F4"/>
    <w:rsid w:val="00E051C3"/>
    <w:rsid w:val="00E078A7"/>
    <w:rsid w:val="00E11931"/>
    <w:rsid w:val="00E11FF8"/>
    <w:rsid w:val="00E1280D"/>
    <w:rsid w:val="00E2077D"/>
    <w:rsid w:val="00E23846"/>
    <w:rsid w:val="00E24716"/>
    <w:rsid w:val="00E27EA4"/>
    <w:rsid w:val="00E30D6D"/>
    <w:rsid w:val="00E31D37"/>
    <w:rsid w:val="00E3241B"/>
    <w:rsid w:val="00E32D04"/>
    <w:rsid w:val="00E34E88"/>
    <w:rsid w:val="00E3521A"/>
    <w:rsid w:val="00E3688C"/>
    <w:rsid w:val="00E4206E"/>
    <w:rsid w:val="00E43C96"/>
    <w:rsid w:val="00E5473B"/>
    <w:rsid w:val="00E57DD6"/>
    <w:rsid w:val="00E60722"/>
    <w:rsid w:val="00E610EF"/>
    <w:rsid w:val="00E6166D"/>
    <w:rsid w:val="00E669F0"/>
    <w:rsid w:val="00E67EEA"/>
    <w:rsid w:val="00E67F51"/>
    <w:rsid w:val="00E72C20"/>
    <w:rsid w:val="00E77238"/>
    <w:rsid w:val="00E80468"/>
    <w:rsid w:val="00E82265"/>
    <w:rsid w:val="00E823F8"/>
    <w:rsid w:val="00E8327D"/>
    <w:rsid w:val="00E86346"/>
    <w:rsid w:val="00E91D76"/>
    <w:rsid w:val="00E927DF"/>
    <w:rsid w:val="00E96881"/>
    <w:rsid w:val="00E96BF7"/>
    <w:rsid w:val="00EA0CAF"/>
    <w:rsid w:val="00EA22F2"/>
    <w:rsid w:val="00EA3F44"/>
    <w:rsid w:val="00EA5EC5"/>
    <w:rsid w:val="00EA71C3"/>
    <w:rsid w:val="00EB370A"/>
    <w:rsid w:val="00EB52D4"/>
    <w:rsid w:val="00EB534A"/>
    <w:rsid w:val="00EB6C2E"/>
    <w:rsid w:val="00EC1F42"/>
    <w:rsid w:val="00EC25BA"/>
    <w:rsid w:val="00ED01F9"/>
    <w:rsid w:val="00ED03A4"/>
    <w:rsid w:val="00ED1C2E"/>
    <w:rsid w:val="00ED2F82"/>
    <w:rsid w:val="00ED4570"/>
    <w:rsid w:val="00ED655D"/>
    <w:rsid w:val="00EE25E4"/>
    <w:rsid w:val="00EE3365"/>
    <w:rsid w:val="00EE3482"/>
    <w:rsid w:val="00EE462D"/>
    <w:rsid w:val="00EE48DD"/>
    <w:rsid w:val="00EE563B"/>
    <w:rsid w:val="00EE58C1"/>
    <w:rsid w:val="00EE658C"/>
    <w:rsid w:val="00EE6C7B"/>
    <w:rsid w:val="00EE6F0B"/>
    <w:rsid w:val="00EE6F4A"/>
    <w:rsid w:val="00EE7A7A"/>
    <w:rsid w:val="00EF15F6"/>
    <w:rsid w:val="00EF7FD5"/>
    <w:rsid w:val="00F01481"/>
    <w:rsid w:val="00F02F7F"/>
    <w:rsid w:val="00F0486F"/>
    <w:rsid w:val="00F05C32"/>
    <w:rsid w:val="00F07377"/>
    <w:rsid w:val="00F106E1"/>
    <w:rsid w:val="00F11E24"/>
    <w:rsid w:val="00F11F40"/>
    <w:rsid w:val="00F12B0B"/>
    <w:rsid w:val="00F16948"/>
    <w:rsid w:val="00F224E5"/>
    <w:rsid w:val="00F27382"/>
    <w:rsid w:val="00F27A03"/>
    <w:rsid w:val="00F31A3F"/>
    <w:rsid w:val="00F40459"/>
    <w:rsid w:val="00F41208"/>
    <w:rsid w:val="00F413B4"/>
    <w:rsid w:val="00F4418B"/>
    <w:rsid w:val="00F47E48"/>
    <w:rsid w:val="00F51060"/>
    <w:rsid w:val="00F51552"/>
    <w:rsid w:val="00F5202B"/>
    <w:rsid w:val="00F54F66"/>
    <w:rsid w:val="00F55329"/>
    <w:rsid w:val="00F620DC"/>
    <w:rsid w:val="00F6388A"/>
    <w:rsid w:val="00F660C7"/>
    <w:rsid w:val="00F66509"/>
    <w:rsid w:val="00F763E7"/>
    <w:rsid w:val="00F77FFC"/>
    <w:rsid w:val="00F80757"/>
    <w:rsid w:val="00F80874"/>
    <w:rsid w:val="00F8111C"/>
    <w:rsid w:val="00F823AE"/>
    <w:rsid w:val="00F91966"/>
    <w:rsid w:val="00F91AFB"/>
    <w:rsid w:val="00F9279E"/>
    <w:rsid w:val="00F92BCF"/>
    <w:rsid w:val="00F92DA5"/>
    <w:rsid w:val="00F943E8"/>
    <w:rsid w:val="00F95615"/>
    <w:rsid w:val="00FA425E"/>
    <w:rsid w:val="00FA6B3C"/>
    <w:rsid w:val="00FB2C77"/>
    <w:rsid w:val="00FB4245"/>
    <w:rsid w:val="00FB7D1D"/>
    <w:rsid w:val="00FC0685"/>
    <w:rsid w:val="00FC392C"/>
    <w:rsid w:val="00FC4A05"/>
    <w:rsid w:val="00FC597B"/>
    <w:rsid w:val="00FC664D"/>
    <w:rsid w:val="00FD3F40"/>
    <w:rsid w:val="00FD4A23"/>
    <w:rsid w:val="00FD51B3"/>
    <w:rsid w:val="00FD6E59"/>
    <w:rsid w:val="00FE1B88"/>
    <w:rsid w:val="00FE2BE9"/>
    <w:rsid w:val="00FE2E5D"/>
    <w:rsid w:val="00FE51F4"/>
    <w:rsid w:val="00FE52DC"/>
    <w:rsid w:val="00FE60F4"/>
    <w:rsid w:val="00FF2949"/>
    <w:rsid w:val="00FF4B5D"/>
    <w:rsid w:val="00FF4C99"/>
    <w:rsid w:val="00FF7E2D"/>
    <w:rsid w:val="01A84333"/>
    <w:rsid w:val="01C25065"/>
    <w:rsid w:val="02624321"/>
    <w:rsid w:val="02F70D3E"/>
    <w:rsid w:val="02FF7BF3"/>
    <w:rsid w:val="034B2E38"/>
    <w:rsid w:val="03555A65"/>
    <w:rsid w:val="0376610C"/>
    <w:rsid w:val="038C592B"/>
    <w:rsid w:val="03C50E3C"/>
    <w:rsid w:val="03CE2DD9"/>
    <w:rsid w:val="03D1589D"/>
    <w:rsid w:val="0410030A"/>
    <w:rsid w:val="05300934"/>
    <w:rsid w:val="056A1C9B"/>
    <w:rsid w:val="059A3C03"/>
    <w:rsid w:val="06CB74B4"/>
    <w:rsid w:val="06D52277"/>
    <w:rsid w:val="07B8234F"/>
    <w:rsid w:val="07BA3B73"/>
    <w:rsid w:val="07CF228A"/>
    <w:rsid w:val="07E21FBD"/>
    <w:rsid w:val="087B4AD7"/>
    <w:rsid w:val="08915AD3"/>
    <w:rsid w:val="08D54732"/>
    <w:rsid w:val="08D77648"/>
    <w:rsid w:val="090B10A0"/>
    <w:rsid w:val="094A4688"/>
    <w:rsid w:val="096F277D"/>
    <w:rsid w:val="0A0A1357"/>
    <w:rsid w:val="0AD415BE"/>
    <w:rsid w:val="0B1818E6"/>
    <w:rsid w:val="0BFF3F2D"/>
    <w:rsid w:val="0C063584"/>
    <w:rsid w:val="0CB1161C"/>
    <w:rsid w:val="0CD0500A"/>
    <w:rsid w:val="0CFA32D0"/>
    <w:rsid w:val="0D366907"/>
    <w:rsid w:val="0DB42A1F"/>
    <w:rsid w:val="0DFD3F1B"/>
    <w:rsid w:val="0EA35542"/>
    <w:rsid w:val="0F1B6EF7"/>
    <w:rsid w:val="0F597E80"/>
    <w:rsid w:val="101861AF"/>
    <w:rsid w:val="102F516B"/>
    <w:rsid w:val="11512968"/>
    <w:rsid w:val="115D1095"/>
    <w:rsid w:val="116E6670"/>
    <w:rsid w:val="12537834"/>
    <w:rsid w:val="133B2907"/>
    <w:rsid w:val="13436A94"/>
    <w:rsid w:val="13AB0512"/>
    <w:rsid w:val="13B11375"/>
    <w:rsid w:val="13D55293"/>
    <w:rsid w:val="140B70AD"/>
    <w:rsid w:val="14461B52"/>
    <w:rsid w:val="146E2F1D"/>
    <w:rsid w:val="14DC6BF5"/>
    <w:rsid w:val="15966195"/>
    <w:rsid w:val="15BF7430"/>
    <w:rsid w:val="15ED3C50"/>
    <w:rsid w:val="162E461F"/>
    <w:rsid w:val="16414353"/>
    <w:rsid w:val="16641DEF"/>
    <w:rsid w:val="16AF3F85"/>
    <w:rsid w:val="16C56589"/>
    <w:rsid w:val="17683B61"/>
    <w:rsid w:val="176B4846"/>
    <w:rsid w:val="17767FE8"/>
    <w:rsid w:val="17FB49D5"/>
    <w:rsid w:val="18DC5252"/>
    <w:rsid w:val="199715DB"/>
    <w:rsid w:val="1A0538E9"/>
    <w:rsid w:val="1A6525DA"/>
    <w:rsid w:val="1A6E5932"/>
    <w:rsid w:val="1A7A42D7"/>
    <w:rsid w:val="1A94265C"/>
    <w:rsid w:val="1AD0540E"/>
    <w:rsid w:val="1BB27AA1"/>
    <w:rsid w:val="1C760ACE"/>
    <w:rsid w:val="1C820BBE"/>
    <w:rsid w:val="1C8D5E9C"/>
    <w:rsid w:val="1CED6FE2"/>
    <w:rsid w:val="1D0453B6"/>
    <w:rsid w:val="1D37391B"/>
    <w:rsid w:val="1D401830"/>
    <w:rsid w:val="1D82279F"/>
    <w:rsid w:val="1DB67A19"/>
    <w:rsid w:val="1DDD497E"/>
    <w:rsid w:val="1E506CA5"/>
    <w:rsid w:val="1E560985"/>
    <w:rsid w:val="1EA1723B"/>
    <w:rsid w:val="1EA6579D"/>
    <w:rsid w:val="1ECA2F8F"/>
    <w:rsid w:val="1EDC730E"/>
    <w:rsid w:val="1EDE2EF3"/>
    <w:rsid w:val="1F3E0AF0"/>
    <w:rsid w:val="1FDCC294"/>
    <w:rsid w:val="205253AE"/>
    <w:rsid w:val="2063093B"/>
    <w:rsid w:val="20862F26"/>
    <w:rsid w:val="21B92D70"/>
    <w:rsid w:val="21C61EDA"/>
    <w:rsid w:val="21ED35E0"/>
    <w:rsid w:val="22032F1E"/>
    <w:rsid w:val="22333E02"/>
    <w:rsid w:val="2252066F"/>
    <w:rsid w:val="227575EB"/>
    <w:rsid w:val="22797065"/>
    <w:rsid w:val="227A77D9"/>
    <w:rsid w:val="229009C2"/>
    <w:rsid w:val="231508DA"/>
    <w:rsid w:val="231F13E6"/>
    <w:rsid w:val="23AD1279"/>
    <w:rsid w:val="23BA5744"/>
    <w:rsid w:val="23F76570"/>
    <w:rsid w:val="242F1F86"/>
    <w:rsid w:val="243674C1"/>
    <w:rsid w:val="24AF7823"/>
    <w:rsid w:val="25AF13AC"/>
    <w:rsid w:val="262F4B0D"/>
    <w:rsid w:val="268B24CD"/>
    <w:rsid w:val="26CC1E6A"/>
    <w:rsid w:val="26D46B1D"/>
    <w:rsid w:val="272C4BAB"/>
    <w:rsid w:val="27982240"/>
    <w:rsid w:val="27FB022A"/>
    <w:rsid w:val="28097DB2"/>
    <w:rsid w:val="28506677"/>
    <w:rsid w:val="28A8200F"/>
    <w:rsid w:val="28DE6046"/>
    <w:rsid w:val="2A19379A"/>
    <w:rsid w:val="2A6775F5"/>
    <w:rsid w:val="2A791CB2"/>
    <w:rsid w:val="2ABA427C"/>
    <w:rsid w:val="2B312790"/>
    <w:rsid w:val="2B3E2713"/>
    <w:rsid w:val="2B593AD6"/>
    <w:rsid w:val="2B786611"/>
    <w:rsid w:val="2B8A523F"/>
    <w:rsid w:val="2BF8566B"/>
    <w:rsid w:val="2C0362E3"/>
    <w:rsid w:val="2C1125C1"/>
    <w:rsid w:val="2C497C8A"/>
    <w:rsid w:val="2C81472F"/>
    <w:rsid w:val="2CA37C0B"/>
    <w:rsid w:val="2CE11F94"/>
    <w:rsid w:val="2CF417EF"/>
    <w:rsid w:val="2D197980"/>
    <w:rsid w:val="2D2F2CFF"/>
    <w:rsid w:val="2DA336ED"/>
    <w:rsid w:val="2DCE6F6B"/>
    <w:rsid w:val="2E1C2451"/>
    <w:rsid w:val="2E310497"/>
    <w:rsid w:val="2E953036"/>
    <w:rsid w:val="2EA80FBB"/>
    <w:rsid w:val="2F422EDC"/>
    <w:rsid w:val="2F7B222C"/>
    <w:rsid w:val="2FFB336C"/>
    <w:rsid w:val="30051EC0"/>
    <w:rsid w:val="30915A7F"/>
    <w:rsid w:val="31CE6ECB"/>
    <w:rsid w:val="31D141E4"/>
    <w:rsid w:val="320F602C"/>
    <w:rsid w:val="32601BAD"/>
    <w:rsid w:val="32C37485"/>
    <w:rsid w:val="33BF62FA"/>
    <w:rsid w:val="354F39F7"/>
    <w:rsid w:val="355B3062"/>
    <w:rsid w:val="35EF145C"/>
    <w:rsid w:val="360C22F6"/>
    <w:rsid w:val="36777EBE"/>
    <w:rsid w:val="367B062A"/>
    <w:rsid w:val="371B712F"/>
    <w:rsid w:val="377227B0"/>
    <w:rsid w:val="37E2241A"/>
    <w:rsid w:val="38507FCD"/>
    <w:rsid w:val="38A761DD"/>
    <w:rsid w:val="38E56968"/>
    <w:rsid w:val="396D5F55"/>
    <w:rsid w:val="39B92A25"/>
    <w:rsid w:val="3A0314A9"/>
    <w:rsid w:val="3A306308"/>
    <w:rsid w:val="3A654204"/>
    <w:rsid w:val="3A6912AD"/>
    <w:rsid w:val="3B183024"/>
    <w:rsid w:val="3B2541B4"/>
    <w:rsid w:val="3B314F22"/>
    <w:rsid w:val="3B37637E"/>
    <w:rsid w:val="3C026603"/>
    <w:rsid w:val="3C3F3F03"/>
    <w:rsid w:val="3C6A3D54"/>
    <w:rsid w:val="3D69184A"/>
    <w:rsid w:val="3D7A7FC6"/>
    <w:rsid w:val="3DB37034"/>
    <w:rsid w:val="3E9D337F"/>
    <w:rsid w:val="3EA50CC1"/>
    <w:rsid w:val="3F52287D"/>
    <w:rsid w:val="3F834C52"/>
    <w:rsid w:val="3FAF7CCF"/>
    <w:rsid w:val="3FB05744"/>
    <w:rsid w:val="3FE17F3B"/>
    <w:rsid w:val="404C3F39"/>
    <w:rsid w:val="406F7550"/>
    <w:rsid w:val="407927B7"/>
    <w:rsid w:val="40A720EC"/>
    <w:rsid w:val="40D21E6C"/>
    <w:rsid w:val="413A14A7"/>
    <w:rsid w:val="415052BD"/>
    <w:rsid w:val="41D87E15"/>
    <w:rsid w:val="41E80C60"/>
    <w:rsid w:val="421244EF"/>
    <w:rsid w:val="43120CA1"/>
    <w:rsid w:val="43C75478"/>
    <w:rsid w:val="43F77DFA"/>
    <w:rsid w:val="443363E1"/>
    <w:rsid w:val="44B36053"/>
    <w:rsid w:val="45001FDF"/>
    <w:rsid w:val="450E7978"/>
    <w:rsid w:val="452A1E10"/>
    <w:rsid w:val="45A57BAB"/>
    <w:rsid w:val="46070FED"/>
    <w:rsid w:val="46270FC2"/>
    <w:rsid w:val="462A26FB"/>
    <w:rsid w:val="469513B7"/>
    <w:rsid w:val="47036A03"/>
    <w:rsid w:val="47593B6C"/>
    <w:rsid w:val="47C40FEE"/>
    <w:rsid w:val="48253225"/>
    <w:rsid w:val="48F826E7"/>
    <w:rsid w:val="492B56A8"/>
    <w:rsid w:val="494B0A69"/>
    <w:rsid w:val="49695393"/>
    <w:rsid w:val="49B01E4E"/>
    <w:rsid w:val="49D55CB6"/>
    <w:rsid w:val="49E67AAF"/>
    <w:rsid w:val="49EC3FFA"/>
    <w:rsid w:val="4A3E3494"/>
    <w:rsid w:val="4A477482"/>
    <w:rsid w:val="4AF43937"/>
    <w:rsid w:val="4B0824C2"/>
    <w:rsid w:val="4B1447FD"/>
    <w:rsid w:val="4B9D5206"/>
    <w:rsid w:val="4BC8243C"/>
    <w:rsid w:val="4BCB40E3"/>
    <w:rsid w:val="4BD317E3"/>
    <w:rsid w:val="4CD65151"/>
    <w:rsid w:val="4CDD57D2"/>
    <w:rsid w:val="4CF5766A"/>
    <w:rsid w:val="4D043409"/>
    <w:rsid w:val="4D123DAD"/>
    <w:rsid w:val="4D1B69A4"/>
    <w:rsid w:val="4D4A0127"/>
    <w:rsid w:val="4D605D40"/>
    <w:rsid w:val="4D72063A"/>
    <w:rsid w:val="4DAC08A6"/>
    <w:rsid w:val="4DF774E2"/>
    <w:rsid w:val="4E6560E4"/>
    <w:rsid w:val="4E903AE9"/>
    <w:rsid w:val="4E91167A"/>
    <w:rsid w:val="4F333B03"/>
    <w:rsid w:val="4F491F91"/>
    <w:rsid w:val="4F6665FD"/>
    <w:rsid w:val="4FAA300D"/>
    <w:rsid w:val="50324731"/>
    <w:rsid w:val="508C2093"/>
    <w:rsid w:val="50FC4510"/>
    <w:rsid w:val="51050A4B"/>
    <w:rsid w:val="51261F61"/>
    <w:rsid w:val="51971C1E"/>
    <w:rsid w:val="52190622"/>
    <w:rsid w:val="52195279"/>
    <w:rsid w:val="524F14C8"/>
    <w:rsid w:val="52DE6D98"/>
    <w:rsid w:val="53472209"/>
    <w:rsid w:val="53A771E4"/>
    <w:rsid w:val="54104D89"/>
    <w:rsid w:val="543B1160"/>
    <w:rsid w:val="54A16352"/>
    <w:rsid w:val="54E63D3C"/>
    <w:rsid w:val="55B408B6"/>
    <w:rsid w:val="55BE25C3"/>
    <w:rsid w:val="55F7284C"/>
    <w:rsid w:val="56712A9B"/>
    <w:rsid w:val="567DA15A"/>
    <w:rsid w:val="56BB0AB3"/>
    <w:rsid w:val="577F2862"/>
    <w:rsid w:val="57B61DEF"/>
    <w:rsid w:val="57D61E46"/>
    <w:rsid w:val="58273387"/>
    <w:rsid w:val="582C4EC1"/>
    <w:rsid w:val="58DA5965"/>
    <w:rsid w:val="59012EF2"/>
    <w:rsid w:val="59B61F2F"/>
    <w:rsid w:val="5AA4447D"/>
    <w:rsid w:val="5AB02E22"/>
    <w:rsid w:val="5AC9257A"/>
    <w:rsid w:val="5AF4785F"/>
    <w:rsid w:val="5B2041FF"/>
    <w:rsid w:val="5BB57FC4"/>
    <w:rsid w:val="5C0B5646"/>
    <w:rsid w:val="5C8B7C18"/>
    <w:rsid w:val="5CCB5CF1"/>
    <w:rsid w:val="5CFB5EAA"/>
    <w:rsid w:val="5D4C6B4A"/>
    <w:rsid w:val="5D614B7C"/>
    <w:rsid w:val="5D981D7D"/>
    <w:rsid w:val="5DD11505"/>
    <w:rsid w:val="5E0C3E37"/>
    <w:rsid w:val="5E115985"/>
    <w:rsid w:val="5E5D0BCB"/>
    <w:rsid w:val="5EFB964C"/>
    <w:rsid w:val="5F3B523C"/>
    <w:rsid w:val="5F816B3B"/>
    <w:rsid w:val="6005151A"/>
    <w:rsid w:val="60A331F8"/>
    <w:rsid w:val="60F14326"/>
    <w:rsid w:val="616B1851"/>
    <w:rsid w:val="621553BD"/>
    <w:rsid w:val="62BD60DC"/>
    <w:rsid w:val="62E27E4B"/>
    <w:rsid w:val="637F06E5"/>
    <w:rsid w:val="63F77D5A"/>
    <w:rsid w:val="641D53C8"/>
    <w:rsid w:val="64387D29"/>
    <w:rsid w:val="64531512"/>
    <w:rsid w:val="64E039A7"/>
    <w:rsid w:val="652F2B95"/>
    <w:rsid w:val="664C3780"/>
    <w:rsid w:val="66C832A1"/>
    <w:rsid w:val="66E71979"/>
    <w:rsid w:val="67455FBB"/>
    <w:rsid w:val="67673C28"/>
    <w:rsid w:val="67797DF6"/>
    <w:rsid w:val="686478DA"/>
    <w:rsid w:val="690F178C"/>
    <w:rsid w:val="694D1762"/>
    <w:rsid w:val="699B278C"/>
    <w:rsid w:val="6A357496"/>
    <w:rsid w:val="6A5E169B"/>
    <w:rsid w:val="6AEF34F2"/>
    <w:rsid w:val="6B131E41"/>
    <w:rsid w:val="6BA20565"/>
    <w:rsid w:val="6BB64DDB"/>
    <w:rsid w:val="6BF5545A"/>
    <w:rsid w:val="6C305D74"/>
    <w:rsid w:val="6C702411"/>
    <w:rsid w:val="6C7760D7"/>
    <w:rsid w:val="6CA93509"/>
    <w:rsid w:val="6D203E37"/>
    <w:rsid w:val="6D902B0A"/>
    <w:rsid w:val="6DB15438"/>
    <w:rsid w:val="6DD04856"/>
    <w:rsid w:val="6E957F0D"/>
    <w:rsid w:val="6F03131A"/>
    <w:rsid w:val="6F3C3E8C"/>
    <w:rsid w:val="6F7955F8"/>
    <w:rsid w:val="6F9B1C87"/>
    <w:rsid w:val="70F33611"/>
    <w:rsid w:val="716F59BB"/>
    <w:rsid w:val="71BE0D97"/>
    <w:rsid w:val="71C919AA"/>
    <w:rsid w:val="729F006A"/>
    <w:rsid w:val="72C62D8B"/>
    <w:rsid w:val="72C7764B"/>
    <w:rsid w:val="73232CBD"/>
    <w:rsid w:val="73520AC2"/>
    <w:rsid w:val="73A62BBC"/>
    <w:rsid w:val="73D019E7"/>
    <w:rsid w:val="73DD142E"/>
    <w:rsid w:val="73FB6B4C"/>
    <w:rsid w:val="74127522"/>
    <w:rsid w:val="747E1443"/>
    <w:rsid w:val="74895A9B"/>
    <w:rsid w:val="75735A9C"/>
    <w:rsid w:val="75AD0371"/>
    <w:rsid w:val="75BD13D1"/>
    <w:rsid w:val="760A5684"/>
    <w:rsid w:val="76935272"/>
    <w:rsid w:val="76B904D2"/>
    <w:rsid w:val="76D94423"/>
    <w:rsid w:val="775F555C"/>
    <w:rsid w:val="77A505BE"/>
    <w:rsid w:val="78A024C2"/>
    <w:rsid w:val="78CC6C21"/>
    <w:rsid w:val="78DD35AA"/>
    <w:rsid w:val="792866E3"/>
    <w:rsid w:val="79321120"/>
    <w:rsid w:val="7A974951"/>
    <w:rsid w:val="7A9E1DC8"/>
    <w:rsid w:val="7ADDC486"/>
    <w:rsid w:val="7AEB79E6"/>
    <w:rsid w:val="7B0A5C8E"/>
    <w:rsid w:val="7B7C570C"/>
    <w:rsid w:val="7B9648AA"/>
    <w:rsid w:val="7C573A71"/>
    <w:rsid w:val="7C9B7036"/>
    <w:rsid w:val="7D765081"/>
    <w:rsid w:val="7D7D1134"/>
    <w:rsid w:val="7DC03C51"/>
    <w:rsid w:val="7DE844FD"/>
    <w:rsid w:val="7E2D1F10"/>
    <w:rsid w:val="7E7F6469"/>
    <w:rsid w:val="7F1F77A6"/>
    <w:rsid w:val="7F77A04C"/>
    <w:rsid w:val="7FD30895"/>
    <w:rsid w:val="7FFD9A9C"/>
    <w:rsid w:val="7FFF049A"/>
    <w:rsid w:val="9BDD4DCE"/>
    <w:rsid w:val="BBF3FD3E"/>
    <w:rsid w:val="BF7856EA"/>
    <w:rsid w:val="BFFFF97F"/>
    <w:rsid w:val="C97DB56D"/>
    <w:rsid w:val="E0BDB24C"/>
    <w:rsid w:val="F17A493C"/>
    <w:rsid w:val="F3DF83EC"/>
    <w:rsid w:val="F777F202"/>
    <w:rsid w:val="F7F76295"/>
    <w:rsid w:val="F9DF2C5B"/>
    <w:rsid w:val="FAFF21BB"/>
    <w:rsid w:val="FBFDBEB1"/>
    <w:rsid w:val="FC376562"/>
    <w:rsid w:val="FC6FC9AE"/>
    <w:rsid w:val="FD7E3B04"/>
    <w:rsid w:val="FDFF769A"/>
    <w:rsid w:val="FF3DEED8"/>
    <w:rsid w:val="FFFFB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outlineLvl w:val="2"/>
    </w:pPr>
    <w:rPr>
      <w:rFonts w:eastAsia="仿宋"/>
      <w:bCs/>
      <w:sz w:val="3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Plain Text"/>
    <w:basedOn w:val="1"/>
    <w:link w:val="15"/>
    <w:qFormat/>
    <w:uiPriority w:val="0"/>
    <w:rPr>
      <w:rFonts w:ascii="宋体" w:hAnsi="Courier New" w:cs="宋体"/>
      <w:sz w:val="32"/>
      <w:szCs w:val="32"/>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6"/>
    <w:qFormat/>
    <w:uiPriority w:val="0"/>
    <w:rPr>
      <w:rFonts w:ascii="Calibri" w:hAnsi="Calibri" w:eastAsia="宋体" w:cs="Times New Roman"/>
      <w:sz w:val="18"/>
      <w:szCs w:val="18"/>
    </w:rPr>
  </w:style>
  <w:style w:type="character" w:customStyle="1" w:styleId="15">
    <w:name w:val="纯文本 字符"/>
    <w:basedOn w:val="11"/>
    <w:link w:val="4"/>
    <w:qFormat/>
    <w:uiPriority w:val="0"/>
    <w:rPr>
      <w:rFonts w:ascii="宋体" w:hAnsi="Courier New" w:eastAsia="宋体" w:cs="宋体"/>
      <w:sz w:val="32"/>
      <w:szCs w:val="32"/>
    </w:rPr>
  </w:style>
  <w:style w:type="paragraph" w:customStyle="1" w:styleId="16">
    <w:name w:val="c_2"/>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17">
    <w:name w:val="页眉 字符"/>
    <w:basedOn w:val="11"/>
    <w:link w:val="7"/>
    <w:qFormat/>
    <w:uiPriority w:val="0"/>
    <w:rPr>
      <w:rFonts w:ascii="Calibri" w:hAnsi="Calibri" w:eastAsia="宋体" w:cs="Times New Roman"/>
      <w:sz w:val="18"/>
      <w:szCs w:val="18"/>
    </w:rPr>
  </w:style>
  <w:style w:type="character" w:customStyle="1" w:styleId="18">
    <w:name w:val="批注框文本 字符"/>
    <w:basedOn w:val="11"/>
    <w:link w:val="5"/>
    <w:semiHidden/>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1"/>
    <w:link w:val="3"/>
    <w:qFormat/>
    <w:uiPriority w:val="99"/>
    <w:rPr>
      <w:rFonts w:ascii="Calibri" w:hAnsi="Calibri" w:eastAsia="宋体" w:cs="Times New Roman"/>
    </w:rPr>
  </w:style>
  <w:style w:type="character" w:customStyle="1" w:styleId="21">
    <w:name w:val="批注主题 字符"/>
    <w:basedOn w:val="20"/>
    <w:link w:val="8"/>
    <w:semiHidden/>
    <w:qFormat/>
    <w:uiPriority w:val="99"/>
    <w:rPr>
      <w:rFonts w:ascii="Calibri" w:hAnsi="Calibri" w:eastAsia="宋体" w:cs="Times New Roman"/>
      <w:b/>
      <w:bCs/>
    </w:rPr>
  </w:style>
  <w:style w:type="paragraph" w:customStyle="1" w:styleId="22">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1526</Words>
  <Characters>8701</Characters>
  <Lines>72</Lines>
  <Paragraphs>20</Paragraphs>
  <TotalTime>1</TotalTime>
  <ScaleCrop>false</ScaleCrop>
  <LinksUpToDate>false</LinksUpToDate>
  <CharactersWithSpaces>10207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2020-06-01T06:42:00Z</dcterms:created>
  <dc:creator>杨剑</dc:creator>
  <cp:lastModifiedBy>Lee 1</cp:lastModifiedBy>
  <cp:lastPrinted>2022-07-22T09:20:00Z</cp:lastPrinted>
  <dcterms:modified xsi:type="dcterms:W3CDTF">2022-10-26T07:13:28Z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22A4B579F6C4404BBA0782A2A3ECDD5C</vt:lpwstr>
  </property>
</Properties>
</file>