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ind w:right="720"/>
        <w:rPr>
          <w:rFonts w:hAnsi="宋体"/>
          <w:color w:val="000000" w:themeColor="text1"/>
          <w14:textFill>
            <w14:solidFill>
              <w14:schemeClr w14:val="tx1"/>
            </w14:solidFill>
          </w14:textFill>
        </w:rPr>
      </w:pPr>
      <w:r>
        <w:rPr>
          <w:rFonts w:ascii="黑体" w:hAnsi="宋体" w:eastAsia="黑体" w:cs="黑体"/>
          <w:color w:val="000000" w:themeColor="text1"/>
          <w:sz w:val="36"/>
          <w:szCs w:val="36"/>
          <w14:textFill>
            <w14:solidFill>
              <w14:schemeClr w14:val="tx1"/>
            </w14:solidFill>
          </w14:textFill>
        </w:rPr>
        <mc:AlternateContent>
          <mc:Choice Requires="wps">
            <w:drawing>
              <wp:anchor distT="0" distB="0" distL="114300" distR="114300" simplePos="0" relativeHeight="251661312" behindDoc="0" locked="0" layoutInCell="1" hidden="1" allowOverlap="1">
                <wp:simplePos x="0" y="0"/>
                <wp:positionH relativeFrom="column">
                  <wp:posOffset>0</wp:posOffset>
                </wp:positionH>
                <wp:positionV relativeFrom="paragraph">
                  <wp:posOffset>0</wp:posOffset>
                </wp:positionV>
                <wp:extent cx="635000" cy="635000"/>
                <wp:effectExtent l="0" t="0" r="3175" b="3175"/>
                <wp:wrapNone/>
                <wp:docPr id="45" name="任意多边形 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rect l="0" t="0" r="r" b="b"/>
                          <a:pathLst/>
                        </a:cu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0pt;margin-top:0pt;height:50pt;width:50pt;visibility:hidden;z-index:251661312;mso-width-relative:page;mso-height-relative:page;" fillcolor="#FFFFFF" filled="t" stroked="t" coordsize="635000,635000" o:gfxdata="UEsDBAoAAAAAAIdO4kAAAAAAAAAAAAAAAAAEAAAAZHJzL1BLAwQUAAAACACHTuJA8fQkLNEAAAAF&#10;AQAADwAAAGRycy9kb3ducmV2LnhtbE2PQUvDQBCF74L/YRnBm91t1VLSbEopeBAEberB4zQ7JsHs&#10;bMhu0/rvnYpgL8M83vDme/nq5Ds10hDbwBamEwOKuAqu5drC++7pbgEqJmSHXWCy8E0RVsX1VY6Z&#10;C0fe0limWkkIxwwtNCn1mdaxashjnISeWLzPMHhMIodauwGPEu47PTNmrj22LB8a7GnTUPVVHryF&#10;9TjzxlC8b8s39/L6/PixrcYHa29vpmYJKtEp/R/DGV/QoRCmfTiwi6qzIEXS7zx7xojc/y26yPUl&#10;ffEDUEsDBBQAAAAIAIdO4kCWeXXYWAIAAMQEAAAOAAAAZHJzL2Uyb0RvYy54bWytVMFuEzEQvSPx&#10;D5bvdNOQFBp1U1WtipAKVCp8gGN7sxZejxl7syln7tw5In4CVfA1FPEZjL1JSQKHHshhNePxvJn3&#10;Zpyj42Vj2UJjMOBKvr834Ew7Ccq4ecnfvD5/9JSzEIVTwoLTJb/WgR9PHz446vxED6EGqzQyAnFh&#10;0vmS1zH6SVEEWetGhD3w2lGwAmxEJBfnhULREXpji+FgcFB0gMojSB0CnZ71Qb5CxPsAQlUZqc9A&#10;to12sUdFbUUkSqE2PvBp7raqtIyvqiroyGzJiWnMXypC9ix9i+mRmMxR+NrIVQviPi3scGqEcVT0&#10;DupMRMFaNH9BNUYiBKjinoSm6IlkRYjF/mBHm6taeJ25kNTB34ke/h+sfLm4RGZUyUdjzpxoaOI/&#10;bm5+fvh4++XTr+9fb799ZilSG6V02pekWOfDhBKv/CUmzsFfgHwbmIMrbUnxdIuc01q4uT5BhK7W&#10;QlHTObnYyk5OIBw2616AouKijZCVXFbYJHTSiC3zwK7vBqaXkUk6PHg8HgxolJJCK5vaK8RknSzb&#10;EJ9pyEBicRFiP2+1tkS9tuTSrU0kDrv7gnlfZv2+eBFXeVRqs0QAa9S5sTbLgvPZqUW2ELR75/mX&#10;0ill65p1rCv54Xg4zrS3YmETgpgmsv+AQGid6s+towprUftJzUBdk8AI/fLT0yejBnzPWUeLX/Lw&#10;rhWoObPPHQ3pcH80Si8lO6PxkyE5uBmZbUaEkwRV8shZb57G/nW1Hs28zruQxHBwQoOtTBpA7q/v&#10;auXQcmdhVg8xvZ5NP9/68+cz/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9CQs0QAAAAUBAAAP&#10;AAAAAAAAAAEAIAAAACIAAABkcnMvZG93bnJldi54bWxQSwECFAAUAAAACACHTuJAlnl12FgCAADE&#10;BAAADgAAAAAAAAABACAAAAAgAQAAZHJzL2Uyb0RvYy54bWxQSwUGAAAAAAYABgBZAQAA6gUAAAAA&#10;">
                <v:fill on="t" focussize="0,0"/>
                <v:stroke color="#000000" joinstyle="round"/>
                <v:imagedata o:title=""/>
                <o:lock v:ext="edit" selection="t" aspectratio="f"/>
              </v:shape>
            </w:pict>
          </mc:Fallback>
        </mc:AlternateContent>
      </w:r>
      <w:r>
        <w:rPr>
          <w:rFonts w:hint="eastAsia" w:hAnsi="宋体"/>
          <w:color w:val="000000" w:themeColor="text1"/>
          <w:lang w:eastAsia="zh-CN"/>
          <w14:textFill>
            <w14:solidFill>
              <w14:schemeClr w14:val="tx1"/>
            </w14:solidFill>
          </w14:textFill>
        </w:rPr>
        <w:t>附件</w:t>
      </w:r>
      <w:r>
        <w:rPr>
          <w:rFonts w:hint="eastAsia" w:hAnsi="宋体"/>
          <w:color w:val="000000" w:themeColor="text1"/>
          <w:lang w:val="en-US" w:eastAsia="zh-CN"/>
          <w14:textFill>
            <w14:solidFill>
              <w14:schemeClr w14:val="tx1"/>
            </w14:solidFill>
          </w14:textFill>
        </w:rPr>
        <w:t>1</w:t>
      </w:r>
    </w:p>
    <w:p>
      <w:pPr>
        <w:pStyle w:val="4"/>
        <w:ind w:right="1920"/>
        <w:jc w:val="right"/>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电子监管号：</w:t>
      </w:r>
    </w:p>
    <w:p>
      <w:pPr>
        <w:pStyle w:val="4"/>
        <w:ind w:right="1600"/>
        <w:jc w:val="left"/>
        <w:rPr>
          <w:rFonts w:hAnsi="宋体"/>
          <w:color w:val="000000" w:themeColor="text1"/>
          <w14:textFill>
            <w14:solidFill>
              <w14:schemeClr w14:val="tx1"/>
            </w14:solidFill>
          </w14:textFill>
        </w:rPr>
      </w:pPr>
    </w:p>
    <w:p>
      <w:pPr>
        <w:pStyle w:val="4"/>
        <w:outlineLvl w:val="0"/>
        <w:rPr>
          <w:rFonts w:hAnsi="宋体"/>
          <w:color w:val="000000" w:themeColor="text1"/>
          <w14:textFill>
            <w14:solidFill>
              <w14:schemeClr w14:val="tx1"/>
            </w14:solidFill>
          </w14:textFill>
        </w:rPr>
      </w:pPr>
    </w:p>
    <w:p>
      <w:pPr>
        <w:pStyle w:val="4"/>
        <w:rPr>
          <w:rFonts w:hAnsi="宋体"/>
          <w:color w:val="000000" w:themeColor="text1"/>
          <w14:textFill>
            <w14:solidFill>
              <w14:schemeClr w14:val="tx1"/>
            </w14:solidFill>
          </w14:textFill>
        </w:rPr>
      </w:pPr>
    </w:p>
    <w:p>
      <w:pPr>
        <w:pStyle w:val="4"/>
        <w:rPr>
          <w:rStyle w:val="15"/>
          <w:rFonts w:cs="Times New Roman"/>
          <w:color w:val="000000" w:themeColor="text1"/>
          <w14:textFill>
            <w14:solidFill>
              <w14:schemeClr w14:val="tx1"/>
            </w14:solidFill>
          </w14:textFill>
        </w:rPr>
      </w:pPr>
    </w:p>
    <w:p>
      <w:pPr>
        <w:pStyle w:val="4"/>
        <w:rPr>
          <w:rStyle w:val="15"/>
          <w:rFonts w:cs="Times New Roman"/>
          <w:color w:val="000000" w:themeColor="text1"/>
          <w14:textFill>
            <w14:solidFill>
              <w14:schemeClr w14:val="tx1"/>
            </w14:solidFill>
          </w14:textFill>
        </w:rPr>
      </w:pPr>
    </w:p>
    <w:p>
      <w:pPr>
        <w:pStyle w:val="4"/>
        <w:jc w:val="center"/>
        <w:rPr>
          <w:rFonts w:ascii="方正小标宋简体" w:hAnsi="宋体" w:eastAsia="方正小标宋简体"/>
          <w:b/>
          <w:bCs/>
          <w:color w:val="000000" w:themeColor="text1"/>
          <w:sz w:val="48"/>
          <w:szCs w:val="48"/>
          <w14:textFill>
            <w14:solidFill>
              <w14:schemeClr w14:val="tx1"/>
            </w14:solidFill>
          </w14:textFill>
        </w:rPr>
      </w:pPr>
      <w:r>
        <w:rPr>
          <w:rFonts w:hint="eastAsia" w:ascii="方正小标宋简体" w:hAnsi="宋体" w:eastAsia="方正小标宋简体"/>
          <w:b/>
          <w:bCs/>
          <w:color w:val="000000" w:themeColor="text1"/>
          <w:sz w:val="48"/>
          <w:szCs w:val="48"/>
          <w14:textFill>
            <w14:solidFill>
              <w14:schemeClr w14:val="tx1"/>
            </w14:solidFill>
          </w14:textFill>
        </w:rPr>
        <w:t>深圳市国有建设用地使用权出让合同</w:t>
      </w:r>
    </w:p>
    <w:p>
      <w:pPr>
        <w:pStyle w:val="4"/>
        <w:jc w:val="center"/>
        <w:rPr>
          <w:rFonts w:ascii="方正小标宋简体" w:hAnsi="宋体" w:eastAsia="方正小标宋简体"/>
          <w:b/>
          <w:bCs/>
          <w:color w:val="000000" w:themeColor="text1"/>
          <w:sz w:val="21"/>
          <w:szCs w:val="21"/>
          <w14:textFill>
            <w14:solidFill>
              <w14:schemeClr w14:val="tx1"/>
            </w14:solidFill>
          </w14:textFill>
        </w:rPr>
      </w:pPr>
    </w:p>
    <w:p>
      <w:pPr>
        <w:pStyle w:val="4"/>
        <w:jc w:val="center"/>
        <w:rPr>
          <w:rFonts w:ascii="黑体" w:hAnsi="黑体" w:eastAsia="黑体"/>
          <w:b/>
          <w:bCs/>
          <w:color w:val="000000" w:themeColor="text1"/>
          <w14:textFill>
            <w14:solidFill>
              <w14:schemeClr w14:val="tx1"/>
            </w14:solidFill>
          </w14:textFill>
        </w:rPr>
      </w:pPr>
      <w:r>
        <w:rPr>
          <w:rFonts w:hint="eastAsia" w:ascii="黑体" w:hAnsi="黑体" w:eastAsia="黑体"/>
          <w:b/>
          <w:bCs/>
          <w:color w:val="000000" w:themeColor="text1"/>
          <w14:textFill>
            <w14:solidFill>
              <w14:schemeClr w14:val="tx1"/>
            </w14:solidFill>
          </w14:textFill>
        </w:rPr>
        <w:t>（示范文本）</w:t>
      </w:r>
    </w:p>
    <w:p>
      <w:pPr>
        <w:pStyle w:val="4"/>
        <w:rPr>
          <w:rFonts w:hAnsi="宋体" w:cs="Times New Roman"/>
          <w:color w:val="000000" w:themeColor="text1"/>
          <w:sz w:val="48"/>
          <w:szCs w:val="48"/>
          <w14:textFill>
            <w14:solidFill>
              <w14:schemeClr w14:val="tx1"/>
            </w14:solidFill>
          </w14:textFill>
        </w:rPr>
      </w:pPr>
    </w:p>
    <w:p>
      <w:pPr>
        <w:pStyle w:val="4"/>
        <w:rPr>
          <w:rFonts w:hAnsi="宋体" w:cs="Times New Roman"/>
          <w:color w:val="000000" w:themeColor="text1"/>
          <w:sz w:val="48"/>
          <w:szCs w:val="48"/>
          <w14:textFill>
            <w14:solidFill>
              <w14:schemeClr w14:val="tx1"/>
            </w14:solidFill>
          </w14:textFill>
        </w:rPr>
      </w:pPr>
    </w:p>
    <w:p>
      <w:pPr>
        <w:pStyle w:val="4"/>
        <w:rPr>
          <w:rFonts w:hAnsi="宋体" w:cs="Times New Roman"/>
          <w:color w:val="000000" w:themeColor="text1"/>
          <w:sz w:val="48"/>
          <w:szCs w:val="48"/>
          <w14:textFill>
            <w14:solidFill>
              <w14:schemeClr w14:val="tx1"/>
            </w14:solidFill>
          </w14:textFill>
        </w:rPr>
      </w:pPr>
    </w:p>
    <w:p>
      <w:pPr>
        <w:pStyle w:val="4"/>
        <w:rPr>
          <w:rFonts w:hAnsi="宋体" w:cs="Times New Roman"/>
          <w:color w:val="000000" w:themeColor="text1"/>
          <w:sz w:val="48"/>
          <w:szCs w:val="48"/>
          <w14:textFill>
            <w14:solidFill>
              <w14:schemeClr w14:val="tx1"/>
            </w14:solidFill>
          </w14:textFill>
        </w:rPr>
      </w:pPr>
    </w:p>
    <w:p>
      <w:pPr>
        <w:pStyle w:val="4"/>
        <w:rPr>
          <w:rFonts w:hAnsi="宋体" w:cs="Times New Roman"/>
          <w:color w:val="000000" w:themeColor="text1"/>
          <w:sz w:val="48"/>
          <w:szCs w:val="48"/>
          <w14:textFill>
            <w14:solidFill>
              <w14:schemeClr w14:val="tx1"/>
            </w14:solidFill>
          </w14:textFill>
        </w:rPr>
      </w:pPr>
    </w:p>
    <w:p>
      <w:pPr>
        <w:pStyle w:val="4"/>
        <w:rPr>
          <w:rFonts w:hAnsi="宋体" w:cs="Times New Roman"/>
          <w:color w:val="000000" w:themeColor="text1"/>
          <w:sz w:val="48"/>
          <w:szCs w:val="48"/>
          <w14:textFill>
            <w14:solidFill>
              <w14:schemeClr w14:val="tx1"/>
            </w14:solidFill>
          </w14:textFill>
        </w:rPr>
      </w:pPr>
    </w:p>
    <w:p>
      <w:pPr>
        <w:pStyle w:val="4"/>
        <w:jc w:val="center"/>
        <w:rPr>
          <w:rFonts w:hAnsi="宋体" w:cs="Times New Roman"/>
          <w:b/>
          <w:color w:val="000000" w:themeColor="text1"/>
          <w14:textFill>
            <w14:solidFill>
              <w14:schemeClr w14:val="tx1"/>
            </w14:solidFill>
          </w14:textFill>
        </w:rPr>
      </w:pPr>
      <w:r>
        <w:rPr>
          <w:rFonts w:hint="eastAsia" w:hAnsi="宋体" w:cs="Times New Roman"/>
          <w:b/>
          <w:color w:val="000000" w:themeColor="text1"/>
          <w14:textFill>
            <w14:solidFill>
              <w14:schemeClr w14:val="tx1"/>
            </w14:solidFill>
          </w14:textFill>
        </w:rPr>
        <w:t>深圳市规划和自然资源局</w:t>
      </w:r>
      <w:r>
        <w:rPr>
          <w:rFonts w:hAnsi="宋体" w:cs="Times New Roman"/>
          <w:b/>
          <w:color w:val="000000" w:themeColor="text1"/>
          <w14:textFill>
            <w14:solidFill>
              <w14:schemeClr w14:val="tx1"/>
            </w14:solidFill>
          </w14:textFill>
        </w:rPr>
        <w:t xml:space="preserve">  印制</w:t>
      </w:r>
    </w:p>
    <w:p>
      <w:pPr>
        <w:pStyle w:val="4"/>
        <w:rPr>
          <w:rFonts w:hAnsi="宋体"/>
          <w:color w:val="000000" w:themeColor="text1"/>
          <w14:textFill>
            <w14:solidFill>
              <w14:schemeClr w14:val="tx1"/>
            </w14:solidFill>
          </w14:textFill>
        </w:rPr>
      </w:pPr>
    </w:p>
    <w:p>
      <w:pPr>
        <w:pStyle w:val="4"/>
        <w:ind w:right="640" w:firstLine="4200" w:firstLineChars="1500"/>
        <w:jc w:val="left"/>
        <w:rPr>
          <w:rFonts w:hAnsi="宋体"/>
          <w:color w:val="000000" w:themeColor="text1"/>
          <w:sz w:val="28"/>
          <w:szCs w:val="28"/>
          <w14:textFill>
            <w14:solidFill>
              <w14:schemeClr w14:val="tx1"/>
            </w14:solidFill>
          </w14:textFill>
        </w:rPr>
        <w:sectPr>
          <w:headerReference r:id="rId3" w:type="default"/>
          <w:footerReference r:id="rId4" w:type="default"/>
          <w:footerReference r:id="rId5" w:type="even"/>
          <w:pgSz w:w="11906" w:h="16838"/>
          <w:pgMar w:top="1701" w:right="1701" w:bottom="1701" w:left="1701" w:header="851" w:footer="1474" w:gutter="0"/>
          <w:pgNumType w:start="1"/>
          <w:cols w:space="425" w:num="1"/>
          <w:titlePg/>
          <w:docGrid w:type="lines" w:linePitch="312" w:charSpace="0"/>
        </w:sectPr>
      </w:pPr>
    </w:p>
    <w:p>
      <w:pPr>
        <w:pStyle w:val="4"/>
        <w:ind w:right="640" w:firstLine="3640" w:firstLineChars="1300"/>
        <w:jc w:val="left"/>
        <w:rPr>
          <w:rFonts w:hAnsi="宋体"/>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宗地代码：440306603019GB00555</w:t>
      </w:r>
    </w:p>
    <w:p>
      <w:pPr>
        <w:pStyle w:val="4"/>
        <w:ind w:firstLine="3640" w:firstLineChars="1300"/>
        <w:jc w:val="left"/>
        <w:rPr>
          <w:rFonts w:hAnsi="宋体"/>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宗地号：A323-0144</w:t>
      </w:r>
    </w:p>
    <w:p>
      <w:pPr>
        <w:pStyle w:val="4"/>
        <w:jc w:val="center"/>
        <w:rPr>
          <w:rFonts w:ascii="黑体" w:hAnsi="宋体" w:eastAsia="黑体" w:cs="Times New Roman"/>
          <w:color w:val="000000" w:themeColor="text1"/>
          <w:sz w:val="36"/>
          <w:szCs w:val="36"/>
          <w14:textFill>
            <w14:solidFill>
              <w14:schemeClr w14:val="tx1"/>
            </w14:solidFill>
          </w14:textFill>
        </w:rPr>
      </w:pPr>
      <w:r>
        <w:rPr>
          <w:rFonts w:hint="eastAsia" w:ascii="黑体" w:hAnsi="宋体" w:eastAsia="黑体" w:cs="黑体"/>
          <w:color w:val="000000" w:themeColor="text1"/>
          <w:sz w:val="36"/>
          <w:szCs w:val="36"/>
          <w14:textFill>
            <w14:solidFill>
              <w14:schemeClr w14:val="tx1"/>
            </w14:solidFill>
          </w14:textFill>
        </w:rPr>
        <w:t>深圳市国有建设用地使用权出让合同</w:t>
      </w:r>
    </w:p>
    <w:p>
      <w:pPr>
        <w:pStyle w:val="4"/>
        <w:jc w:val="center"/>
        <w:rPr>
          <w:rFonts w:hint="default" w:hAnsi="宋体" w:eastAsia="宋体"/>
          <w:color w:val="000000" w:themeColor="text1"/>
          <w:sz w:val="28"/>
          <w:szCs w:val="28"/>
          <w:lang w:val="en-US" w:eastAsia="zh-CN"/>
          <w14:textFill>
            <w14:solidFill>
              <w14:schemeClr w14:val="tx1"/>
            </w14:solidFill>
          </w14:textFill>
        </w:rPr>
      </w:pPr>
      <w:r>
        <w:rPr>
          <w:rFonts w:hint="eastAsia" w:hAnsi="宋体"/>
          <w:color w:val="000000" w:themeColor="text1"/>
          <w:sz w:val="28"/>
          <w:szCs w:val="28"/>
          <w14:textFill>
            <w14:solidFill>
              <w14:schemeClr w14:val="tx1"/>
            </w14:solidFill>
          </w14:textFill>
        </w:rPr>
        <w:t xml:space="preserve"> </w:t>
      </w:r>
      <w:r>
        <w:rPr>
          <w:rFonts w:hAnsi="宋体"/>
          <w:color w:val="000000" w:themeColor="text1"/>
          <w:sz w:val="28"/>
          <w:szCs w:val="28"/>
          <w14:textFill>
            <w14:solidFill>
              <w14:schemeClr w14:val="tx1"/>
            </w14:solidFill>
          </w14:textFill>
        </w:rPr>
        <w:t xml:space="preserve">      </w:t>
      </w:r>
      <w:r>
        <w:rPr>
          <w:rFonts w:hint="eastAsia" w:hAnsi="宋体"/>
          <w:color w:val="000000" w:themeColor="text1"/>
          <w:sz w:val="28"/>
          <w:szCs w:val="28"/>
          <w:lang w:val="en-US" w:eastAsia="zh-CN"/>
          <w14:textFill>
            <w14:solidFill>
              <w14:schemeClr w14:val="tx1"/>
            </w14:solidFill>
          </w14:textFill>
        </w:rPr>
        <w:t xml:space="preserve">    </w:t>
      </w:r>
      <w:r>
        <w:rPr>
          <w:rFonts w:hint="eastAsia" w:hAnsi="宋体"/>
          <w:color w:val="000000" w:themeColor="text1"/>
          <w:sz w:val="28"/>
          <w:szCs w:val="28"/>
          <w14:textFill>
            <w14:solidFill>
              <w14:schemeClr w14:val="tx1"/>
            </w14:solidFill>
          </w14:textFill>
        </w:rPr>
        <w:t>合同编号：</w:t>
      </w:r>
      <w:r>
        <w:rPr>
          <w:rFonts w:hint="eastAsia" w:hAnsi="宋体"/>
          <w:color w:val="000000" w:themeColor="text1"/>
          <w:sz w:val="28"/>
          <w:szCs w:val="28"/>
          <w:lang w:val="en-US" w:eastAsia="zh-CN"/>
          <w14:textFill>
            <w14:solidFill>
              <w14:schemeClr w14:val="tx1"/>
            </w14:solidFill>
          </w14:textFill>
        </w:rPr>
        <w:t>2022-1038</w:t>
      </w:r>
    </w:p>
    <w:p>
      <w:pPr>
        <w:pStyle w:val="4"/>
        <w:jc w:val="center"/>
        <w:rPr>
          <w:rFonts w:ascii="黑体" w:hAnsi="宋体" w:eastAsia="黑体" w:cs="Times New Roman"/>
          <w:color w:val="000000" w:themeColor="text1"/>
          <w:sz w:val="36"/>
          <w:szCs w:val="36"/>
          <w14:textFill>
            <w14:solidFill>
              <w14:schemeClr w14:val="tx1"/>
            </w14:solidFill>
          </w14:textFill>
        </w:rPr>
      </w:pPr>
    </w:p>
    <w:p>
      <w:pPr>
        <w:pStyle w:val="4"/>
        <w:ind w:firstLine="640" w:firstLineChars="200"/>
        <w:rPr>
          <w:rFonts w:ascii="仿宋_GB2312" w:hAnsi="宋体" w:eastAsia="仿宋_GB2312" w:cs="仿宋_GB2312"/>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出让人：</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u w:val="single"/>
          <w14:textFill>
            <w14:solidFill>
              <w14:schemeClr w14:val="tx1"/>
            </w14:solidFill>
          </w14:textFill>
        </w:rPr>
        <w:t>深圳市规划和自然资源局宝安管理局</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w:t>
      </w:r>
    </w:p>
    <w:p>
      <w:pPr>
        <w:pStyle w:val="4"/>
        <w:ind w:firstLine="640" w:firstLineChars="200"/>
        <w:rPr>
          <w:rFonts w:ascii="仿宋_GB2312" w:hAnsi="宋体" w:eastAsia="仿宋_GB2312" w:cs="仿宋_GB2312"/>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统一社会信用代码：</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w:t>
      </w:r>
    </w:p>
    <w:p>
      <w:pPr>
        <w:pStyle w:val="4"/>
        <w:ind w:firstLine="640" w:firstLineChars="200"/>
        <w:rPr>
          <w:rFonts w:ascii="仿宋_GB2312" w:hAnsi="宋体" w:eastAsia="仿宋_GB2312" w:cs="仿宋_GB2312"/>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法定代表人：</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u w:val="single"/>
          <w:lang w:val="en-US" w:eastAsia="zh-CN"/>
          <w14:textFill>
            <w14:solidFill>
              <w14:schemeClr w14:val="tx1"/>
            </w14:solidFill>
          </w14:textFill>
        </w:rPr>
        <w:t>黄文辉</w:t>
      </w:r>
      <w:r>
        <w:rPr>
          <w:rFonts w:ascii="仿宋_GB2312" w:hAnsi="宋体" w:eastAsia="仿宋_GB2312" w:cs="仿宋_GB2312"/>
          <w:color w:val="000000" w:themeColor="text1"/>
          <w:u w:val="single"/>
          <w14:textFill>
            <w14:solidFill>
              <w14:schemeClr w14:val="tx1"/>
            </w14:solidFill>
          </w14:textFill>
        </w:rPr>
        <w:t xml:space="preserve">               </w:t>
      </w:r>
      <w:r>
        <w:rPr>
          <w:rFonts w:ascii="仿宋_GB2312" w:hAnsi="宋体" w:eastAsia="仿宋_GB2312" w:cs="仿宋_GB2312"/>
          <w:color w:val="000000" w:themeColor="text1"/>
          <w14:textFill>
            <w14:solidFill>
              <w14:schemeClr w14:val="tx1"/>
            </w14:solidFill>
          </w14:textFill>
        </w:rPr>
        <w:t>；</w:t>
      </w:r>
    </w:p>
    <w:p>
      <w:pPr>
        <w:pStyle w:val="4"/>
        <w:ind w:firstLine="640" w:firstLineChars="200"/>
        <w:rPr>
          <w:rFonts w:ascii="仿宋_GB2312" w:hAnsi="宋体" w:eastAsia="仿宋_GB2312" w:cs="仿宋_GB2312"/>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通讯地址：</w:t>
      </w:r>
      <w:r>
        <w:rPr>
          <w:rFonts w:hint="eastAsia" w:ascii="仿宋_GB2312" w:hAnsi="宋体" w:eastAsia="仿宋_GB2312" w:cs="仿宋_GB2312"/>
          <w:color w:val="000000" w:themeColor="text1"/>
          <w:u w:val="single"/>
          <w14:textFill>
            <w14:solidFill>
              <w14:schemeClr w14:val="tx1"/>
            </w14:solidFill>
          </w14:textFill>
        </w:rPr>
        <w:t>深圳市宝安区30区前进一路293号</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w:t>
      </w:r>
    </w:p>
    <w:p>
      <w:pPr>
        <w:pStyle w:val="4"/>
        <w:ind w:firstLine="640" w:firstLineChars="200"/>
        <w:rPr>
          <w:rFonts w:ascii="仿宋_GB2312" w:hAnsi="宋体" w:eastAsia="仿宋_GB2312" w:cs="Times New Roman"/>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邮政编码：</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w:t>
      </w:r>
    </w:p>
    <w:p>
      <w:pPr>
        <w:pStyle w:val="4"/>
        <w:ind w:firstLine="640" w:firstLineChars="200"/>
        <w:rPr>
          <w:rFonts w:ascii="仿宋_GB2312" w:hAnsi="宋体" w:eastAsia="仿宋_GB2312" w:cs="仿宋_GB2312"/>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电话：</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u w:val="single"/>
          <w:lang w:val="en-US" w:eastAsia="zh-CN"/>
          <w14:textFill>
            <w14:solidFill>
              <w14:schemeClr w14:val="tx1"/>
            </w14:solidFill>
          </w14:textFill>
        </w:rPr>
        <w:t xml:space="preserve">     </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u w:val="single"/>
          <w14:textFill>
            <w14:solidFill>
              <w14:schemeClr w14:val="tx1"/>
            </w14:solidFill>
          </w14:textFill>
        </w:rPr>
        <w:t>27820114</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w:t>
      </w:r>
    </w:p>
    <w:p>
      <w:pPr>
        <w:pStyle w:val="4"/>
        <w:ind w:firstLine="645"/>
        <w:rPr>
          <w:rFonts w:ascii="仿宋_GB2312" w:hAnsi="宋体" w:eastAsia="仿宋_GB2312" w:cs="仿宋_GB2312"/>
          <w:color w:val="000000" w:themeColor="text1"/>
          <w14:textFill>
            <w14:solidFill>
              <w14:schemeClr w14:val="tx1"/>
            </w14:solidFill>
          </w14:textFill>
        </w:rPr>
      </w:pPr>
    </w:p>
    <w:p>
      <w:pPr>
        <w:pStyle w:val="4"/>
        <w:ind w:firstLine="640" w:firstLineChars="200"/>
        <w:rPr>
          <w:rFonts w:ascii="仿宋_GB2312" w:hAnsi="宋体" w:eastAsia="仿宋_GB2312" w:cs="Times New Roman"/>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受让人：</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u w:val="single"/>
          <w:lang w:val="en-US" w:eastAsia="zh-CN"/>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w:t>
      </w:r>
    </w:p>
    <w:p>
      <w:pPr>
        <w:pStyle w:val="4"/>
        <w:ind w:firstLine="640" w:firstLineChars="200"/>
        <w:rPr>
          <w:rFonts w:ascii="仿宋_GB2312" w:hAnsi="宋体" w:eastAsia="仿宋_GB2312" w:cs="仿宋_GB2312"/>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统一社会信用代码：</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w:t>
      </w:r>
    </w:p>
    <w:p>
      <w:pPr>
        <w:pStyle w:val="4"/>
        <w:ind w:firstLine="640" w:firstLineChars="200"/>
        <w:rPr>
          <w:rFonts w:ascii="仿宋_GB2312" w:hAnsi="宋体" w:eastAsia="仿宋_GB2312" w:cs="仿宋_GB2312"/>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法定代表人：</w:t>
      </w:r>
      <w:r>
        <w:rPr>
          <w:rFonts w:ascii="仿宋_GB2312" w:hAnsi="宋体" w:eastAsia="仿宋_GB2312" w:cs="仿宋_GB2312"/>
          <w:color w:val="000000" w:themeColor="text1"/>
          <w:u w:val="single"/>
          <w14:textFill>
            <w14:solidFill>
              <w14:schemeClr w14:val="tx1"/>
            </w14:solidFill>
          </w14:textFill>
        </w:rPr>
        <w:t xml:space="preserve">                             </w:t>
      </w:r>
      <w:r>
        <w:rPr>
          <w:rFonts w:ascii="仿宋_GB2312" w:hAnsi="宋体" w:eastAsia="仿宋_GB2312" w:cs="仿宋_GB2312"/>
          <w:color w:val="000000" w:themeColor="text1"/>
          <w14:textFill>
            <w14:solidFill>
              <w14:schemeClr w14:val="tx1"/>
            </w14:solidFill>
          </w14:textFill>
        </w:rPr>
        <w:t xml:space="preserve"> ；</w:t>
      </w:r>
    </w:p>
    <w:p>
      <w:pPr>
        <w:pStyle w:val="4"/>
        <w:ind w:firstLine="640" w:firstLineChars="200"/>
        <w:rPr>
          <w:rFonts w:ascii="仿宋_GB2312" w:hAnsi="宋体" w:eastAsia="仿宋_GB2312" w:cs="仿宋_GB2312"/>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通讯地址：</w:t>
      </w:r>
      <w:r>
        <w:rPr>
          <w:rFonts w:ascii="仿宋_GB2312" w:hAnsi="宋体" w:eastAsia="仿宋_GB2312" w:cs="仿宋_GB2312"/>
          <w:color w:val="000000" w:themeColor="text1"/>
          <w:u w:val="single"/>
          <w14:textFill>
            <w14:solidFill>
              <w14:schemeClr w14:val="tx1"/>
            </w14:solidFill>
          </w14:textFill>
        </w:rPr>
        <w:t xml:space="preserve">                                </w:t>
      </w:r>
    </w:p>
    <w:p>
      <w:pPr>
        <w:pStyle w:val="4"/>
        <w:ind w:firstLine="640" w:firstLineChars="200"/>
        <w:rPr>
          <w:rFonts w:ascii="仿宋_GB2312" w:hAnsi="宋体" w:eastAsia="仿宋_GB2312" w:cs="仿宋_GB2312"/>
          <w:color w:val="000000" w:themeColor="text1"/>
          <w:u w:val="single"/>
          <w14:textFill>
            <w14:solidFill>
              <w14:schemeClr w14:val="tx1"/>
            </w14:solidFill>
          </w14:textFill>
        </w:rPr>
      </w:pP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w:t>
      </w:r>
    </w:p>
    <w:p>
      <w:pPr>
        <w:pStyle w:val="4"/>
        <w:ind w:firstLine="640" w:firstLineChars="200"/>
        <w:rPr>
          <w:rFonts w:ascii="仿宋_GB2312" w:hAnsi="宋体" w:eastAsia="仿宋_GB2312" w:cs="Times New Roman"/>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邮政编码：</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w:t>
      </w:r>
    </w:p>
    <w:p>
      <w:pPr>
        <w:pStyle w:val="4"/>
        <w:ind w:firstLine="640" w:firstLineChars="200"/>
        <w:rPr>
          <w:rFonts w:ascii="仿宋_GB2312" w:hAnsi="宋体" w:eastAsia="仿宋_GB2312" w:cs="仿宋_GB2312"/>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电话：</w:t>
      </w:r>
      <w:r>
        <w:rPr>
          <w:rFonts w:ascii="仿宋_GB2312" w:hAnsi="宋体" w:eastAsia="仿宋_GB2312" w:cs="仿宋_GB2312"/>
          <w:color w:val="000000" w:themeColor="text1"/>
          <w:u w:val="single"/>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w:t>
      </w:r>
    </w:p>
    <w:p>
      <w:pPr>
        <w:pStyle w:val="4"/>
        <w:rPr>
          <w:rFonts w:ascii="黑体" w:hAnsi="宋体" w:eastAsia="黑体" w:cs="黑体"/>
          <w:color w:val="000000" w:themeColor="text1"/>
          <w14:textFill>
            <w14:solidFill>
              <w14:schemeClr w14:val="tx1"/>
            </w14:solidFill>
          </w14:textFill>
        </w:rPr>
      </w:pPr>
    </w:p>
    <w:p>
      <w:pPr>
        <w:pStyle w:val="4"/>
        <w:jc w:val="center"/>
        <w:rPr>
          <w:rFonts w:hint="eastAsia" w:ascii="黑体" w:hAnsi="宋体" w:eastAsia="黑体" w:cs="黑体"/>
          <w:color w:val="000000" w:themeColor="text1"/>
          <w14:textFill>
            <w14:solidFill>
              <w14:schemeClr w14:val="tx1"/>
            </w14:solidFill>
          </w14:textFill>
        </w:rPr>
      </w:pPr>
    </w:p>
    <w:p>
      <w:pPr>
        <w:pStyle w:val="4"/>
        <w:jc w:val="center"/>
        <w:rPr>
          <w:rFonts w:hint="eastAsia" w:ascii="黑体" w:hAnsi="宋体" w:eastAsia="黑体" w:cs="黑体"/>
          <w:color w:val="000000" w:themeColor="text1"/>
          <w14:textFill>
            <w14:solidFill>
              <w14:schemeClr w14:val="tx1"/>
            </w14:solidFill>
          </w14:textFill>
        </w:rPr>
      </w:pPr>
    </w:p>
    <w:p>
      <w:pPr>
        <w:pStyle w:val="4"/>
        <w:jc w:val="center"/>
        <w:rPr>
          <w:rFonts w:hint="eastAsia" w:ascii="黑体" w:hAnsi="宋体" w:eastAsia="黑体" w:cs="黑体"/>
          <w:color w:val="000000" w:themeColor="text1"/>
          <w14:textFill>
            <w14:solidFill>
              <w14:schemeClr w14:val="tx1"/>
            </w14:solidFill>
          </w14:textFill>
        </w:rPr>
        <w:sectPr>
          <w:footerReference r:id="rId6" w:type="default"/>
          <w:pgSz w:w="11906" w:h="16838"/>
          <w:pgMar w:top="1440" w:right="1800" w:bottom="1440" w:left="1800" w:header="851" w:footer="992" w:gutter="0"/>
          <w:pgNumType w:start="1"/>
          <w:cols w:space="425" w:num="1"/>
          <w:docGrid w:type="lines" w:linePitch="312" w:charSpace="0"/>
        </w:sectPr>
      </w:pPr>
    </w:p>
    <w:p>
      <w:pPr>
        <w:pStyle w:val="4"/>
        <w:jc w:val="center"/>
        <w:rPr>
          <w:rFonts w:ascii="黑体" w:hAnsi="宋体" w:eastAsia="黑体" w:cs="黑体"/>
          <w:color w:val="000000" w:themeColor="text1"/>
          <w14:textFill>
            <w14:solidFill>
              <w14:schemeClr w14:val="tx1"/>
            </w14:solidFill>
          </w14:textFill>
        </w:rPr>
      </w:pPr>
      <w:r>
        <w:rPr>
          <w:rFonts w:hint="eastAsia" w:ascii="黑体" w:hAnsi="宋体" w:eastAsia="黑体" w:cs="黑体"/>
          <w:color w:val="000000" w:themeColor="text1"/>
          <w14:textFill>
            <w14:solidFill>
              <w14:schemeClr w14:val="tx1"/>
            </w14:solidFill>
          </w14:textFill>
        </w:rPr>
        <w:t>第一章</w:t>
      </w:r>
      <w:r>
        <w:rPr>
          <w:rFonts w:ascii="黑体" w:hAnsi="宋体" w:eastAsia="黑体" w:cs="黑体"/>
          <w:color w:val="000000" w:themeColor="text1"/>
          <w14:textFill>
            <w14:solidFill>
              <w14:schemeClr w14:val="tx1"/>
            </w14:solidFill>
          </w14:textFill>
        </w:rPr>
        <w:t xml:space="preserve"> </w:t>
      </w:r>
      <w:r>
        <w:rPr>
          <w:rFonts w:hint="eastAsia" w:ascii="黑体" w:hAnsi="宋体" w:eastAsia="黑体" w:cs="黑体"/>
          <w:color w:val="000000" w:themeColor="text1"/>
          <w14:textFill>
            <w14:solidFill>
              <w14:schemeClr w14:val="tx1"/>
            </w14:solidFill>
          </w14:textFill>
        </w:rPr>
        <w:t>总则</w:t>
      </w:r>
    </w:p>
    <w:p>
      <w:pPr>
        <w:pStyle w:val="4"/>
        <w:jc w:val="center"/>
        <w:rPr>
          <w:rFonts w:ascii="仿宋_GB2312" w:hAnsi="宋体" w:eastAsia="仿宋_GB2312" w:cs="仿宋_GB2312"/>
          <w:color w:val="000000" w:themeColor="text1"/>
          <w14:textFill>
            <w14:solidFill>
              <w14:schemeClr w14:val="tx1"/>
            </w14:solidFill>
          </w14:textFill>
        </w:rPr>
      </w:pPr>
    </w:p>
    <w:p>
      <w:pPr>
        <w:pStyle w:val="4"/>
        <w:ind w:firstLine="630" w:firstLineChars="196"/>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第一条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根据</w:t>
      </w:r>
      <w:r>
        <w:rPr>
          <w:rFonts w:hint="eastAsia" w:ascii="仿宋" w:hAnsi="仿宋" w:eastAsia="仿宋" w:cs="仿宋_GB2312"/>
          <w:color w:val="000000" w:themeColor="text1"/>
          <w:lang w:eastAsia="zh-CN"/>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中华人民共和国民法典</w:t>
      </w:r>
      <w:r>
        <w:rPr>
          <w:rFonts w:hint="eastAsia" w:ascii="仿宋" w:hAnsi="仿宋" w:eastAsia="仿宋" w:cs="仿宋_GB2312"/>
          <w:color w:val="000000" w:themeColor="text1"/>
          <w:lang w:eastAsia="zh-CN"/>
          <w14:textFill>
            <w14:solidFill>
              <w14:schemeClr w14:val="tx1"/>
            </w14:solidFill>
          </w14:textFill>
        </w:rPr>
        <w:t>》</w:t>
      </w:r>
      <w:r>
        <w:rPr>
          <w:rFonts w:hint="eastAsia" w:ascii="仿宋" w:hAnsi="仿宋" w:eastAsia="仿宋" w:cs="仿宋_GB2312"/>
          <w:color w:val="000000" w:themeColor="text1"/>
          <w14:textFill>
            <w14:solidFill>
              <w14:schemeClr w14:val="tx1"/>
            </w14:solidFill>
          </w14:textFill>
        </w:rPr>
        <w:t>《中华人民共和国土地管理法》《中华人民共和国城市房地产管理法》等法律、法规、规章及土地管理政策规定，双方本着自愿、有偿、诚实信用的原则，订立本合同。</w:t>
      </w:r>
    </w:p>
    <w:p>
      <w:pPr>
        <w:pStyle w:val="4"/>
        <w:ind w:firstLine="643" w:firstLineChars="20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第二条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出让土地的所有权属中华人民共和国，出让人根据法律的授权出让国有建设用地使用权，地下资源、埋藏物不属于国有建设用地使用权出让范围。</w:t>
      </w:r>
    </w:p>
    <w:p>
      <w:pPr>
        <w:pStyle w:val="4"/>
        <w:ind w:firstLine="643" w:firstLineChars="200"/>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第三条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受让人对依法取得的国有建设用地使用权，在出让期限内依照</w:t>
      </w:r>
      <w:r>
        <w:rPr>
          <w:rFonts w:hint="eastAsia" w:ascii="仿宋" w:hAnsi="仿宋" w:eastAsia="仿宋" w:cs="仿宋_GB2312"/>
          <w:color w:val="000000" w:themeColor="text1"/>
          <w:lang w:val="en-US" w:eastAsia="zh-CN"/>
          <w14:textFill>
            <w14:solidFill>
              <w14:schemeClr w14:val="tx1"/>
            </w14:solidFill>
          </w14:textFill>
        </w:rPr>
        <w:t>有关规定</w:t>
      </w:r>
      <w:r>
        <w:rPr>
          <w:rFonts w:hint="eastAsia" w:ascii="仿宋" w:hAnsi="仿宋" w:eastAsia="仿宋" w:cs="仿宋_GB2312"/>
          <w:color w:val="000000" w:themeColor="text1"/>
          <w14:textFill>
            <w14:solidFill>
              <w14:schemeClr w14:val="tx1"/>
            </w14:solidFill>
          </w14:textFill>
        </w:rPr>
        <w:t>和本合同的约定享有占有、使用、收益和</w:t>
      </w:r>
      <w:r>
        <w:rPr>
          <w:rFonts w:hint="eastAsia" w:ascii="仿宋" w:hAnsi="仿宋" w:eastAsia="仿宋" w:cs="仿宋_GB2312"/>
          <w:color w:val="000000" w:themeColor="text1"/>
          <w:lang w:val="en-US" w:eastAsia="zh-CN"/>
          <w14:textFill>
            <w14:solidFill>
              <w14:schemeClr w14:val="tx1"/>
            </w14:solidFill>
          </w14:textFill>
        </w:rPr>
        <w:t>处分</w:t>
      </w:r>
      <w:r>
        <w:rPr>
          <w:rFonts w:hint="eastAsia" w:ascii="仿宋" w:hAnsi="仿宋" w:eastAsia="仿宋" w:cs="仿宋_GB2312"/>
          <w:color w:val="000000" w:themeColor="text1"/>
          <w14:textFill>
            <w14:solidFill>
              <w14:schemeClr w14:val="tx1"/>
            </w14:solidFill>
          </w14:textFill>
        </w:rPr>
        <w:t>的权利，有权利用该土地依法建造</w:t>
      </w:r>
      <w:r>
        <w:rPr>
          <w:rFonts w:hint="eastAsia" w:ascii="仿宋" w:hAnsi="仿宋" w:eastAsia="仿宋" w:cs="仿宋_GB2312"/>
          <w:color w:val="000000" w:themeColor="text1"/>
          <w:kern w:val="2"/>
          <w:sz w:val="32"/>
          <w:szCs w:val="32"/>
          <w:lang w:val="en-US" w:eastAsia="zh-CN" w:bidi="ar-SA"/>
          <w14:textFill>
            <w14:solidFill>
              <w14:schemeClr w14:val="tx1"/>
            </w14:solidFill>
          </w14:textFill>
        </w:rPr>
        <w:t>建筑物、构筑物及其附属设施</w:t>
      </w:r>
      <w:r>
        <w:rPr>
          <w:rFonts w:hint="eastAsia" w:ascii="仿宋" w:hAnsi="仿宋" w:eastAsia="仿宋" w:cs="仿宋_GB2312"/>
          <w:color w:val="000000" w:themeColor="text1"/>
          <w14:textFill>
            <w14:solidFill>
              <w14:schemeClr w14:val="tx1"/>
            </w14:solidFill>
          </w14:textFill>
        </w:rPr>
        <w:t>。</w:t>
      </w:r>
    </w:p>
    <w:p>
      <w:pPr>
        <w:pStyle w:val="4"/>
        <w:ind w:firstLine="640" w:firstLineChars="200"/>
        <w:rPr>
          <w:rFonts w:ascii="仿宋" w:hAnsi="仿宋" w:eastAsia="仿宋" w:cs="Times New Roman"/>
          <w:color w:val="000000" w:themeColor="text1"/>
          <w14:textFill>
            <w14:solidFill>
              <w14:schemeClr w14:val="tx1"/>
            </w14:solidFill>
          </w14:textFill>
        </w:rPr>
      </w:pPr>
    </w:p>
    <w:p>
      <w:pPr>
        <w:pStyle w:val="4"/>
        <w:jc w:val="center"/>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第二章</w:t>
      </w:r>
      <w:r>
        <w:rPr>
          <w:rFonts w:ascii="黑体" w:hAnsi="黑体" w:eastAsia="黑体" w:cs="黑体"/>
          <w:color w:val="000000" w:themeColor="text1"/>
          <w14:textFill>
            <w14:solidFill>
              <w14:schemeClr w14:val="tx1"/>
            </w14:solidFill>
          </w14:textFill>
        </w:rPr>
        <w:t xml:space="preserve"> </w:t>
      </w:r>
      <w:r>
        <w:rPr>
          <w:rFonts w:hint="eastAsia" w:ascii="黑体" w:hAnsi="黑体" w:eastAsia="黑体" w:cs="黑体"/>
          <w:color w:val="000000" w:themeColor="text1"/>
          <w14:textFill>
            <w14:solidFill>
              <w14:schemeClr w14:val="tx1"/>
            </w14:solidFill>
          </w14:textFill>
        </w:rPr>
        <w:t>出让土地的交付与出让价款的缴纳</w:t>
      </w:r>
    </w:p>
    <w:p>
      <w:pPr>
        <w:pStyle w:val="4"/>
        <w:jc w:val="center"/>
        <w:rPr>
          <w:rFonts w:ascii="仿宋" w:hAnsi="仿宋" w:eastAsia="仿宋" w:cs="Times New Roman"/>
          <w:color w:val="000000" w:themeColor="text1"/>
          <w14:textFill>
            <w14:solidFill>
              <w14:schemeClr w14:val="tx1"/>
            </w14:solidFill>
          </w14:textFill>
        </w:rPr>
      </w:pPr>
    </w:p>
    <w:p>
      <w:pPr>
        <w:pStyle w:val="4"/>
        <w:ind w:firstLine="0" w:firstLineChars="0"/>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lang w:val="en-US" w:eastAsia="zh-CN"/>
          <w14:textFill>
            <w14:solidFill>
              <w14:schemeClr w14:val="tx1"/>
            </w14:solidFill>
          </w14:textFill>
        </w:rPr>
        <w:t xml:space="preserve">    </w:t>
      </w:r>
      <w:r>
        <w:rPr>
          <w:rFonts w:hint="eastAsia" w:ascii="仿宋" w:hAnsi="仿宋" w:eastAsia="仿宋" w:cs="仿宋_GB2312"/>
          <w:b/>
          <w:bCs/>
          <w:color w:val="000000" w:themeColor="text1"/>
          <w14:textFill>
            <w14:solidFill>
              <w14:schemeClr w14:val="tx1"/>
            </w14:solidFill>
          </w14:textFill>
        </w:rPr>
        <w:t>第四条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本合同项下宗地（以下简称“本宗地”）通过</w:t>
      </w:r>
      <w:r>
        <w:rPr>
          <w:rFonts w:hint="eastAsia" w:ascii="仿宋" w:hAnsi="仿宋" w:eastAsia="仿宋" w:cs="仿宋_GB2312"/>
          <w:color w:val="000000" w:themeColor="text1"/>
          <w:lang w:val="en-US" w:eastAsia="zh-CN"/>
          <w14:textFill>
            <w14:solidFill>
              <w14:schemeClr w14:val="tx1"/>
            </w14:solidFill>
          </w14:textFill>
        </w:rPr>
        <w:t xml:space="preserve"> </w:t>
      </w:r>
      <w:r>
        <w:rPr>
          <w:rFonts w:hint="eastAsia" w:ascii="仿宋" w:hAnsi="仿宋" w:eastAsia="仿宋" w:cs="仿宋_GB2312"/>
          <w:color w:val="000000" w:themeColor="text1"/>
          <w:u w:val="single"/>
          <w:lang w:val="en-US" w:eastAsia="zh-CN"/>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（协议</w:t>
      </w:r>
      <w:r>
        <w:rPr>
          <w:rFonts w:ascii="仿宋" w:hAnsi="仿宋" w:eastAsia="仿宋" w:cs="仿宋_GB2312"/>
          <w:color w:val="000000" w:themeColor="text1"/>
          <w14:textFill>
            <w14:solidFill>
              <w14:schemeClr w14:val="tx1"/>
            </w14:solidFill>
          </w14:textFill>
        </w:rPr>
        <w:t>/招标/拍卖/挂牌</w:t>
      </w:r>
      <w:r>
        <w:rPr>
          <w:rFonts w:hint="eastAsia" w:ascii="仿宋" w:hAnsi="仿宋" w:eastAsia="仿宋" w:cs="仿宋_GB2312"/>
          <w:color w:val="000000" w:themeColor="text1"/>
          <w14:textFill>
            <w14:solidFill>
              <w14:schemeClr w14:val="tx1"/>
            </w14:solidFill>
          </w14:textFill>
        </w:rPr>
        <w:t>）方式出让。</w:t>
      </w:r>
    </w:p>
    <w:p>
      <w:pPr>
        <w:pStyle w:val="4"/>
        <w:ind w:firstLine="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lang w:val="en-US" w:eastAsia="zh-CN"/>
          <w14:textFill>
            <w14:solidFill>
              <w14:schemeClr w14:val="tx1"/>
            </w14:solidFill>
          </w14:textFill>
        </w:rPr>
        <w:t xml:space="preserve">    </w:t>
      </w:r>
      <w:r>
        <w:rPr>
          <w:rFonts w:hint="eastAsia" w:ascii="仿宋" w:hAnsi="仿宋" w:eastAsia="仿宋" w:cs="仿宋_GB2312"/>
          <w:b w:val="0"/>
          <w:bCs w:val="0"/>
          <w:color w:val="000000" w:themeColor="text1"/>
          <w:lang w:val="en-US" w:eastAsia="zh-CN"/>
          <w14:textFill>
            <w14:solidFill>
              <w14:schemeClr w14:val="tx1"/>
            </w14:solidFill>
          </w14:textFill>
        </w:rPr>
        <w:t>本宗地</w:t>
      </w:r>
      <w:r>
        <w:rPr>
          <w:rFonts w:hint="eastAsia" w:ascii="仿宋" w:hAnsi="仿宋" w:eastAsia="仿宋" w:cs="仿宋_GB2312"/>
          <w:color w:val="000000" w:themeColor="text1"/>
          <w14:textFill>
            <w14:solidFill>
              <w14:schemeClr w14:val="tx1"/>
            </w14:solidFill>
          </w14:textFill>
        </w:rPr>
        <w:t>代码为</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14:textFill>
            <w14:solidFill>
              <w14:schemeClr w14:val="tx1"/>
            </w14:solidFill>
          </w14:textFill>
        </w:rPr>
        <w:t>440306603019GB00555</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，宗地号为</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14:textFill>
            <w14:solidFill>
              <w14:schemeClr w14:val="tx1"/>
            </w14:solidFill>
          </w14:textFill>
        </w:rPr>
        <w:t>A323-0144</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，出让宗地总面积</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14:textFill>
            <w14:solidFill>
              <w14:schemeClr w14:val="tx1"/>
            </w14:solidFill>
          </w14:textFill>
        </w:rPr>
        <w:t>22139.01</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平方米；出让宗地的范围详见本合同所附宗地界址图（见附件</w:t>
      </w:r>
      <w:r>
        <w:rPr>
          <w:rFonts w:ascii="仿宋" w:hAnsi="仿宋" w:eastAsia="仿宋" w:cs="仿宋_GB2312"/>
          <w:color w:val="000000" w:themeColor="text1"/>
          <w14:textFill>
            <w14:solidFill>
              <w14:schemeClr w14:val="tx1"/>
            </w14:solidFill>
          </w14:textFill>
        </w:rPr>
        <w:t>1）</w:t>
      </w:r>
      <w:r>
        <w:rPr>
          <w:rFonts w:hint="eastAsia" w:ascii="仿宋" w:hAnsi="仿宋" w:eastAsia="仿宋" w:cs="仿宋_GB2312"/>
          <w:color w:val="000000" w:themeColor="text1"/>
          <w14:textFill>
            <w14:solidFill>
              <w14:schemeClr w14:val="tx1"/>
            </w14:solidFill>
          </w14:textFill>
        </w:rPr>
        <w:t>。</w:t>
      </w:r>
    </w:p>
    <w:p>
      <w:pPr>
        <w:pStyle w:val="4"/>
        <w:tabs>
          <w:tab w:val="left" w:pos="1260"/>
        </w:tabs>
        <w:ind w:firstLine="643" w:firstLineChars="20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 xml:space="preserve">第五条 </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本宗地的</w:t>
      </w:r>
      <w:r>
        <w:rPr>
          <w:rFonts w:hint="eastAsia" w:ascii="仿宋" w:hAnsi="仿宋" w:eastAsia="仿宋" w:cs="仿宋_GB2312"/>
          <w:color w:val="000000" w:themeColor="text1"/>
          <w:lang w:val="en-US" w:eastAsia="zh-CN"/>
          <w14:textFill>
            <w14:solidFill>
              <w14:schemeClr w14:val="tx1"/>
            </w14:solidFill>
          </w14:textFill>
        </w:rPr>
        <w:t>土地</w:t>
      </w:r>
      <w:r>
        <w:rPr>
          <w:rFonts w:hint="eastAsia" w:ascii="仿宋" w:hAnsi="仿宋" w:eastAsia="仿宋" w:cs="仿宋_GB2312"/>
          <w:color w:val="000000" w:themeColor="text1"/>
          <w14:textFill>
            <w14:solidFill>
              <w14:schemeClr w14:val="tx1"/>
            </w14:solidFill>
          </w14:textFill>
        </w:rPr>
        <w:t>用途为</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lang w:val="en-US" w:eastAsia="zh-CN"/>
          <w14:textFill>
            <w14:solidFill>
              <w14:schemeClr w14:val="tx1"/>
            </w14:solidFill>
          </w14:textFill>
        </w:rPr>
        <w:t>物流用地</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w:t>
      </w:r>
    </w:p>
    <w:p>
      <w:pPr>
        <w:pStyle w:val="4"/>
        <w:ind w:firstLine="643" w:firstLineChars="200"/>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第六条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b w:val="0"/>
          <w:bCs w:val="0"/>
          <w:color w:val="000000" w:themeColor="text1"/>
          <w:lang w:val="en-US" w:eastAsia="zh-CN"/>
          <w14:textFill>
            <w14:solidFill>
              <w14:schemeClr w14:val="tx1"/>
            </w14:solidFill>
          </w14:textFill>
        </w:rPr>
        <w:t>出让人和受让人一致同意，</w:t>
      </w:r>
      <w:r>
        <w:rPr>
          <w:rFonts w:hint="eastAsia" w:ascii="仿宋" w:hAnsi="仿宋" w:eastAsia="仿宋" w:cs="仿宋_GB2312"/>
          <w:color w:val="000000" w:themeColor="text1"/>
          <w14:textFill>
            <w14:solidFill>
              <w14:schemeClr w14:val="tx1"/>
            </w14:solidFill>
          </w14:textFill>
        </w:rPr>
        <w:t>自</w:t>
      </w:r>
      <w:r>
        <w:rPr>
          <w:rFonts w:hint="eastAsia" w:ascii="仿宋" w:hAnsi="仿宋" w:eastAsia="仿宋" w:cs="仿宋_GB2312"/>
          <w:bCs/>
          <w:color w:val="000000" w:themeColor="text1"/>
          <w14:textFill>
            <w14:solidFill>
              <w14:schemeClr w14:val="tx1"/>
            </w14:solidFill>
          </w14:textFill>
        </w:rPr>
        <w:t>本合同签订之日起，视为出让人已将</w:t>
      </w:r>
      <w:r>
        <w:rPr>
          <w:rFonts w:hint="eastAsia" w:ascii="仿宋" w:hAnsi="仿宋" w:eastAsia="仿宋" w:cs="仿宋_GB2312"/>
          <w:color w:val="000000" w:themeColor="text1"/>
          <w14:textFill>
            <w14:solidFill>
              <w14:schemeClr w14:val="tx1"/>
            </w14:solidFill>
          </w14:textFill>
        </w:rPr>
        <w:t>本宗地</w:t>
      </w:r>
      <w:r>
        <w:rPr>
          <w:rFonts w:hint="eastAsia" w:ascii="仿宋" w:hAnsi="仿宋" w:eastAsia="仿宋" w:cs="仿宋_GB2312"/>
          <w:bCs/>
          <w:color w:val="000000" w:themeColor="text1"/>
          <w14:textFill>
            <w14:solidFill>
              <w14:schemeClr w14:val="tx1"/>
            </w14:solidFill>
          </w14:textFill>
        </w:rPr>
        <w:t>交付给受让人</w:t>
      </w:r>
      <w:r>
        <w:rPr>
          <w:rFonts w:hint="eastAsia" w:ascii="仿宋" w:hAnsi="仿宋" w:eastAsia="仿宋" w:cs="仿宋_GB2312"/>
          <w:color w:val="000000" w:themeColor="text1"/>
          <w14:textFill>
            <w14:solidFill>
              <w14:schemeClr w14:val="tx1"/>
            </w14:solidFill>
          </w14:textFill>
        </w:rPr>
        <w:t>。受让人对本宗地的现状有充分了解，并且不持任何异议。</w:t>
      </w:r>
    </w:p>
    <w:p>
      <w:pPr>
        <w:pStyle w:val="4"/>
        <w:ind w:firstLine="643" w:firstLineChars="200"/>
        <w:rPr>
          <w:rFonts w:hint="default" w:ascii="仿宋" w:hAnsi="仿宋" w:eastAsia="仿宋" w:cs="仿宋_GB2312"/>
          <w:bCs/>
          <w:color w:val="000000" w:themeColor="text1"/>
          <w:u w:val="single"/>
          <w:lang w:val="en-US" w:eastAsia="zh-CN"/>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第七条</w:t>
      </w:r>
      <w:r>
        <w:rPr>
          <w:rFonts w:ascii="仿宋" w:hAnsi="仿宋" w:eastAsia="仿宋" w:cs="仿宋_GB2312"/>
          <w:bCs/>
          <w:color w:val="000000" w:themeColor="text1"/>
          <w14:textFill>
            <w14:solidFill>
              <w14:schemeClr w14:val="tx1"/>
            </w14:solidFill>
          </w14:textFill>
        </w:rPr>
        <w:t xml:space="preserve"> </w:t>
      </w:r>
      <w:r>
        <w:rPr>
          <w:rFonts w:hint="eastAsia" w:ascii="仿宋" w:hAnsi="仿宋" w:eastAsia="仿宋" w:cs="仿宋_GB2312"/>
          <w:bCs/>
          <w:color w:val="000000" w:themeColor="text1"/>
          <w:lang w:val="en-US" w:eastAsia="zh-CN"/>
          <w14:textFill>
            <w14:solidFill>
              <w14:schemeClr w14:val="tx1"/>
            </w14:solidFill>
          </w14:textFill>
        </w:rPr>
        <w:t xml:space="preserve"> 本宗地的国有建设用地使用权出让年期为</w:t>
      </w:r>
      <w:r>
        <w:rPr>
          <w:rFonts w:hint="eastAsia" w:ascii="仿宋" w:hAnsi="仿宋" w:eastAsia="仿宋" w:cs="仿宋_GB2312"/>
          <w:bCs/>
          <w:color w:val="000000" w:themeColor="text1"/>
          <w:u w:val="single"/>
          <w:lang w:val="en-US" w:eastAsia="zh-CN"/>
          <w14:textFill>
            <w14:solidFill>
              <w14:schemeClr w14:val="tx1"/>
            </w14:solidFill>
          </w14:textFill>
        </w:rPr>
        <w:t xml:space="preserve"> 30 </w:t>
      </w:r>
    </w:p>
    <w:p>
      <w:pPr>
        <w:pStyle w:val="4"/>
        <w:rPr>
          <w:rFonts w:hint="eastAsia" w:ascii="仿宋" w:hAnsi="仿宋" w:eastAsia="仿宋" w:cs="仿宋_GB2312"/>
          <w:bCs/>
          <w:color w:val="000000" w:themeColor="text1"/>
          <w:lang w:eastAsia="zh-CN"/>
          <w14:textFill>
            <w14:solidFill>
              <w14:schemeClr w14:val="tx1"/>
            </w14:solidFill>
          </w14:textFill>
        </w:rPr>
      </w:pPr>
      <w:r>
        <w:rPr>
          <w:rFonts w:hint="eastAsia" w:ascii="仿宋" w:hAnsi="仿宋" w:eastAsia="仿宋" w:cs="仿宋_GB2312"/>
          <w:bCs/>
          <w:color w:val="000000" w:themeColor="text1"/>
          <w14:textFill>
            <w14:solidFill>
              <w14:schemeClr w14:val="tx1"/>
            </w14:solidFill>
          </w14:textFill>
        </w:rPr>
        <w:t>年，自</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年</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月</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日起至</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年</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月</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日止</w:t>
      </w:r>
      <w:r>
        <w:rPr>
          <w:rFonts w:hint="eastAsia" w:ascii="仿宋" w:hAnsi="仿宋" w:eastAsia="仿宋" w:cs="仿宋_GB2312"/>
          <w:bCs/>
          <w:color w:val="000000" w:themeColor="text1"/>
          <w:lang w:eastAsia="zh-CN"/>
          <w14:textFill>
            <w14:solidFill>
              <w14:schemeClr w14:val="tx1"/>
            </w14:solidFill>
          </w14:textFill>
        </w:rPr>
        <w:t>。</w:t>
      </w:r>
    </w:p>
    <w:p>
      <w:pPr>
        <w:pStyle w:val="4"/>
        <w:keepNext w:val="0"/>
        <w:keepLines w:val="0"/>
        <w:pageBreakBefore w:val="0"/>
        <w:widowControl w:val="0"/>
        <w:kinsoku/>
        <w:wordWrap/>
        <w:overflowPunct/>
        <w:topLinePunct w:val="0"/>
        <w:autoSpaceDE/>
        <w:autoSpaceDN/>
        <w:bidi w:val="0"/>
        <w:adjustRightInd/>
        <w:snapToGrid/>
        <w:ind w:firstLine="643" w:firstLineChars="200"/>
        <w:textAlignment w:val="auto"/>
        <w:rPr>
          <w:rFonts w:ascii="仿宋" w:hAnsi="仿宋" w:eastAsia="仿宋"/>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第八条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本宗地的国有建设用地使用权出让价款总额为人民币大写</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元（小写</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元）。</w:t>
      </w:r>
      <w:r>
        <w:rPr>
          <w:rFonts w:hint="eastAsia" w:ascii="仿宋" w:hAnsi="仿宋" w:eastAsia="仿宋"/>
          <w:color w:val="000000" w:themeColor="text1"/>
          <w14:textFill>
            <w14:solidFill>
              <w14:schemeClr w14:val="tx1"/>
            </w14:solidFill>
          </w14:textFill>
        </w:rPr>
        <w:t>受让人同意</w:t>
      </w:r>
      <w:r>
        <w:rPr>
          <w:rFonts w:hint="eastAsia" w:ascii="仿宋" w:hAnsi="仿宋" w:eastAsia="仿宋" w:cs="仿宋_GB2312"/>
          <w:color w:val="000000" w:themeColor="text1"/>
          <w14:textFill>
            <w14:solidFill>
              <w14:schemeClr w14:val="tx1"/>
            </w14:solidFill>
          </w14:textFill>
        </w:rPr>
        <w:t>按</w:t>
      </w:r>
      <w:r>
        <w:rPr>
          <w:rFonts w:hint="eastAsia" w:ascii="仿宋" w:hAnsi="仿宋" w:eastAsia="仿宋"/>
          <w:color w:val="000000" w:themeColor="text1"/>
          <w14:textFill>
            <w14:solidFill>
              <w14:schemeClr w14:val="tx1"/>
            </w14:solidFill>
          </w14:textFill>
        </w:rPr>
        <w:t>照</w:t>
      </w:r>
      <w:r>
        <w:rPr>
          <w:rFonts w:hint="eastAsia" w:ascii="仿宋" w:hAnsi="仿宋" w:eastAsia="仿宋"/>
          <w:color w:val="000000" w:themeColor="text1"/>
          <w:lang w:eastAsia="zh-CN"/>
          <w14:textFill>
            <w14:solidFill>
              <w14:schemeClr w14:val="tx1"/>
            </w14:solidFill>
          </w14:textFill>
        </w:rPr>
        <w:t>《</w:t>
      </w:r>
      <w:r>
        <w:rPr>
          <w:rFonts w:hint="eastAsia" w:ascii="仿宋" w:hAnsi="仿宋" w:eastAsia="仿宋"/>
          <w:color w:val="000000" w:themeColor="text1"/>
          <w:lang w:val="en-US" w:eastAsia="zh-CN"/>
          <w14:textFill>
            <w14:solidFill>
              <w14:schemeClr w14:val="tx1"/>
            </w14:solidFill>
          </w14:textFill>
        </w:rPr>
        <w:t>国有土地使用权出让收入缴款通知书</w:t>
      </w:r>
      <w:r>
        <w:rPr>
          <w:rFonts w:hint="eastAsia" w:ascii="仿宋" w:hAnsi="仿宋" w:eastAsia="仿宋"/>
          <w:color w:val="000000" w:themeColor="text1"/>
          <w:lang w:eastAsia="zh-CN"/>
          <w14:textFill>
            <w14:solidFill>
              <w14:schemeClr w14:val="tx1"/>
            </w14:solidFill>
          </w14:textFill>
        </w:rPr>
        <w:t>》</w:t>
      </w:r>
      <w:r>
        <w:rPr>
          <w:rFonts w:hint="eastAsia" w:ascii="仿宋" w:hAnsi="仿宋" w:eastAsia="仿宋"/>
          <w:color w:val="000000" w:themeColor="text1"/>
          <w14:textFill>
            <w14:solidFill>
              <w14:schemeClr w14:val="tx1"/>
            </w14:solidFill>
          </w14:textFill>
        </w:rPr>
        <w:t>规</w:t>
      </w:r>
      <w:r>
        <w:rPr>
          <w:rFonts w:hint="eastAsia" w:ascii="仿宋" w:hAnsi="仿宋" w:eastAsia="仿宋" w:cs="仿宋_GB2312"/>
          <w:color w:val="000000" w:themeColor="text1"/>
          <w14:textFill>
            <w14:solidFill>
              <w14:schemeClr w14:val="tx1"/>
            </w14:solidFill>
          </w14:textFill>
        </w:rPr>
        <w:t>定的期限，</w:t>
      </w:r>
      <w:r>
        <w:rPr>
          <w:rFonts w:hint="eastAsia" w:ascii="仿宋" w:hAnsi="仿宋" w:eastAsia="仿宋"/>
          <w:color w:val="000000" w:themeColor="text1"/>
          <w:lang w:val="en-US" w:eastAsia="zh-CN"/>
          <w14:textFill>
            <w14:solidFill>
              <w14:schemeClr w14:val="tx1"/>
            </w14:solidFill>
          </w14:textFill>
        </w:rPr>
        <w:t>以</w:t>
      </w:r>
      <w:r>
        <w:rPr>
          <w:rFonts w:hint="eastAsia" w:ascii="仿宋" w:hAnsi="仿宋" w:eastAsia="仿宋"/>
          <w:color w:val="000000" w:themeColor="text1"/>
          <w14:textFill>
            <w14:solidFill>
              <w14:schemeClr w14:val="tx1"/>
            </w14:solidFill>
          </w14:textFill>
        </w:rPr>
        <w:t>第</w:t>
      </w:r>
      <w:r>
        <w:rPr>
          <w:rFonts w:ascii="仿宋" w:hAnsi="仿宋" w:eastAsia="仿宋"/>
          <w:color w:val="000000" w:themeColor="text1"/>
          <w:u w:val="single"/>
          <w14:textFill>
            <w14:solidFill>
              <w14:schemeClr w14:val="tx1"/>
            </w14:solidFill>
          </w14:textFill>
        </w:rPr>
        <w:t xml:space="preserve"> </w:t>
      </w:r>
      <w:r>
        <w:rPr>
          <w:rFonts w:hint="eastAsia" w:ascii="仿宋" w:hAnsi="仿宋" w:eastAsia="仿宋"/>
          <w:color w:val="000000" w:themeColor="text1"/>
          <w:u w:val="single"/>
          <w14:textFill>
            <w14:solidFill>
              <w14:schemeClr w14:val="tx1"/>
            </w14:solidFill>
          </w14:textFill>
        </w:rPr>
        <w:t>（一）</w:t>
      </w:r>
      <w:r>
        <w:rPr>
          <w:rFonts w:ascii="仿宋" w:hAnsi="仿宋" w:eastAsia="仿宋"/>
          <w:color w:val="000000" w:themeColor="text1"/>
          <w:u w:val="single"/>
          <w14:textFill>
            <w14:solidFill>
              <w14:schemeClr w14:val="tx1"/>
            </w14:solidFill>
          </w14:textFill>
        </w:rPr>
        <w:t xml:space="preserve">  </w:t>
      </w:r>
      <w:r>
        <w:rPr>
          <w:rFonts w:hint="eastAsia" w:ascii="仿宋" w:hAnsi="仿宋" w:eastAsia="仿宋"/>
          <w:color w:val="000000" w:themeColor="text1"/>
          <w14:textFill>
            <w14:solidFill>
              <w14:schemeClr w14:val="tx1"/>
            </w14:solidFill>
          </w14:textFill>
        </w:rPr>
        <w:t>种方式向出让人支付国有建设用地使用权出让价款：</w:t>
      </w:r>
    </w:p>
    <w:p>
      <w:pPr>
        <w:pStyle w:val="4"/>
        <w:ind w:firstLine="640" w:firstLineChars="200"/>
        <w:rPr>
          <w:rFonts w:hint="eastAsia" w:ascii="仿宋" w:hAnsi="仿宋" w:eastAsia="仿宋" w:cs="Times New Roman"/>
          <w:color w:val="000000" w:themeColor="text1"/>
          <w:u w:val="single"/>
          <w:lang w:eastAsia="zh-CN"/>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（一）一次性付清国有建设用地使用权出让价款</w:t>
      </w:r>
      <w:r>
        <w:rPr>
          <w:rFonts w:hint="eastAsia" w:ascii="仿宋" w:hAnsi="仿宋" w:eastAsia="仿宋" w:cs="仿宋_GB2312"/>
          <w:color w:val="000000" w:themeColor="text1"/>
          <w:lang w:eastAsia="zh-CN"/>
          <w14:textFill>
            <w14:solidFill>
              <w14:schemeClr w14:val="tx1"/>
            </w14:solidFill>
          </w14:textFill>
        </w:rPr>
        <w:t>。</w:t>
      </w:r>
    </w:p>
    <w:p>
      <w:pPr>
        <w:pStyle w:val="4"/>
        <w:ind w:firstLine="640" w:firstLineChars="200"/>
        <w:rPr>
          <w:rFonts w:ascii="仿宋" w:hAnsi="仿宋" w:eastAsia="仿宋" w:cs="仿宋_GB2312"/>
          <w:color w:val="000000" w:themeColor="text1"/>
          <w:kern w:val="0"/>
          <w14:textFill>
            <w14:solidFill>
              <w14:schemeClr w14:val="tx1"/>
            </w14:solidFill>
          </w14:textFill>
        </w:rPr>
      </w:pPr>
      <w:r>
        <w:rPr>
          <w:rFonts w:hint="eastAsia" w:ascii="仿宋" w:hAnsi="仿宋" w:eastAsia="仿宋" w:cs="仿宋_GB2312"/>
          <w:color w:val="000000" w:themeColor="text1"/>
          <w:kern w:val="0"/>
          <w14:textFill>
            <w14:solidFill>
              <w14:schemeClr w14:val="tx1"/>
            </w14:solidFill>
          </w14:textFill>
        </w:rPr>
        <w:t>（二）分</w:t>
      </w:r>
      <w:r>
        <w:rPr>
          <w:rFonts w:hint="eastAsia" w:ascii="仿宋" w:hAnsi="仿宋" w:eastAsia="仿宋" w:cs="仿宋_GB2312"/>
          <w:color w:val="000000" w:themeColor="text1"/>
          <w:kern w:val="0"/>
          <w:u w:val="single"/>
          <w:lang w:val="en-US" w:eastAsia="zh-CN"/>
          <w14:textFill>
            <w14:solidFill>
              <w14:schemeClr w14:val="tx1"/>
            </w14:solidFill>
          </w14:textFill>
        </w:rPr>
        <w:t xml:space="preserve"> / </w:t>
      </w:r>
      <w:r>
        <w:rPr>
          <w:rFonts w:hint="eastAsia" w:ascii="仿宋" w:hAnsi="仿宋" w:eastAsia="仿宋" w:cs="仿宋_GB2312"/>
          <w:color w:val="000000" w:themeColor="text1"/>
          <w:kern w:val="0"/>
          <w14:textFill>
            <w14:solidFill>
              <w14:schemeClr w14:val="tx1"/>
            </w14:solidFill>
          </w14:textFill>
        </w:rPr>
        <w:t>期支付国有建设用地使用权出让价款，不计利息。</w:t>
      </w:r>
    </w:p>
    <w:p>
      <w:pPr>
        <w:pStyle w:val="16"/>
        <w:spacing w:line="580" w:lineRule="exact"/>
        <w:ind w:firstLine="5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第一期：</w:t>
      </w:r>
      <w:r>
        <w:rPr>
          <w:rFonts w:hint="eastAsia" w:ascii="仿宋" w:hAnsi="仿宋" w:eastAsia="仿宋" w:cs="仿宋_GB2312"/>
          <w:color w:val="000000" w:themeColor="text1"/>
          <w:sz w:val="32"/>
          <w:szCs w:val="32"/>
          <w14:textFill>
            <w14:solidFill>
              <w14:schemeClr w14:val="tx1"/>
            </w14:solidFill>
          </w14:textFill>
        </w:rPr>
        <w:t>人民币大写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方正楷体_GBK" w:hAnsi="宋体" w:eastAsia="方正楷体_GBK" w:cs="仿宋_GB2312"/>
          <w:bCs/>
          <w:color w:val="000000" w:themeColor="text1"/>
          <w:u w:val="single"/>
          <w:lang w:val="en-US" w:eastAsia="zh-CN"/>
          <w14:textFill>
            <w14:solidFill>
              <w14:schemeClr w14:val="tx1"/>
            </w14:solidFill>
          </w14:textFill>
        </w:rPr>
        <w:t xml:space="preserve"> </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元（小写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方正楷体_GBK" w:hAnsi="宋体" w:eastAsia="方正楷体_GBK" w:cs="仿宋_GB2312"/>
          <w:bCs/>
          <w:color w:val="000000" w:themeColor="text1"/>
          <w:u w:val="single"/>
          <w:lang w:val="en-US" w:eastAsia="zh-CN"/>
          <w14:textFill>
            <w14:solidFill>
              <w14:schemeClr w14:val="tx1"/>
            </w14:solidFill>
          </w14:textFill>
        </w:rPr>
        <w:t xml:space="preserve"> </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 xml:space="preserve">/ </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w:t>
      </w:r>
      <w:r>
        <w:rPr>
          <w:rFonts w:hint="eastAsia" w:ascii="仿宋" w:hAnsi="仿宋" w:eastAsia="仿宋"/>
          <w:color w:val="000000" w:themeColor="text1"/>
          <w:sz w:val="32"/>
          <w:szCs w:val="32"/>
          <w14:textFill>
            <w14:solidFill>
              <w14:schemeClr w14:val="tx1"/>
            </w14:solidFill>
          </w14:textFill>
        </w:rPr>
        <w:t>，付款时间：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月</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日之前</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lang w:val="en-US" w:eastAsia="zh-CN"/>
          <w14:textFill>
            <w14:solidFill>
              <w14:schemeClr w14:val="tx1"/>
            </w14:solidFill>
          </w14:textFill>
        </w:rPr>
        <w:t>含本日，下同</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p>
    <w:p>
      <w:pPr>
        <w:pStyle w:val="16"/>
        <w:spacing w:line="580" w:lineRule="exact"/>
        <w:ind w:firstLine="5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第二期：</w:t>
      </w:r>
      <w:r>
        <w:rPr>
          <w:rFonts w:hint="eastAsia" w:ascii="仿宋" w:hAnsi="仿宋" w:eastAsia="仿宋" w:cs="仿宋_GB2312"/>
          <w:color w:val="000000" w:themeColor="text1"/>
          <w:sz w:val="32"/>
          <w:szCs w:val="32"/>
          <w14:textFill>
            <w14:solidFill>
              <w14:schemeClr w14:val="tx1"/>
            </w14:solidFill>
          </w14:textFill>
        </w:rPr>
        <w:t>人民币大写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元（小写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w:t>
      </w:r>
      <w:r>
        <w:rPr>
          <w:rFonts w:hint="eastAsia" w:ascii="仿宋" w:hAnsi="仿宋" w:eastAsia="仿宋"/>
          <w:color w:val="000000" w:themeColor="text1"/>
          <w:sz w:val="32"/>
          <w:szCs w:val="32"/>
          <w14:textFill>
            <w14:solidFill>
              <w14:schemeClr w14:val="tx1"/>
            </w14:solidFill>
          </w14:textFill>
        </w:rPr>
        <w:t>，付款时间：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月</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日之前。</w:t>
      </w:r>
    </w:p>
    <w:p>
      <w:pPr>
        <w:pStyle w:val="16"/>
        <w:spacing w:line="580" w:lineRule="exact"/>
        <w:ind w:firstLine="5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第三期：</w:t>
      </w:r>
      <w:r>
        <w:rPr>
          <w:rFonts w:hint="eastAsia" w:ascii="仿宋" w:hAnsi="仿宋" w:eastAsia="仿宋" w:cs="仿宋_GB2312"/>
          <w:color w:val="000000" w:themeColor="text1"/>
          <w:sz w:val="32"/>
          <w:szCs w:val="32"/>
          <w14:textFill>
            <w14:solidFill>
              <w14:schemeClr w14:val="tx1"/>
            </w14:solidFill>
          </w14:textFill>
        </w:rPr>
        <w:t>人民币大写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元（小写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w:t>
      </w:r>
      <w:r>
        <w:rPr>
          <w:rFonts w:hint="eastAsia" w:ascii="仿宋" w:hAnsi="仿宋" w:eastAsia="仿宋"/>
          <w:color w:val="000000" w:themeColor="text1"/>
          <w:sz w:val="32"/>
          <w:szCs w:val="32"/>
          <w14:textFill>
            <w14:solidFill>
              <w14:schemeClr w14:val="tx1"/>
            </w14:solidFill>
          </w14:textFill>
        </w:rPr>
        <w:t>，付款时间：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月</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日之前。</w:t>
      </w:r>
    </w:p>
    <w:p>
      <w:pPr>
        <w:pStyle w:val="4"/>
        <w:ind w:firstLine="640" w:firstLineChars="20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（三）分期支付国有建设用地使用权出让价款，计收利息。</w:t>
      </w:r>
    </w:p>
    <w:p>
      <w:pPr>
        <w:pStyle w:val="16"/>
        <w:spacing w:line="580" w:lineRule="exact"/>
        <w:ind w:firstLine="5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第一期：</w:t>
      </w:r>
      <w:r>
        <w:rPr>
          <w:rFonts w:hint="eastAsia" w:ascii="仿宋" w:hAnsi="仿宋" w:eastAsia="仿宋" w:cs="仿宋_GB2312"/>
          <w:color w:val="000000" w:themeColor="text1"/>
          <w:sz w:val="32"/>
          <w:szCs w:val="32"/>
          <w14:textFill>
            <w14:solidFill>
              <w14:schemeClr w14:val="tx1"/>
            </w14:solidFill>
          </w14:textFill>
        </w:rPr>
        <w:t>人民币大写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元（小写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w:t>
      </w:r>
      <w:r>
        <w:rPr>
          <w:rFonts w:hint="eastAsia" w:ascii="仿宋" w:hAnsi="仿宋" w:eastAsia="仿宋"/>
          <w:color w:val="000000" w:themeColor="text1"/>
          <w:sz w:val="32"/>
          <w:szCs w:val="32"/>
          <w14:textFill>
            <w14:solidFill>
              <w14:schemeClr w14:val="tx1"/>
            </w14:solidFill>
          </w14:textFill>
        </w:rPr>
        <w:t>，付款时间：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月</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日之前</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lang w:val="en-US" w:eastAsia="zh-CN"/>
          <w14:textFill>
            <w14:solidFill>
              <w14:schemeClr w14:val="tx1"/>
            </w14:solidFill>
          </w14:textFill>
        </w:rPr>
        <w:t>含本日，下同</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14:textFill>
            <w14:solidFill>
              <w14:schemeClr w14:val="tx1"/>
            </w14:solidFill>
          </w14:textFill>
        </w:rPr>
        <w:t>。</w:t>
      </w:r>
    </w:p>
    <w:p>
      <w:pPr>
        <w:pStyle w:val="16"/>
        <w:spacing w:line="580" w:lineRule="exact"/>
        <w:ind w:firstLine="57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第二期：</w:t>
      </w:r>
      <w:r>
        <w:rPr>
          <w:rFonts w:hint="eastAsia" w:ascii="仿宋" w:hAnsi="仿宋" w:eastAsia="仿宋" w:cs="仿宋_GB2312"/>
          <w:color w:val="000000" w:themeColor="text1"/>
          <w:sz w:val="32"/>
          <w:szCs w:val="32"/>
          <w14:textFill>
            <w14:solidFill>
              <w14:schemeClr w14:val="tx1"/>
            </w14:solidFill>
          </w14:textFill>
        </w:rPr>
        <w:t>人民币大写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元（小写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w:t>
      </w:r>
      <w:r>
        <w:rPr>
          <w:rFonts w:hint="eastAsia" w:ascii="仿宋" w:hAnsi="仿宋" w:eastAsia="仿宋"/>
          <w:color w:val="000000" w:themeColor="text1"/>
          <w:sz w:val="32"/>
          <w:szCs w:val="32"/>
          <w14:textFill>
            <w14:solidFill>
              <w14:schemeClr w14:val="tx1"/>
            </w14:solidFill>
          </w14:textFill>
        </w:rPr>
        <w:t>，付款时间：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月</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日之前。</w:t>
      </w:r>
    </w:p>
    <w:p>
      <w:pPr>
        <w:pStyle w:val="4"/>
        <w:ind w:firstLine="642" w:firstLineChars="0"/>
        <w:rPr>
          <w:rFonts w:hint="eastAsia" w:ascii="仿宋" w:hAnsi="仿宋" w:eastAsia="仿宋" w:cs="仿宋_GB2312"/>
          <w:color w:val="000000" w:themeColor="text1"/>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第三期：</w:t>
      </w:r>
      <w:r>
        <w:rPr>
          <w:rFonts w:hint="eastAsia" w:ascii="仿宋" w:hAnsi="仿宋" w:eastAsia="仿宋" w:cs="仿宋_GB2312"/>
          <w:color w:val="000000" w:themeColor="text1"/>
          <w:sz w:val="32"/>
          <w:szCs w:val="32"/>
          <w14:textFill>
            <w14:solidFill>
              <w14:schemeClr w14:val="tx1"/>
            </w14:solidFill>
          </w14:textFill>
        </w:rPr>
        <w:t>人民币大写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元（小写</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元）</w:t>
      </w:r>
      <w:r>
        <w:rPr>
          <w:rFonts w:hint="eastAsia" w:ascii="仿宋" w:hAnsi="仿宋" w:eastAsia="仿宋"/>
          <w:color w:val="000000" w:themeColor="text1"/>
          <w:sz w:val="32"/>
          <w:szCs w:val="32"/>
          <w14:textFill>
            <w14:solidFill>
              <w14:schemeClr w14:val="tx1"/>
            </w14:solidFill>
          </w14:textFill>
        </w:rPr>
        <w:t>，付款时间：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月</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kern w:val="0"/>
          <w:u w:val="single"/>
          <w:lang w:val="en-US" w:eastAsia="zh-CN"/>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日之前</w:t>
      </w:r>
    </w:p>
    <w:p>
      <w:pPr>
        <w:pStyle w:val="4"/>
        <w:ind w:firstLine="643" w:firstLineChars="20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第九条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受让人应在按本合同约定付清全部价款后，</w:t>
      </w:r>
      <w:r>
        <w:rPr>
          <w:rFonts w:hint="eastAsia" w:ascii="仿宋" w:hAnsi="仿宋" w:eastAsia="仿宋" w:cs="仿宋_GB2312"/>
          <w:color w:val="000000" w:themeColor="text1"/>
          <w:lang w:val="en-US" w:eastAsia="zh-CN"/>
          <w14:textFill>
            <w14:solidFill>
              <w14:schemeClr w14:val="tx1"/>
            </w14:solidFill>
          </w14:textFill>
        </w:rPr>
        <w:t>按照不动产登记相关法律法规要求</w:t>
      </w:r>
      <w:r>
        <w:rPr>
          <w:rFonts w:hint="eastAsia" w:ascii="仿宋" w:hAnsi="仿宋" w:eastAsia="仿宋" w:cs="仿宋_GB2312"/>
          <w:color w:val="000000" w:themeColor="text1"/>
          <w14:textFill>
            <w14:solidFill>
              <w14:schemeClr w14:val="tx1"/>
            </w14:solidFill>
          </w14:textFill>
        </w:rPr>
        <w:t>，申请国有建设用地使用权首次登记。</w:t>
      </w:r>
    </w:p>
    <w:p>
      <w:pPr>
        <w:pStyle w:val="4"/>
        <w:ind w:firstLine="640" w:firstLineChars="200"/>
        <w:rPr>
          <w:rFonts w:ascii="仿宋" w:hAnsi="仿宋" w:eastAsia="仿宋" w:cs="Times New Roman"/>
          <w:color w:val="000000" w:themeColor="text1"/>
          <w:kern w:val="0"/>
          <w14:textFill>
            <w14:solidFill>
              <w14:schemeClr w14:val="tx1"/>
            </w14:solidFill>
          </w14:textFill>
        </w:rPr>
      </w:pPr>
    </w:p>
    <w:p>
      <w:pPr>
        <w:pStyle w:val="4"/>
        <w:numPr>
          <w:ilvl w:val="0"/>
          <w:numId w:val="1"/>
        </w:numPr>
        <w:spacing w:line="580" w:lineRule="exact"/>
        <w:ind w:left="0"/>
        <w:jc w:val="center"/>
        <w:rPr>
          <w:rFonts w:hint="eastAsia"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土地开发建设与利用</w:t>
      </w:r>
    </w:p>
    <w:p>
      <w:pPr>
        <w:pStyle w:val="4"/>
        <w:numPr>
          <w:ilvl w:val="-1"/>
          <w:numId w:val="0"/>
        </w:numPr>
        <w:spacing w:line="580" w:lineRule="exact"/>
        <w:ind w:left="0"/>
        <w:jc w:val="both"/>
        <w:rPr>
          <w:rFonts w:hint="eastAsia" w:ascii="黑体" w:hAnsi="黑体" w:eastAsia="黑体" w:cs="黑体"/>
          <w:color w:val="000000" w:themeColor="text1"/>
          <w14:textFill>
            <w14:solidFill>
              <w14:schemeClr w14:val="tx1"/>
            </w14:solidFill>
          </w14:textFill>
        </w:rPr>
      </w:pPr>
    </w:p>
    <w:p>
      <w:pPr>
        <w:pStyle w:val="4"/>
        <w:ind w:firstLine="643" w:firstLineChars="20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第十条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受让人在本宗地范围内</w:t>
      </w:r>
      <w:r>
        <w:rPr>
          <w:rFonts w:hint="eastAsia" w:ascii="仿宋" w:hAnsi="仿宋" w:eastAsia="仿宋" w:cs="仿宋_GB2312"/>
          <w:color w:val="000000" w:themeColor="text1"/>
          <w:lang w:val="en-US" w:eastAsia="zh-CN"/>
          <w14:textFill>
            <w14:solidFill>
              <w14:schemeClr w14:val="tx1"/>
            </w14:solidFill>
          </w14:textFill>
        </w:rPr>
        <w:t>建造</w:t>
      </w:r>
      <w:r>
        <w:rPr>
          <w:rFonts w:hint="eastAsia" w:ascii="仿宋" w:hAnsi="仿宋" w:eastAsia="仿宋" w:cs="仿宋_GB2312"/>
          <w:color w:val="000000" w:themeColor="text1"/>
          <w:highlight w:val="none"/>
          <w14:textFill>
            <w14:solidFill>
              <w14:schemeClr w14:val="tx1"/>
            </w14:solidFill>
          </w14:textFill>
        </w:rPr>
        <w:t>建筑物</w:t>
      </w:r>
      <w:r>
        <w:rPr>
          <w:rFonts w:hint="eastAsia" w:ascii="仿宋" w:hAnsi="仿宋" w:eastAsia="仿宋" w:cs="仿宋_GB2312"/>
          <w:color w:val="000000" w:themeColor="text1"/>
          <w:highlight w:val="none"/>
          <w:lang w:eastAsia="zh-CN"/>
          <w14:textFill>
            <w14:solidFill>
              <w14:schemeClr w14:val="tx1"/>
            </w14:solidFill>
          </w14:textFill>
        </w:rPr>
        <w:t>、</w:t>
      </w:r>
      <w:r>
        <w:rPr>
          <w:rFonts w:hint="eastAsia" w:ascii="仿宋" w:hAnsi="仿宋" w:eastAsia="仿宋" w:cs="仿宋_GB2312"/>
          <w:color w:val="000000" w:themeColor="text1"/>
          <w:highlight w:val="none"/>
          <w:lang w:val="en-US" w:eastAsia="zh-CN"/>
          <w14:textFill>
            <w14:solidFill>
              <w14:schemeClr w14:val="tx1"/>
            </w14:solidFill>
          </w14:textFill>
        </w:rPr>
        <w:t>构筑物及其附属设施</w:t>
      </w:r>
      <w:r>
        <w:rPr>
          <w:rFonts w:hint="eastAsia" w:ascii="仿宋" w:hAnsi="仿宋" w:eastAsia="仿宋" w:cs="仿宋_GB2312"/>
          <w:color w:val="000000" w:themeColor="text1"/>
          <w14:textFill>
            <w14:solidFill>
              <w14:schemeClr w14:val="tx1"/>
            </w14:solidFill>
          </w14:textFill>
        </w:rPr>
        <w:t>的，应符合出让宗地的</w:t>
      </w:r>
      <w:r>
        <w:rPr>
          <w:rFonts w:hint="eastAsia" w:ascii="仿宋" w:hAnsi="仿宋" w:eastAsia="仿宋" w:cs="仿宋_GB2312"/>
          <w:color w:val="000000" w:themeColor="text1"/>
          <w:lang w:val="en-US" w:eastAsia="zh-CN"/>
          <w14:textFill>
            <w14:solidFill>
              <w14:schemeClr w14:val="tx1"/>
            </w14:solidFill>
          </w14:textFill>
        </w:rPr>
        <w:t>建设用地规划许可证或</w:t>
      </w:r>
      <w:r>
        <w:rPr>
          <w:rFonts w:hint="eastAsia" w:ascii="仿宋" w:hAnsi="仿宋" w:eastAsia="仿宋" w:cs="仿宋_GB2312"/>
          <w:color w:val="000000" w:themeColor="text1"/>
          <w14:textFill>
            <w14:solidFill>
              <w14:schemeClr w14:val="tx1"/>
            </w14:solidFill>
          </w14:textFill>
        </w:rPr>
        <w:t>规划设计条件（附件</w:t>
      </w:r>
      <w:r>
        <w:rPr>
          <w:rFonts w:ascii="仿宋" w:hAnsi="仿宋" w:eastAsia="仿宋" w:cs="仿宋_GB2312"/>
          <w:color w:val="000000" w:themeColor="text1"/>
          <w14:textFill>
            <w14:solidFill>
              <w14:schemeClr w14:val="tx1"/>
            </w14:solidFill>
          </w14:textFill>
        </w:rPr>
        <w:t>2</w:t>
      </w:r>
      <w:r>
        <w:rPr>
          <w:rFonts w:hint="eastAsia"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要求</w:t>
      </w:r>
      <w:r>
        <w:rPr>
          <w:rFonts w:hint="eastAsia"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其中，</w:t>
      </w:r>
      <w:r>
        <w:rPr>
          <w:rFonts w:hint="eastAsia" w:ascii="仿宋" w:hAnsi="仿宋" w:eastAsia="仿宋" w:cs="仿宋_GB2312"/>
          <w:color w:val="000000" w:themeColor="text1"/>
          <w14:textFill>
            <w14:solidFill>
              <w14:schemeClr w14:val="tx1"/>
            </w14:solidFill>
          </w14:textFill>
        </w:rPr>
        <w:t>本宗地规定建筑面积</w:t>
      </w:r>
      <w:r>
        <w:rPr>
          <w:rFonts w:hint="eastAsia" w:ascii="仿宋" w:hAnsi="仿宋" w:eastAsia="仿宋" w:cs="仿宋_GB2312"/>
          <w:color w:val="000000" w:themeColor="text1"/>
          <w:u w:val="single"/>
          <w:lang w:val="en-US" w:eastAsia="zh-CN"/>
          <w14:textFill>
            <w14:solidFill>
              <w14:schemeClr w14:val="tx1"/>
            </w14:solidFill>
          </w14:textFill>
        </w:rPr>
        <w:t xml:space="preserve"> 95189 </w:t>
      </w:r>
      <w:r>
        <w:rPr>
          <w:rFonts w:hint="eastAsia" w:ascii="仿宋" w:hAnsi="仿宋" w:eastAsia="仿宋" w:cs="仿宋_GB2312"/>
          <w:color w:val="000000" w:themeColor="text1"/>
          <w14:textFill>
            <w14:solidFill>
              <w14:schemeClr w14:val="tx1"/>
            </w14:solidFill>
          </w14:textFill>
        </w:rPr>
        <w:t>平方米，</w:t>
      </w:r>
      <w:r>
        <w:rPr>
          <w:rFonts w:hint="eastAsia" w:ascii="仿宋" w:hAnsi="仿宋" w:eastAsia="仿宋" w:cs="仿宋_GB2312"/>
          <w:color w:val="000000" w:themeColor="text1"/>
          <w:lang w:val="en-US" w:eastAsia="zh-CN"/>
          <w14:textFill>
            <w14:solidFill>
              <w14:schemeClr w14:val="tx1"/>
            </w14:solidFill>
          </w14:textFill>
        </w:rPr>
        <w:t>包括</w:t>
      </w:r>
      <w:r>
        <w:rPr>
          <w:rFonts w:hint="eastAsia" w:ascii="仿宋" w:hAnsi="仿宋" w:eastAsia="仿宋" w:cs="仿宋_GB2312"/>
          <w:color w:val="000000" w:themeColor="text1"/>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lang w:val="en-US" w:eastAsia="zh-CN"/>
          <w14:textFill>
            <w14:solidFill>
              <w14:schemeClr w14:val="tx1"/>
            </w14:solidFill>
          </w14:textFill>
        </w:rPr>
        <w:t>仓库90189平方米，宿舍5000平方米</w:t>
      </w:r>
      <w:r>
        <w:rPr>
          <w:rFonts w:ascii="方正楷体_GBK" w:hAnsi="宋体" w:eastAsia="方正楷体_GBK" w:cs="仿宋_GB2312"/>
          <w:bCs/>
          <w:color w:val="000000" w:themeColor="text1"/>
          <w:u w:val="single"/>
          <w14:textFill>
            <w14:solidFill>
              <w14:schemeClr w14:val="tx1"/>
            </w14:solidFill>
          </w14:textFill>
        </w:rPr>
        <w:t xml:space="preserve"> </w:t>
      </w:r>
      <w:r>
        <w:rPr>
          <w:rFonts w:ascii="仿宋" w:hAnsi="仿宋" w:eastAsia="仿宋" w:cs="仿宋_GB2312"/>
          <w:color w:val="000000" w:themeColor="text1"/>
          <w14:textFill>
            <w14:solidFill>
              <w14:schemeClr w14:val="tx1"/>
            </w14:solidFill>
          </w14:textFill>
        </w:rPr>
        <w:t>。</w:t>
      </w:r>
    </w:p>
    <w:p>
      <w:pPr>
        <w:pStyle w:val="4"/>
        <w:ind w:firstLine="0"/>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lang w:eastAsia="zh-CN"/>
          <w14:textFill>
            <w14:solidFill>
              <w14:schemeClr w14:val="tx1"/>
            </w14:solidFill>
          </w14:textFill>
        </w:rPr>
        <w:t xml:space="preserve"> </w:t>
      </w:r>
      <w:r>
        <w:rPr>
          <w:rFonts w:hint="eastAsia" w:ascii="仿宋" w:hAnsi="仿宋" w:eastAsia="仿宋" w:cs="仿宋_GB2312"/>
          <w:b/>
          <w:bCs/>
          <w:color w:val="000000" w:themeColor="text1"/>
          <w:lang w:val="en-US" w:eastAsia="zh-CN"/>
          <w14:textFill>
            <w14:solidFill>
              <w14:schemeClr w14:val="tx1"/>
            </w14:solidFill>
          </w14:textFill>
        </w:rPr>
        <w:t xml:space="preserve">   </w:t>
      </w:r>
      <w:r>
        <w:rPr>
          <w:rFonts w:hint="eastAsia" w:ascii="仿宋" w:hAnsi="仿宋" w:eastAsia="仿宋" w:cs="仿宋_GB2312"/>
          <w:b/>
          <w:bCs/>
          <w:color w:val="000000" w:themeColor="text1"/>
          <w14:textFill>
            <w14:solidFill>
              <w14:schemeClr w14:val="tx1"/>
            </w14:solidFill>
          </w14:textFill>
        </w:rPr>
        <w:t>第十一条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在本宗地范围内配套建设的公共设施，</w:t>
      </w:r>
      <w:r>
        <w:rPr>
          <w:rFonts w:hint="eastAsia" w:ascii="仿宋" w:hAnsi="仿宋" w:eastAsia="仿宋" w:cs="仿宋_GB2312"/>
          <w:color w:val="000000" w:themeColor="text1"/>
          <w:lang w:val="en-US" w:eastAsia="zh-CN"/>
          <w14:textFill>
            <w14:solidFill>
              <w14:schemeClr w14:val="tx1"/>
            </w14:solidFill>
          </w14:textFill>
        </w:rPr>
        <w:t>除法律、法规、规章和市政府另有规定外，移交方式及接收部门按以下要求执行</w:t>
      </w:r>
      <w:r>
        <w:rPr>
          <w:rFonts w:hint="eastAsia" w:ascii="仿宋" w:hAnsi="仿宋" w:eastAsia="仿宋" w:cs="仿宋_GB2312"/>
          <w:color w:val="000000" w:themeColor="text1"/>
          <w14:textFill>
            <w14:solidFill>
              <w14:schemeClr w14:val="tx1"/>
            </w14:solidFill>
          </w14:textFill>
        </w:rPr>
        <w:t>：</w:t>
      </w:r>
    </w:p>
    <w:p>
      <w:pPr>
        <w:pStyle w:val="4"/>
        <w:ind w:firstLine="640" w:firstLineChars="200"/>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（一）</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14:textFill>
            <w14:solidFill>
              <w14:schemeClr w14:val="tx1"/>
            </w14:solidFill>
          </w14:textFill>
        </w:rPr>
        <w:t>/</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产权归政府，</w:t>
      </w:r>
      <w:r>
        <w:rPr>
          <w:rFonts w:hint="eastAsia" w:ascii="仿宋" w:hAnsi="仿宋" w:eastAsia="仿宋" w:cs="仿宋_GB2312"/>
          <w:color w:val="000000" w:themeColor="text1"/>
          <w:lang w:val="en-US" w:eastAsia="zh-CN"/>
          <w14:textFill>
            <w14:solidFill>
              <w14:schemeClr w14:val="tx1"/>
            </w14:solidFill>
          </w14:textFill>
        </w:rPr>
        <w:t>建成后由受让人</w:t>
      </w:r>
      <w:r>
        <w:rPr>
          <w:rFonts w:hint="eastAsia" w:ascii="仿宋" w:hAnsi="仿宋" w:eastAsia="仿宋" w:cs="仿宋_GB2312"/>
          <w:color w:val="000000" w:themeColor="text1"/>
          <w14:textFill>
            <w14:solidFill>
              <w14:schemeClr w14:val="tx1"/>
            </w14:solidFill>
          </w14:textFill>
        </w:rPr>
        <w:t>无偿移交</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14:textFill>
            <w14:solidFill>
              <w14:schemeClr w14:val="tx1"/>
            </w14:solidFill>
          </w14:textFill>
        </w:rPr>
        <w:t>/</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w:t>
      </w:r>
    </w:p>
    <w:p>
      <w:pPr>
        <w:pStyle w:val="4"/>
        <w:ind w:firstLine="645"/>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（二）</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14:textFill>
            <w14:solidFill>
              <w14:schemeClr w14:val="tx1"/>
            </w14:solidFill>
          </w14:textFill>
        </w:rPr>
        <w:t>/</w:t>
      </w:r>
      <w:r>
        <w:rPr>
          <w:rFonts w:hint="eastAsia" w:ascii="仿宋" w:hAnsi="仿宋" w:eastAsia="仿宋" w:cs="仿宋_GB2312"/>
          <w:color w:val="000000" w:themeColor="text1"/>
          <w14:textFill>
            <w14:solidFill>
              <w14:schemeClr w14:val="tx1"/>
            </w14:solidFill>
          </w14:textFill>
        </w:rPr>
        <w:t>产权归政府，</w:t>
      </w:r>
      <w:r>
        <w:rPr>
          <w:rFonts w:hint="eastAsia" w:ascii="仿宋" w:hAnsi="仿宋" w:eastAsia="仿宋" w:cs="仿宋_GB2312"/>
          <w:color w:val="000000" w:themeColor="text1"/>
          <w:lang w:val="en-US" w:eastAsia="zh-CN"/>
          <w14:textFill>
            <w14:solidFill>
              <w14:schemeClr w14:val="tx1"/>
            </w14:solidFill>
          </w14:textFill>
        </w:rPr>
        <w:t>建成后由受让人按</w:t>
      </w:r>
      <w:r>
        <w:rPr>
          <w:rFonts w:hint="eastAsia" w:ascii="仿宋" w:hAnsi="仿宋" w:eastAsia="仿宋" w:cs="仿宋_GB2312"/>
          <w:color w:val="000000" w:themeColor="text1"/>
          <w14:textFill>
            <w14:solidFill>
              <w14:schemeClr w14:val="tx1"/>
            </w14:solidFill>
          </w14:textFill>
        </w:rPr>
        <w:t>成本价移交</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14:textFill>
            <w14:solidFill>
              <w14:schemeClr w14:val="tx1"/>
            </w14:solidFill>
          </w14:textFill>
        </w:rPr>
        <w:t>/</w:t>
      </w:r>
      <w:r>
        <w:rPr>
          <w:rFonts w:hint="eastAsia" w:ascii="仿宋" w:hAnsi="仿宋" w:eastAsia="仿宋" w:cs="仿宋_GB2312"/>
          <w:color w:val="000000" w:themeColor="text1"/>
          <w14:textFill>
            <w14:solidFill>
              <w14:schemeClr w14:val="tx1"/>
            </w14:solidFill>
          </w14:textFill>
        </w:rPr>
        <w:t>；</w:t>
      </w:r>
    </w:p>
    <w:p>
      <w:pPr>
        <w:pStyle w:val="4"/>
        <w:ind w:firstLine="645"/>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三</w:t>
      </w:r>
      <w:r>
        <w:rPr>
          <w:rFonts w:hint="eastAsia" w:ascii="仿宋" w:hAnsi="仿宋" w:eastAsia="仿宋" w:cs="仿宋_GB2312"/>
          <w:color w:val="000000" w:themeColor="text1"/>
          <w14:textFill>
            <w14:solidFill>
              <w14:schemeClr w14:val="tx1"/>
            </w14:solidFill>
          </w14:textFill>
        </w:rPr>
        <w:t>）</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14:textFill>
            <w14:solidFill>
              <w14:schemeClr w14:val="tx1"/>
            </w14:solidFill>
          </w14:textFill>
        </w:rPr>
        <w:t>/</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产权归</w:t>
      </w:r>
      <w:r>
        <w:rPr>
          <w:rFonts w:hint="eastAsia" w:ascii="仿宋" w:hAnsi="仿宋" w:eastAsia="仿宋" w:cs="仿宋_GB2312"/>
          <w:color w:val="000000" w:themeColor="text1"/>
          <w:lang w:val="en-US" w:eastAsia="zh-CN"/>
          <w14:textFill>
            <w14:solidFill>
              <w14:schemeClr w14:val="tx1"/>
            </w14:solidFill>
          </w14:textFill>
        </w:rPr>
        <w:t>全体业主共有</w:t>
      </w:r>
      <w:r>
        <w:rPr>
          <w:rFonts w:hint="eastAsia" w:ascii="仿宋" w:hAnsi="仿宋" w:eastAsia="仿宋" w:cs="仿宋_GB2312"/>
          <w:color w:val="000000" w:themeColor="text1"/>
          <w14:textFill>
            <w14:solidFill>
              <w14:schemeClr w14:val="tx1"/>
            </w14:solidFill>
          </w14:textFill>
        </w:rPr>
        <w:t>；</w:t>
      </w:r>
    </w:p>
    <w:p>
      <w:pPr>
        <w:pStyle w:val="4"/>
        <w:ind w:firstLine="645"/>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四</w:t>
      </w:r>
      <w:r>
        <w:rPr>
          <w:rFonts w:hint="eastAsia" w:ascii="仿宋" w:hAnsi="仿宋" w:eastAsia="仿宋" w:cs="仿宋_GB2312"/>
          <w:color w:val="000000" w:themeColor="text1"/>
          <w14:textFill>
            <w14:solidFill>
              <w14:schemeClr w14:val="tx1"/>
            </w14:solidFill>
          </w14:textFill>
        </w:rPr>
        <w:t>）其他：</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方正楷体_GBK" w:hAnsi="宋体" w:eastAsia="方正楷体_GBK" w:cs="仿宋_GB2312"/>
          <w:bCs/>
          <w:color w:val="000000" w:themeColor="text1"/>
          <w:u w:val="single"/>
          <w14:textFill>
            <w14:solidFill>
              <w14:schemeClr w14:val="tx1"/>
            </w14:solidFill>
          </w14:textFill>
        </w:rPr>
        <w:t>/</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w:t>
      </w:r>
    </w:p>
    <w:p>
      <w:pPr>
        <w:pStyle w:val="4"/>
        <w:ind w:firstLine="645"/>
        <w:rPr>
          <w:rFonts w:ascii="仿宋" w:hAnsi="仿宋" w:eastAsia="仿宋" w:cs="Times New Roman"/>
          <w:color w:val="000000" w:themeColor="text1"/>
          <w14:textFill>
            <w14:solidFill>
              <w14:schemeClr w14:val="tx1"/>
            </w14:solidFill>
          </w14:textFill>
        </w:rPr>
      </w:pPr>
      <w:r>
        <w:rPr>
          <w:rFonts w:ascii="仿宋" w:hAnsi="仿宋" w:eastAsia="仿宋" w:cs="仿宋_GB2312"/>
          <w:color w:val="000000" w:themeColor="text1"/>
          <w14:textFill>
            <w14:solidFill>
              <w14:schemeClr w14:val="tx1"/>
            </w14:solidFill>
          </w14:textFill>
        </w:rPr>
        <w:t>成本价计算标准按照我市有关规定执行</w:t>
      </w:r>
      <w:r>
        <w:rPr>
          <w:rFonts w:hint="eastAsia" w:ascii="仿宋" w:hAnsi="仿宋" w:eastAsia="仿宋" w:cs="仿宋_GB2312"/>
          <w:color w:val="000000" w:themeColor="text1"/>
          <w14:textFill>
            <w14:solidFill>
              <w14:schemeClr w14:val="tx1"/>
            </w14:solidFill>
          </w14:textFill>
        </w:rPr>
        <w:t>。</w:t>
      </w:r>
    </w:p>
    <w:p>
      <w:pPr>
        <w:pStyle w:val="4"/>
        <w:ind w:firstLine="0" w:firstLineChars="0"/>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lang w:eastAsia="zh-CN"/>
          <w14:textFill>
            <w14:solidFill>
              <w14:schemeClr w14:val="tx1"/>
            </w14:solidFill>
          </w14:textFill>
        </w:rPr>
        <w:t xml:space="preserve"> </w:t>
      </w:r>
      <w:r>
        <w:rPr>
          <w:rFonts w:hint="eastAsia" w:ascii="仿宋" w:hAnsi="仿宋" w:eastAsia="仿宋" w:cs="仿宋_GB2312"/>
          <w:b/>
          <w:bCs/>
          <w:color w:val="000000" w:themeColor="text1"/>
          <w:lang w:val="en-US" w:eastAsia="zh-CN"/>
          <w14:textFill>
            <w14:solidFill>
              <w14:schemeClr w14:val="tx1"/>
            </w14:solidFill>
          </w14:textFill>
        </w:rPr>
        <w:t xml:space="preserve">   </w:t>
      </w:r>
      <w:r>
        <w:rPr>
          <w:rFonts w:hint="eastAsia" w:ascii="仿宋" w:hAnsi="仿宋" w:eastAsia="仿宋" w:cs="仿宋_GB2312"/>
          <w:b/>
          <w:bCs/>
          <w:color w:val="000000" w:themeColor="text1"/>
          <w14:textFill>
            <w14:solidFill>
              <w14:schemeClr w14:val="tx1"/>
            </w14:solidFill>
          </w14:textFill>
        </w:rPr>
        <w:t xml:space="preserve">第十二条 </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本宗地范围内配套建设的</w:t>
      </w:r>
      <w:r>
        <w:rPr>
          <w:rFonts w:hint="eastAsia" w:ascii="仿宋" w:hAnsi="仿宋" w:eastAsia="仿宋" w:cs="仿宋_GB2312"/>
          <w:color w:val="000000" w:themeColor="text1"/>
          <w:lang w:val="en-US" w:eastAsia="zh-CN"/>
          <w14:textFill>
            <w14:solidFill>
              <w14:schemeClr w14:val="tx1"/>
            </w14:solidFill>
          </w14:textFill>
        </w:rPr>
        <w:t>公共住房</w:t>
      </w:r>
      <w:r>
        <w:rPr>
          <w:rFonts w:hint="eastAsia" w:ascii="仿宋" w:hAnsi="仿宋" w:eastAsia="仿宋" w:cs="仿宋_GB2312"/>
          <w:color w:val="000000" w:themeColor="text1"/>
          <w14:textFill>
            <w14:solidFill>
              <w14:schemeClr w14:val="tx1"/>
            </w14:solidFill>
          </w14:textFill>
        </w:rPr>
        <w:t>、创新型产业用房及</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14:textFill>
            <w14:solidFill>
              <w14:schemeClr w14:val="tx1"/>
            </w14:solidFill>
          </w14:textFill>
        </w:rPr>
        <w:t>/</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等，</w:t>
      </w:r>
      <w:r>
        <w:rPr>
          <w:rFonts w:hint="eastAsia" w:ascii="仿宋" w:hAnsi="仿宋" w:eastAsia="仿宋" w:cs="仿宋_GB2312"/>
          <w:color w:val="000000" w:themeColor="text1"/>
          <w:lang w:val="en-US" w:eastAsia="zh-CN"/>
          <w14:textFill>
            <w14:solidFill>
              <w14:schemeClr w14:val="tx1"/>
            </w14:solidFill>
          </w14:textFill>
        </w:rPr>
        <w:t>移交方式及接收部门按本合同所附的任务书或协议书（附件3）执行。具体要求如下</w:t>
      </w:r>
      <w:r>
        <w:rPr>
          <w:rFonts w:hint="eastAsia" w:ascii="仿宋" w:hAnsi="仿宋" w:eastAsia="仿宋" w:cs="仿宋_GB2312"/>
          <w:color w:val="000000" w:themeColor="text1"/>
          <w14:textFill>
            <w14:solidFill>
              <w14:schemeClr w14:val="tx1"/>
            </w14:solidFill>
          </w14:textFill>
        </w:rPr>
        <w:t>：</w:t>
      </w:r>
    </w:p>
    <w:p>
      <w:pPr>
        <w:pStyle w:val="4"/>
        <w:ind w:firstLine="640" w:firstLineChars="200"/>
        <w:rPr>
          <w:rFonts w:ascii="仿宋" w:hAnsi="仿宋" w:eastAsia="仿宋" w:cs="仿宋_GB2312"/>
          <w:bCs/>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（一）</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14:textFill>
            <w14:solidFill>
              <w14:schemeClr w14:val="tx1"/>
            </w14:solidFill>
          </w14:textFill>
        </w:rPr>
        <w:t>/</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产权归政府，</w:t>
      </w:r>
      <w:r>
        <w:rPr>
          <w:rFonts w:hint="eastAsia" w:ascii="仿宋" w:hAnsi="仿宋" w:eastAsia="仿宋" w:cs="仿宋_GB2312"/>
          <w:color w:val="000000" w:themeColor="text1"/>
          <w:lang w:val="en-US" w:eastAsia="zh-CN"/>
          <w14:textFill>
            <w14:solidFill>
              <w14:schemeClr w14:val="tx1"/>
            </w14:solidFill>
          </w14:textFill>
        </w:rPr>
        <w:t>建成后由</w:t>
      </w:r>
      <w:r>
        <w:rPr>
          <w:rFonts w:hint="eastAsia" w:ascii="仿宋" w:hAnsi="仿宋" w:eastAsia="仿宋" w:cs="仿宋_GB2312"/>
          <w:color w:val="000000" w:themeColor="text1"/>
          <w14:textFill>
            <w14:solidFill>
              <w14:schemeClr w14:val="tx1"/>
            </w14:solidFill>
          </w14:textFill>
        </w:rPr>
        <w:t>受让人</w:t>
      </w:r>
      <w:r>
        <w:rPr>
          <w:rFonts w:ascii="仿宋" w:hAnsi="仿宋" w:eastAsia="仿宋" w:cs="仿宋_GB2312"/>
          <w:bCs/>
          <w:color w:val="000000" w:themeColor="text1"/>
          <w14:textFill>
            <w14:solidFill>
              <w14:schemeClr w14:val="tx1"/>
            </w14:solidFill>
          </w14:textFill>
        </w:rPr>
        <w:t>无偿移交</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u w:val="single"/>
          <w14:textFill>
            <w14:solidFill>
              <w14:schemeClr w14:val="tx1"/>
            </w14:solidFill>
          </w14:textFill>
        </w:rPr>
        <w:t>/</w:t>
      </w:r>
      <w:r>
        <w:rPr>
          <w:rFonts w:ascii="仿宋" w:hAnsi="仿宋" w:eastAsia="仿宋" w:cs="仿宋_GB2312"/>
          <w:bCs/>
          <w:color w:val="000000" w:themeColor="text1"/>
          <w:u w:val="single"/>
          <w14:textFill>
            <w14:solidFill>
              <w14:schemeClr w14:val="tx1"/>
            </w14:solidFill>
          </w14:textFill>
        </w:rPr>
        <w:t xml:space="preserve"> </w:t>
      </w:r>
      <w:r>
        <w:rPr>
          <w:rFonts w:ascii="仿宋" w:hAnsi="仿宋" w:eastAsia="仿宋" w:cs="仿宋_GB2312"/>
          <w:bCs/>
          <w:color w:val="000000" w:themeColor="text1"/>
          <w14:textFill>
            <w14:solidFill>
              <w14:schemeClr w14:val="tx1"/>
            </w14:solidFill>
          </w14:textFill>
        </w:rPr>
        <w:t>；</w:t>
      </w:r>
    </w:p>
    <w:p>
      <w:pPr>
        <w:pStyle w:val="4"/>
        <w:ind w:firstLine="640" w:firstLineChars="200"/>
        <w:rPr>
          <w:rFonts w:hint="eastAsia" w:ascii="仿宋" w:hAnsi="仿宋" w:eastAsia="仿宋" w:cs="仿宋_GB2312"/>
          <w:bCs/>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（二）</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u w:val="single"/>
          <w14:textFill>
            <w14:solidFill>
              <w14:schemeClr w14:val="tx1"/>
            </w14:solidFill>
          </w14:textFill>
        </w:rPr>
        <w:t>/</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产权归政府，</w:t>
      </w:r>
      <w:r>
        <w:rPr>
          <w:rFonts w:hint="eastAsia" w:ascii="仿宋" w:hAnsi="仿宋" w:eastAsia="仿宋" w:cs="仿宋_GB2312"/>
          <w:color w:val="000000" w:themeColor="text1"/>
          <w:lang w:val="en-US" w:eastAsia="zh-CN"/>
          <w14:textFill>
            <w14:solidFill>
              <w14:schemeClr w14:val="tx1"/>
            </w14:solidFill>
          </w14:textFill>
        </w:rPr>
        <w:t>建成后由</w:t>
      </w:r>
      <w:r>
        <w:rPr>
          <w:rFonts w:hint="eastAsia" w:ascii="仿宋" w:hAnsi="仿宋" w:eastAsia="仿宋" w:cs="仿宋_GB2312"/>
          <w:color w:val="000000" w:themeColor="text1"/>
          <w14:textFill>
            <w14:solidFill>
              <w14:schemeClr w14:val="tx1"/>
            </w14:solidFill>
          </w14:textFill>
        </w:rPr>
        <w:t>受让人</w:t>
      </w:r>
      <w:r>
        <w:rPr>
          <w:rFonts w:hint="eastAsia" w:ascii="仿宋" w:hAnsi="仿宋" w:eastAsia="仿宋" w:cs="仿宋_GB2312"/>
          <w:bCs/>
          <w:color w:val="000000" w:themeColor="text1"/>
          <w:lang w:val="en-US" w:eastAsia="zh-CN"/>
          <w14:textFill>
            <w14:solidFill>
              <w14:schemeClr w14:val="tx1"/>
            </w14:solidFill>
          </w14:textFill>
        </w:rPr>
        <w:t>有偿</w:t>
      </w:r>
      <w:r>
        <w:rPr>
          <w:rFonts w:ascii="仿宋" w:hAnsi="仿宋" w:eastAsia="仿宋" w:cs="仿宋_GB2312"/>
          <w:bCs/>
          <w:color w:val="000000" w:themeColor="text1"/>
          <w14:textFill>
            <w14:solidFill>
              <w14:schemeClr w14:val="tx1"/>
            </w14:solidFill>
          </w14:textFill>
        </w:rPr>
        <w:t>移交</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u w:val="single"/>
          <w14:textFill>
            <w14:solidFill>
              <w14:schemeClr w14:val="tx1"/>
            </w14:solidFill>
          </w14:textFill>
        </w:rPr>
        <w:t>/</w:t>
      </w:r>
      <w:r>
        <w:rPr>
          <w:rFonts w:ascii="仿宋" w:hAnsi="仿宋" w:eastAsia="仿宋" w:cs="仿宋_GB2312"/>
          <w:bCs/>
          <w:color w:val="000000" w:themeColor="text1"/>
          <w:u w:val="single"/>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w:t>
      </w:r>
    </w:p>
    <w:p>
      <w:pPr>
        <w:pStyle w:val="4"/>
        <w:ind w:firstLine="640" w:firstLineChars="200"/>
        <w:rPr>
          <w:rFonts w:hint="default" w:ascii="仿宋" w:hAnsi="仿宋" w:eastAsia="仿宋" w:cs="仿宋_GB2312"/>
          <w:bCs/>
          <w:color w:val="000000" w:themeColor="text1"/>
          <w:lang w:val="en-US" w:eastAsia="zh-CN"/>
          <w14:textFill>
            <w14:solidFill>
              <w14:schemeClr w14:val="tx1"/>
            </w14:solidFill>
          </w14:textFill>
        </w:rPr>
      </w:pPr>
      <w:r>
        <w:rPr>
          <w:rFonts w:hint="eastAsia" w:ascii="仿宋" w:hAnsi="仿宋" w:eastAsia="仿宋" w:cs="仿宋_GB2312"/>
          <w:bCs/>
          <w:color w:val="000000" w:themeColor="text1"/>
          <w:lang w:eastAsia="zh-CN"/>
          <w14:textFill>
            <w14:solidFill>
              <w14:schemeClr w14:val="tx1"/>
            </w14:solidFill>
          </w14:textFill>
        </w:rPr>
        <w:t>（</w:t>
      </w:r>
      <w:r>
        <w:rPr>
          <w:rFonts w:hint="eastAsia" w:ascii="仿宋" w:hAnsi="仿宋" w:eastAsia="仿宋" w:cs="仿宋_GB2312"/>
          <w:bCs/>
          <w:color w:val="000000" w:themeColor="text1"/>
          <w:lang w:val="en-US" w:eastAsia="zh-CN"/>
          <w14:textFill>
            <w14:solidFill>
              <w14:schemeClr w14:val="tx1"/>
            </w14:solidFill>
          </w14:textFill>
        </w:rPr>
        <w:t>三</w:t>
      </w:r>
      <w:r>
        <w:rPr>
          <w:rFonts w:hint="eastAsia" w:ascii="仿宋" w:hAnsi="仿宋" w:eastAsia="仿宋" w:cs="仿宋_GB2312"/>
          <w:bCs/>
          <w:color w:val="000000" w:themeColor="text1"/>
          <w:lang w:eastAsia="zh-CN"/>
          <w14:textFill>
            <w14:solidFill>
              <w14:schemeClr w14:val="tx1"/>
            </w14:solidFill>
          </w14:textFill>
        </w:rPr>
        <w:t>）</w:t>
      </w:r>
      <w:r>
        <w:rPr>
          <w:rFonts w:hint="eastAsia" w:ascii="仿宋" w:hAnsi="仿宋" w:eastAsia="仿宋" w:cs="仿宋_GB2312"/>
          <w:bCs/>
          <w:color w:val="000000" w:themeColor="text1"/>
          <w:lang w:val="en-US" w:eastAsia="zh-CN"/>
          <w14:textFill>
            <w14:solidFill>
              <w14:schemeClr w14:val="tx1"/>
            </w14:solidFill>
          </w14:textFill>
        </w:rPr>
        <w:t>其他：</w:t>
      </w:r>
      <w:r>
        <w:rPr>
          <w:rFonts w:hint="eastAsia" w:ascii="仿宋" w:hAnsi="仿宋" w:eastAsia="仿宋" w:cs="仿宋_GB2312"/>
          <w:bCs/>
          <w:color w:val="000000" w:themeColor="text1"/>
          <w:u w:val="single"/>
          <w:lang w:val="en-US" w:eastAsia="zh-CN"/>
          <w14:textFill>
            <w14:solidFill>
              <w14:schemeClr w14:val="tx1"/>
            </w14:solidFill>
          </w14:textFill>
        </w:rPr>
        <w:t xml:space="preserve">  / </w:t>
      </w:r>
      <w:r>
        <w:rPr>
          <w:rFonts w:hint="eastAsia" w:ascii="仿宋" w:hAnsi="仿宋" w:eastAsia="仿宋" w:cs="仿宋_GB2312"/>
          <w:bCs/>
          <w:color w:val="000000" w:themeColor="text1"/>
          <w:lang w:val="en-US" w:eastAsia="zh-CN"/>
          <w14:textFill>
            <w14:solidFill>
              <w14:schemeClr w14:val="tx1"/>
            </w14:solidFill>
          </w14:textFill>
        </w:rPr>
        <w:t>。</w:t>
      </w:r>
    </w:p>
    <w:p>
      <w:pPr>
        <w:pStyle w:val="4"/>
        <w:ind w:firstLine="640" w:firstLineChars="200"/>
        <w:jc w:val="left"/>
        <w:rPr>
          <w:rFonts w:hint="eastAsia" w:ascii="仿宋" w:hAnsi="仿宋" w:eastAsia="仿宋" w:cs="仿宋_GB2312"/>
          <w:b/>
          <w:bCs/>
          <w:color w:val="000000" w:themeColor="text1"/>
          <w14:textFill>
            <w14:solidFill>
              <w14:schemeClr w14:val="tx1"/>
            </w14:solidFill>
          </w14:textFill>
        </w:rPr>
      </w:pPr>
      <w:r>
        <w:rPr>
          <w:rFonts w:hint="eastAsia" w:ascii="仿宋" w:hAnsi="仿宋" w:eastAsia="仿宋" w:cs="仿宋_GB2312"/>
          <w:color w:val="000000" w:themeColor="text1"/>
          <w:lang w:val="en-US" w:eastAsia="zh-CN"/>
          <w14:textFill>
            <w14:solidFill>
              <w14:schemeClr w14:val="tx1"/>
            </w14:solidFill>
          </w14:textFill>
        </w:rPr>
        <w:t>有偿移交的价格标准按照我市有关规定执行，没有规定的按</w:t>
      </w:r>
      <w:r>
        <w:rPr>
          <w:rFonts w:ascii="仿宋" w:hAnsi="仿宋" w:eastAsia="仿宋" w:cs="仿宋_GB2312"/>
          <w:color w:val="000000" w:themeColor="text1"/>
          <w14:textFill>
            <w14:solidFill>
              <w14:schemeClr w14:val="tx1"/>
            </w14:solidFill>
          </w14:textFill>
        </w:rPr>
        <w:t>成本价</w:t>
      </w:r>
      <w:r>
        <w:rPr>
          <w:rFonts w:hint="eastAsia" w:ascii="仿宋" w:hAnsi="仿宋" w:eastAsia="仿宋" w:cs="仿宋_GB2312"/>
          <w:color w:val="000000" w:themeColor="text1"/>
          <w:lang w:val="en-US" w:eastAsia="zh-CN"/>
          <w14:textFill>
            <w14:solidFill>
              <w14:schemeClr w14:val="tx1"/>
            </w14:solidFill>
          </w14:textFill>
        </w:rPr>
        <w:t>移交</w:t>
      </w:r>
      <w:r>
        <w:rPr>
          <w:rFonts w:hint="eastAsia" w:ascii="仿宋" w:hAnsi="仿宋" w:eastAsia="仿宋" w:cs="仿宋_GB2312"/>
          <w:color w:val="000000" w:themeColor="text1"/>
          <w14:textFill>
            <w14:solidFill>
              <w14:schemeClr w14:val="tx1"/>
            </w14:solidFill>
          </w14:textFill>
        </w:rPr>
        <w:t>。</w:t>
      </w:r>
    </w:p>
    <w:p>
      <w:pPr>
        <w:pStyle w:val="4"/>
        <w:numPr>
          <w:ilvl w:val="-1"/>
          <w:numId w:val="0"/>
        </w:numPr>
        <w:ind w:firstLine="0" w:firstLineChars="0"/>
        <w:rPr>
          <w:rFonts w:hint="eastAsia" w:ascii="仿宋" w:hAnsi="仿宋" w:eastAsia="仿宋" w:cs="仿宋_GB2312"/>
          <w:color w:val="000000" w:themeColor="text1"/>
          <w:sz w:val="32"/>
          <w:szCs w:val="32"/>
          <w:highlight w:val="none"/>
          <w:lang w:eastAsia="zh-CN"/>
          <w14:textFill>
            <w14:solidFill>
              <w14:schemeClr w14:val="tx1"/>
            </w14:solidFill>
          </w14:textFill>
        </w:rPr>
      </w:pPr>
      <w:r>
        <w:rPr>
          <w:rFonts w:hint="eastAsia" w:ascii="仿宋" w:hAnsi="仿宋" w:eastAsia="仿宋" w:cs="仿宋_GB2312"/>
          <w:b/>
          <w:bCs/>
          <w:color w:val="000000" w:themeColor="text1"/>
          <w:lang w:eastAsia="zh-CN"/>
          <w14:textFill>
            <w14:solidFill>
              <w14:schemeClr w14:val="tx1"/>
            </w14:solidFill>
          </w14:textFill>
        </w:rPr>
        <w:t xml:space="preserve"> </w:t>
      </w:r>
      <w:r>
        <w:rPr>
          <w:rFonts w:hint="eastAsia" w:ascii="仿宋" w:hAnsi="仿宋" w:eastAsia="仿宋" w:cs="仿宋_GB2312"/>
          <w:b/>
          <w:bCs/>
          <w:color w:val="000000" w:themeColor="text1"/>
          <w:lang w:val="en-US" w:eastAsia="zh-CN"/>
          <w14:textFill>
            <w14:solidFill>
              <w14:schemeClr w14:val="tx1"/>
            </w14:solidFill>
          </w14:textFill>
        </w:rPr>
        <w:t xml:space="preserve">   </w:t>
      </w:r>
      <w:r>
        <w:rPr>
          <w:rFonts w:hint="eastAsia" w:ascii="仿宋" w:hAnsi="仿宋" w:eastAsia="仿宋"/>
          <w:b/>
          <w:bCs/>
          <w:color w:val="000000" w:themeColor="text1"/>
          <w:lang w:val="en-US" w:eastAsia="zh-CN"/>
          <w14:textFill>
            <w14:solidFill>
              <w14:schemeClr w14:val="tx1"/>
            </w14:solidFill>
          </w14:textFill>
        </w:rPr>
        <w:t>第十三条</w:t>
      </w:r>
      <w:r>
        <w:rPr>
          <w:rFonts w:hint="eastAsia" w:ascii="仿宋" w:hAnsi="仿宋" w:eastAsia="仿宋"/>
          <w:color w:val="000000" w:themeColor="text1"/>
          <w:lang w:val="en-US" w:eastAsia="zh-CN"/>
          <w14:textFill>
            <w14:solidFill>
              <w14:schemeClr w14:val="tx1"/>
            </w14:solidFill>
          </w14:textFill>
        </w:rPr>
        <w:t xml:space="preserve">  </w:t>
      </w:r>
      <w:r>
        <w:rPr>
          <w:rFonts w:hint="eastAsia" w:ascii="仿宋" w:hAnsi="仿宋" w:eastAsia="仿宋"/>
          <w:color w:val="000000" w:themeColor="text1"/>
          <w14:textFill>
            <w14:solidFill>
              <w14:schemeClr w14:val="tx1"/>
            </w14:solidFill>
          </w14:textFill>
        </w:rPr>
        <w:t>本宗地范围内建设的</w:t>
      </w:r>
      <w:r>
        <w:rPr>
          <w:rFonts w:hint="eastAsia" w:ascii="仿宋" w:hAnsi="仿宋" w:eastAsia="仿宋" w:cs="仿宋_GB2312"/>
          <w:color w:val="000000" w:themeColor="text1"/>
          <w:highlight w:val="none"/>
          <w14:textFill>
            <w14:solidFill>
              <w14:schemeClr w14:val="tx1"/>
            </w14:solidFill>
          </w14:textFill>
        </w:rPr>
        <w:t>建筑物</w:t>
      </w:r>
      <w:r>
        <w:rPr>
          <w:rFonts w:hint="eastAsia" w:ascii="仿宋" w:hAnsi="仿宋" w:eastAsia="仿宋" w:cs="仿宋_GB2312"/>
          <w:color w:val="000000" w:themeColor="text1"/>
          <w:highlight w:val="none"/>
          <w:lang w:eastAsia="zh-CN"/>
          <w14:textFill>
            <w14:solidFill>
              <w14:schemeClr w14:val="tx1"/>
            </w14:solidFill>
          </w14:textFill>
        </w:rPr>
        <w:t>、</w:t>
      </w:r>
      <w:r>
        <w:rPr>
          <w:rFonts w:hint="eastAsia" w:ascii="仿宋" w:hAnsi="仿宋" w:eastAsia="仿宋" w:cs="仿宋_GB2312"/>
          <w:color w:val="000000" w:themeColor="text1"/>
          <w:highlight w:val="none"/>
          <w:lang w:val="en-US" w:eastAsia="zh-CN"/>
          <w14:textFill>
            <w14:solidFill>
              <w14:schemeClr w14:val="tx1"/>
            </w14:solidFill>
          </w14:textFill>
        </w:rPr>
        <w:t>构筑物及其附属设施</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 xml:space="preserve"> </w:t>
      </w:r>
      <w:r>
        <w:rPr>
          <w:rFonts w:hint="eastAsia"/>
          <w:color w:val="000000" w:themeColor="text1"/>
          <w:u w:val="single"/>
          <w:lang w:val="en-US" w:eastAsia="zh-CN"/>
          <w14:textFill>
            <w14:solidFill>
              <w14:schemeClr w14:val="tx1"/>
            </w14:solidFill>
          </w14:textFill>
        </w:rPr>
        <w:t xml:space="preserve">  /</w:t>
      </w:r>
      <w:r>
        <w:rPr>
          <w:rFonts w:hint="eastAsia" w:ascii="仿宋" w:hAnsi="仿宋" w:eastAsia="仿宋"/>
          <w:color w:val="000000" w:themeColor="text1"/>
          <w:u w:val="single"/>
          <w:lang w:val="en-US" w:eastAsia="zh-CN"/>
          <w14:textFill>
            <w14:solidFill>
              <w14:schemeClr w14:val="tx1"/>
            </w14:solidFill>
          </w14:textFill>
        </w:rPr>
        <w:t xml:space="preserve"> </w:t>
      </w:r>
      <w:r>
        <w:rPr>
          <w:rFonts w:hint="eastAsia" w:ascii="仿宋" w:hAnsi="仿宋" w:eastAsia="仿宋"/>
          <w:color w:val="000000" w:themeColor="text1"/>
          <w:u w:val="none"/>
          <w:lang w:val="en-US" w:eastAsia="zh-CN"/>
          <w14:textFill>
            <w14:solidFill>
              <w14:schemeClr w14:val="tx1"/>
            </w14:solidFill>
          </w14:textFill>
        </w:rPr>
        <w:t>允许分割转让（</w:t>
      </w:r>
      <w:r>
        <w:rPr>
          <w:rFonts w:hint="eastAsia" w:ascii="仿宋" w:hAnsi="仿宋" w:eastAsia="仿宋"/>
          <w:color w:val="000000" w:themeColor="text1"/>
          <w:u w:val="single"/>
          <w:lang w:val="en-US" w:eastAsia="zh-CN"/>
          <w14:textFill>
            <w14:solidFill>
              <w14:schemeClr w14:val="tx1"/>
            </w14:solidFill>
          </w14:textFill>
        </w:rPr>
        <w:t>转让限制条件等</w:t>
      </w:r>
      <w:r>
        <w:rPr>
          <w:rFonts w:hint="eastAsia" w:ascii="仿宋" w:hAnsi="仿宋" w:eastAsia="仿宋"/>
          <w:color w:val="000000" w:themeColor="text1"/>
          <w:u w:val="none"/>
          <w:lang w:val="en-US" w:eastAsia="zh-CN"/>
          <w14:textFill>
            <w14:solidFill>
              <w14:schemeClr w14:val="tx1"/>
            </w14:solidFill>
          </w14:textFill>
        </w:rPr>
        <w:t>），</w:t>
      </w:r>
      <w:r>
        <w:rPr>
          <w:rFonts w:hint="eastAsia" w:ascii="仿宋" w:hAnsi="仿宋" w:eastAsia="仿宋"/>
          <w:color w:val="000000" w:themeColor="text1"/>
          <w:u w:val="single"/>
          <w14:textFill>
            <w14:solidFill>
              <w14:schemeClr w14:val="tx1"/>
            </w14:solidFill>
          </w14:textFill>
        </w:rPr>
        <w:t xml:space="preserve"> /</w:t>
      </w:r>
      <w:r>
        <w:rPr>
          <w:rFonts w:hint="eastAsia" w:ascii="仿宋" w:hAnsi="仿宋" w:eastAsia="仿宋"/>
          <w:color w:val="000000" w:themeColor="text1"/>
          <w:u w:val="single"/>
          <w:lang w:val="en-US" w:eastAsia="zh-CN"/>
          <w14:textFill>
            <w14:solidFill>
              <w14:schemeClr w14:val="tx1"/>
            </w14:solidFill>
          </w14:textFill>
        </w:rPr>
        <w:t xml:space="preserve"> </w:t>
      </w:r>
      <w:r>
        <w:rPr>
          <w:rFonts w:hint="eastAsia" w:ascii="仿宋" w:hAnsi="仿宋" w:eastAsia="仿宋"/>
          <w:color w:val="000000" w:themeColor="text1"/>
          <w:u w:val="none"/>
          <w:lang w:val="en-US" w:eastAsia="zh-CN"/>
          <w14:textFill>
            <w14:solidFill>
              <w14:schemeClr w14:val="tx1"/>
            </w14:solidFill>
          </w14:textFill>
        </w:rPr>
        <w:t>限整体转让（</w:t>
      </w:r>
      <w:r>
        <w:rPr>
          <w:rFonts w:hint="eastAsia" w:ascii="仿宋" w:hAnsi="仿宋" w:eastAsia="仿宋"/>
          <w:color w:val="000000" w:themeColor="text1"/>
          <w:u w:val="single"/>
          <w:lang w:val="en-US" w:eastAsia="zh-CN"/>
          <w14:textFill>
            <w14:solidFill>
              <w14:schemeClr w14:val="tx1"/>
            </w14:solidFill>
          </w14:textFill>
        </w:rPr>
        <w:t>转让限制条件等</w:t>
      </w:r>
      <w:r>
        <w:rPr>
          <w:rFonts w:hint="eastAsia" w:ascii="仿宋" w:hAnsi="仿宋" w:eastAsia="仿宋"/>
          <w:color w:val="000000" w:themeColor="text1"/>
          <w:u w:val="none"/>
          <w:lang w:val="en-US" w:eastAsia="zh-CN"/>
          <w14:textFill>
            <w14:solidFill>
              <w14:schemeClr w14:val="tx1"/>
            </w14:solidFill>
          </w14:textFill>
        </w:rPr>
        <w:t>），</w:t>
      </w:r>
      <w:r>
        <w:rPr>
          <w:rFonts w:hint="eastAsia" w:ascii="仿宋" w:hAnsi="仿宋" w:eastAsia="仿宋"/>
          <w:color w:val="000000" w:themeColor="text1"/>
          <w:u w:val="single"/>
          <w:lang w:val="en-US" w:eastAsia="zh-CN"/>
          <w14:textFill>
            <w14:solidFill>
              <w14:schemeClr w14:val="tx1"/>
            </w14:solidFill>
          </w14:textFill>
        </w:rPr>
        <w:t xml:space="preserve"> 仓库90189平方米，宿舍5000平方米 </w:t>
      </w:r>
      <w:r>
        <w:rPr>
          <w:rFonts w:hint="eastAsia" w:ascii="仿宋" w:hAnsi="仿宋" w:eastAsia="仿宋"/>
          <w:color w:val="000000" w:themeColor="text1"/>
          <w:u w:val="none"/>
          <w:lang w:val="en-US" w:eastAsia="zh-CN"/>
          <w14:textFill>
            <w14:solidFill>
              <w14:schemeClr w14:val="tx1"/>
            </w14:solidFill>
          </w14:textFill>
        </w:rPr>
        <w:t>不得转让。</w:t>
      </w:r>
    </w:p>
    <w:p>
      <w:pPr>
        <w:pStyle w:val="4"/>
        <w:ind w:firstLine="0"/>
        <w:rPr>
          <w:rFonts w:ascii="仿宋" w:hAnsi="仿宋" w:eastAsia="仿宋"/>
          <w:color w:val="000000" w:themeColor="text1"/>
          <w:sz w:val="32"/>
          <w:szCs w:val="32"/>
          <w14:textFill>
            <w14:solidFill>
              <w14:schemeClr w14:val="tx1"/>
            </w14:solidFill>
          </w14:textFill>
        </w:rPr>
      </w:pPr>
      <w:r>
        <w:rPr>
          <w:rFonts w:hint="eastAsia" w:ascii="仿宋" w:hAnsi="仿宋" w:eastAsia="仿宋" w:cs="Times New Roman"/>
          <w:b/>
          <w:bCs w:val="0"/>
          <w:color w:val="000000" w:themeColor="text1"/>
          <w:sz w:val="32"/>
          <w:szCs w:val="32"/>
          <w:lang w:eastAsia="zh-CN"/>
          <w14:textFill>
            <w14:solidFill>
              <w14:schemeClr w14:val="tx1"/>
            </w14:solidFill>
          </w14:textFill>
        </w:rPr>
        <w:t xml:space="preserve"> </w:t>
      </w:r>
      <w:r>
        <w:rPr>
          <w:rFonts w:hint="eastAsia" w:ascii="仿宋" w:hAnsi="仿宋" w:eastAsia="仿宋" w:cs="Times New Roman"/>
          <w:b/>
          <w:bCs w:val="0"/>
          <w:color w:val="000000" w:themeColor="text1"/>
          <w:sz w:val="32"/>
          <w:szCs w:val="32"/>
          <w:lang w:val="en-US" w:eastAsia="zh-CN"/>
          <w14:textFill>
            <w14:solidFill>
              <w14:schemeClr w14:val="tx1"/>
            </w14:solidFill>
          </w14:textFill>
        </w:rPr>
        <w:t xml:space="preserve">   </w:t>
      </w:r>
      <w:r>
        <w:rPr>
          <w:rFonts w:hint="eastAsia" w:ascii="仿宋" w:hAnsi="仿宋" w:eastAsia="仿宋"/>
          <w:b/>
          <w:color w:val="000000" w:themeColor="text1"/>
          <w:sz w:val="32"/>
          <w:szCs w:val="32"/>
          <w14:textFill>
            <w14:solidFill>
              <w14:schemeClr w14:val="tx1"/>
            </w14:solidFill>
          </w14:textFill>
        </w:rPr>
        <w:t>第十四条</w:t>
      </w:r>
      <w:r>
        <w:rPr>
          <w:rFonts w:ascii="仿宋" w:hAnsi="仿宋" w:eastAsia="仿宋"/>
          <w:color w:val="000000" w:themeColor="text1"/>
          <w:sz w:val="32"/>
          <w:szCs w:val="32"/>
          <w14:textFill>
            <w14:solidFill>
              <w14:schemeClr w14:val="tx1"/>
            </w14:solidFill>
          </w14:textFill>
        </w:rPr>
        <w:t xml:space="preserve">  本</w:t>
      </w:r>
      <w:r>
        <w:rPr>
          <w:rFonts w:hint="eastAsia" w:ascii="仿宋" w:hAnsi="仿宋" w:eastAsia="仿宋"/>
          <w:color w:val="000000" w:themeColor="text1"/>
          <w:sz w:val="32"/>
          <w:szCs w:val="32"/>
          <w:lang w:val="en-US" w:eastAsia="zh-CN"/>
          <w14:textFill>
            <w14:solidFill>
              <w14:schemeClr w14:val="tx1"/>
            </w14:solidFill>
          </w14:textFill>
        </w:rPr>
        <w:t>宗地</w:t>
      </w:r>
      <w:r>
        <w:rPr>
          <w:rFonts w:ascii="仿宋" w:hAnsi="仿宋" w:eastAsia="仿宋"/>
          <w:color w:val="000000" w:themeColor="text1"/>
          <w:sz w:val="32"/>
          <w:szCs w:val="32"/>
          <w14:textFill>
            <w14:solidFill>
              <w14:schemeClr w14:val="tx1"/>
            </w14:solidFill>
          </w14:textFill>
        </w:rPr>
        <w:t>的国有建设用地使用权</w:t>
      </w:r>
      <w:r>
        <w:rPr>
          <w:rFonts w:hint="eastAsia" w:ascii="仿宋" w:hAnsi="仿宋" w:eastAsia="仿宋"/>
          <w:color w:val="000000" w:themeColor="text1"/>
          <w:sz w:val="32"/>
          <w:szCs w:val="32"/>
          <w14:textFill>
            <w14:solidFill>
              <w14:schemeClr w14:val="tx1"/>
            </w14:solidFill>
          </w14:textFill>
        </w:rPr>
        <w:t>和</w:t>
      </w:r>
      <w:r>
        <w:rPr>
          <w:rFonts w:hint="default" w:ascii="仿宋" w:hAnsi="仿宋" w:eastAsia="仿宋" w:cs="Times New Roman"/>
          <w:color w:val="000000" w:themeColor="text1"/>
          <w:sz w:val="32"/>
          <w:szCs w:val="32"/>
          <w14:textFill>
            <w14:solidFill>
              <w14:schemeClr w14:val="tx1"/>
            </w14:solidFill>
          </w14:textFill>
        </w:rPr>
        <w:t>建筑物</w:t>
      </w:r>
      <w:r>
        <w:rPr>
          <w:rFonts w:hint="default" w:ascii="仿宋" w:hAnsi="仿宋" w:eastAsia="仿宋" w:cs="Times New Roman"/>
          <w:color w:val="000000" w:themeColor="text1"/>
          <w:sz w:val="32"/>
          <w:szCs w:val="32"/>
          <w:lang w:eastAsia="zh-CN"/>
          <w14:textFill>
            <w14:solidFill>
              <w14:schemeClr w14:val="tx1"/>
            </w14:solidFill>
          </w14:textFill>
        </w:rPr>
        <w:t>、</w:t>
      </w:r>
      <w:r>
        <w:rPr>
          <w:rFonts w:hint="default" w:ascii="仿宋" w:hAnsi="仿宋" w:eastAsia="仿宋" w:cs="Times New Roman"/>
          <w:color w:val="000000" w:themeColor="text1"/>
          <w:sz w:val="32"/>
          <w:szCs w:val="32"/>
          <w:lang w:val="en-US" w:eastAsia="zh-CN"/>
          <w14:textFill>
            <w14:solidFill>
              <w14:schemeClr w14:val="tx1"/>
            </w14:solidFill>
          </w14:textFill>
        </w:rPr>
        <w:t>构筑物及其附属设施</w:t>
      </w:r>
      <w:r>
        <w:rPr>
          <w:rFonts w:ascii="仿宋" w:hAnsi="仿宋" w:eastAsia="仿宋"/>
          <w:color w:val="000000" w:themeColor="text1"/>
          <w:sz w:val="32"/>
          <w:szCs w:val="32"/>
          <w14:textFill>
            <w14:solidFill>
              <w14:schemeClr w14:val="tx1"/>
            </w14:solidFill>
          </w14:textFill>
        </w:rPr>
        <w:t>的抵押应遵守以下</w:t>
      </w:r>
      <w:r>
        <w:rPr>
          <w:rFonts w:hint="eastAsia" w:ascii="仿宋" w:hAnsi="仿宋" w:eastAsia="仿宋"/>
          <w:color w:val="000000" w:themeColor="text1"/>
          <w:sz w:val="32"/>
          <w:szCs w:val="32"/>
          <w14:textFill>
            <w14:solidFill>
              <w14:schemeClr w14:val="tx1"/>
            </w14:solidFill>
          </w14:textFill>
        </w:rPr>
        <w:t>第</w:t>
      </w:r>
      <w:r>
        <w:rPr>
          <w:rFonts w:ascii="仿宋" w:hAnsi="仿宋" w:eastAsia="仿宋"/>
          <w:color w:val="000000" w:themeColor="text1"/>
          <w:sz w:val="32"/>
          <w:szCs w:val="32"/>
          <w:u w:val="single"/>
          <w14:textFill>
            <w14:solidFill>
              <w14:schemeClr w14:val="tx1"/>
            </w14:solidFill>
          </w14:textFill>
        </w:rPr>
        <w:t xml:space="preserve"> </w:t>
      </w:r>
      <w:r>
        <w:rPr>
          <w:rFonts w:hint="eastAsia" w:ascii="仿宋" w:hAnsi="仿宋" w:eastAsia="仿宋"/>
          <w:color w:val="000000" w:themeColor="text1"/>
          <w:sz w:val="32"/>
          <w:szCs w:val="32"/>
          <w:u w:val="single"/>
          <w14:textFill>
            <w14:solidFill>
              <w14:schemeClr w14:val="tx1"/>
            </w14:solidFill>
          </w14:textFill>
        </w:rPr>
        <w:t>（二）</w:t>
      </w:r>
      <w:r>
        <w:rPr>
          <w:rFonts w:ascii="仿宋" w:hAnsi="仿宋" w:eastAsia="仿宋"/>
          <w:color w:val="000000" w:themeColor="text1"/>
          <w:sz w:val="32"/>
          <w:szCs w:val="32"/>
          <w:u w:val="single"/>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种方式执行：</w:t>
      </w:r>
    </w:p>
    <w:p>
      <w:pPr>
        <w:ind w:firstLine="588"/>
        <w:rPr>
          <w:rFonts w:hint="eastAsia" w:ascii="仿宋" w:hAnsi="仿宋" w:eastAsia="仿宋"/>
          <w:color w:val="000000" w:themeColor="text1"/>
          <w:sz w:val="32"/>
          <w:szCs w:val="32"/>
          <w:lang w:eastAsia="zh-CN"/>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（一）全部可抵押</w:t>
      </w:r>
      <w:r>
        <w:rPr>
          <w:rFonts w:hint="eastAsia" w:ascii="仿宋" w:hAnsi="仿宋" w:eastAsia="仿宋"/>
          <w:color w:val="000000" w:themeColor="text1"/>
          <w:sz w:val="32"/>
          <w:szCs w:val="32"/>
          <w:lang w:eastAsia="zh-CN"/>
          <w14:textFill>
            <w14:solidFill>
              <w14:schemeClr w14:val="tx1"/>
            </w14:solidFill>
          </w14:textFill>
        </w:rPr>
        <w:t>。</w:t>
      </w:r>
    </w:p>
    <w:p>
      <w:pPr>
        <w:ind w:firstLine="588"/>
        <w:rPr>
          <w:rFonts w:hint="eastAsia" w:ascii="仿宋" w:hAnsi="仿宋" w:eastAsia="仿宋"/>
          <w:color w:val="000000" w:themeColor="text1"/>
          <w:sz w:val="32"/>
          <w:szCs w:val="32"/>
          <w:lang w:eastAsia="zh-CN"/>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（二）全部可抵押</w:t>
      </w:r>
      <w:r>
        <w:rPr>
          <w:rFonts w:hint="eastAsia" w:ascii="仿宋" w:hAnsi="仿宋" w:eastAsia="仿宋"/>
          <w:color w:val="000000" w:themeColor="text1"/>
          <w:sz w:val="32"/>
          <w:szCs w:val="32"/>
          <w:lang w:eastAsia="zh-CN"/>
          <w14:textFill>
            <w14:solidFill>
              <w14:schemeClr w14:val="tx1"/>
            </w14:solidFill>
          </w14:textFill>
        </w:rPr>
        <w:t>，</w:t>
      </w:r>
      <w:r>
        <w:rPr>
          <w:rFonts w:hint="eastAsia" w:ascii="仿宋" w:hAnsi="仿宋" w:eastAsia="仿宋"/>
          <w:color w:val="000000" w:themeColor="text1"/>
          <w:sz w:val="32"/>
          <w:szCs w:val="32"/>
          <w:u w:val="none"/>
          <w:lang w:val="en-US" w:eastAsia="zh-CN"/>
          <w14:textFill>
            <w14:solidFill>
              <w14:schemeClr w14:val="tx1"/>
            </w14:solidFill>
          </w14:textFill>
        </w:rPr>
        <w:t>抵押价值不得超过本合同剩余年期国有建设用地使用权出让价款和</w:t>
      </w:r>
      <w:r>
        <w:rPr>
          <w:rFonts w:hint="eastAsia" w:ascii="仿宋" w:hAnsi="仿宋" w:eastAsia="仿宋" w:cs="仿宋_GB2312"/>
          <w:color w:val="000000" w:themeColor="text1"/>
          <w:sz w:val="32"/>
          <w:szCs w:val="32"/>
          <w14:textFill>
            <w14:solidFill>
              <w14:schemeClr w14:val="tx1"/>
            </w14:solidFill>
          </w14:textFill>
        </w:rPr>
        <w:t>建筑物</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lang w:val="en-US" w:eastAsia="zh-CN"/>
          <w14:textFill>
            <w14:solidFill>
              <w14:schemeClr w14:val="tx1"/>
            </w14:solidFill>
          </w14:textFill>
        </w:rPr>
        <w:t>构筑物及其附属设施</w:t>
      </w:r>
      <w:r>
        <w:rPr>
          <w:rFonts w:hint="eastAsia" w:ascii="仿宋" w:hAnsi="仿宋" w:eastAsia="仿宋"/>
          <w:color w:val="000000" w:themeColor="text1"/>
          <w:sz w:val="32"/>
          <w:szCs w:val="32"/>
          <w:u w:val="none"/>
          <w:lang w:val="en-US" w:eastAsia="zh-CN"/>
          <w14:textFill>
            <w14:solidFill>
              <w14:schemeClr w14:val="tx1"/>
            </w14:solidFill>
          </w14:textFill>
        </w:rPr>
        <w:t>的残值之和。</w:t>
      </w:r>
    </w:p>
    <w:p>
      <w:pPr>
        <w:ind w:firstLine="588"/>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（三）部分可抵押：</w:t>
      </w:r>
      <w:r>
        <w:rPr>
          <w:rFonts w:ascii="仿宋" w:hAnsi="仿宋" w:eastAsia="仿宋"/>
          <w:color w:val="000000" w:themeColor="text1"/>
          <w:sz w:val="32"/>
          <w:szCs w:val="32"/>
          <w:u w:val="single"/>
          <w14:textFill>
            <w14:solidFill>
              <w14:schemeClr w14:val="tx1"/>
            </w14:solidFill>
          </w14:textFill>
        </w:rPr>
        <w:t xml:space="preserve">   </w:t>
      </w:r>
      <w:r>
        <w:rPr>
          <w:rFonts w:hint="eastAsia" w:ascii="仿宋" w:hAnsi="仿宋" w:eastAsia="仿宋"/>
          <w:color w:val="000000" w:themeColor="text1"/>
          <w:sz w:val="32"/>
          <w:szCs w:val="32"/>
          <w:u w:val="single"/>
          <w14:textFill>
            <w14:solidFill>
              <w14:schemeClr w14:val="tx1"/>
            </w14:solidFill>
          </w14:textFill>
        </w:rPr>
        <w:t>/</w:t>
      </w:r>
      <w:r>
        <w:rPr>
          <w:rFonts w:ascii="仿宋" w:hAnsi="仿宋" w:eastAsia="仿宋"/>
          <w:color w:val="000000" w:themeColor="text1"/>
          <w:sz w:val="32"/>
          <w:szCs w:val="32"/>
          <w:u w:val="single"/>
          <w14:textFill>
            <w14:solidFill>
              <w14:schemeClr w14:val="tx1"/>
            </w14:solidFill>
          </w14:textFill>
        </w:rPr>
        <w:t xml:space="preserve">   </w:t>
      </w:r>
      <w:r>
        <w:rPr>
          <w:rFonts w:hint="eastAsia" w:ascii="仿宋" w:hAnsi="仿宋" w:eastAsia="仿宋"/>
          <w:color w:val="000000" w:themeColor="text1"/>
          <w:sz w:val="32"/>
          <w:szCs w:val="32"/>
          <w:u w:val="none"/>
          <w:lang w:eastAsia="zh-CN"/>
          <w14:textFill>
            <w14:solidFill>
              <w14:schemeClr w14:val="tx1"/>
            </w14:solidFill>
          </w14:textFill>
        </w:rPr>
        <w:t>，</w:t>
      </w:r>
      <w:r>
        <w:rPr>
          <w:rFonts w:ascii="仿宋" w:hAnsi="仿宋" w:eastAsia="仿宋"/>
          <w:color w:val="000000" w:themeColor="text1"/>
          <w:sz w:val="32"/>
          <w:szCs w:val="32"/>
          <w:u w:val="none"/>
          <w14:textFill>
            <w14:solidFill>
              <w14:schemeClr w14:val="tx1"/>
            </w14:solidFill>
          </w14:textFill>
        </w:rPr>
        <w:t>其余部分</w:t>
      </w:r>
      <w:r>
        <w:rPr>
          <w:rFonts w:hint="eastAsia" w:ascii="仿宋" w:hAnsi="仿宋" w:eastAsia="仿宋"/>
          <w:color w:val="000000" w:themeColor="text1"/>
          <w:sz w:val="32"/>
          <w:szCs w:val="32"/>
          <w:u w:val="none"/>
          <w14:textFill>
            <w14:solidFill>
              <w14:schemeClr w14:val="tx1"/>
            </w14:solidFill>
          </w14:textFill>
        </w:rPr>
        <w:t>不可抵押</w:t>
      </w:r>
      <w:r>
        <w:rPr>
          <w:rFonts w:hint="eastAsia" w:ascii="仿宋" w:hAnsi="仿宋" w:eastAsia="仿宋"/>
          <w:color w:val="000000" w:themeColor="text1"/>
          <w:sz w:val="32"/>
          <w:szCs w:val="32"/>
          <w14:textFill>
            <w14:solidFill>
              <w14:schemeClr w14:val="tx1"/>
            </w14:solidFill>
          </w14:textFill>
        </w:rPr>
        <w:t>。</w:t>
      </w:r>
    </w:p>
    <w:p>
      <w:pPr>
        <w:ind w:firstLine="588"/>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（四）全部不可抵押</w:t>
      </w:r>
      <w:r>
        <w:rPr>
          <w:rFonts w:hint="eastAsia" w:ascii="仿宋" w:hAnsi="仿宋" w:eastAsia="仿宋"/>
          <w:color w:val="000000" w:themeColor="text1"/>
          <w:sz w:val="32"/>
          <w:szCs w:val="32"/>
          <w:lang w:eastAsia="zh-CN"/>
          <w14:textFill>
            <w14:solidFill>
              <w14:schemeClr w14:val="tx1"/>
            </w14:solidFill>
          </w14:textFill>
        </w:rPr>
        <w:t>。</w:t>
      </w:r>
    </w:p>
    <w:p>
      <w:pPr>
        <w:ind w:firstLine="640" w:firstLineChars="200"/>
        <w:rPr>
          <w:rFonts w:hint="eastAsia" w:ascii="仿宋" w:hAnsi="仿宋" w:eastAsia="仿宋"/>
          <w:color w:val="000000" w:themeColor="text1"/>
          <w:sz w:val="32"/>
          <w:szCs w:val="32"/>
          <w:u w:val="none"/>
          <w:lang w:eastAsia="zh-CN"/>
          <w14:textFill>
            <w14:solidFill>
              <w14:schemeClr w14:val="tx1"/>
            </w14:solidFill>
          </w14:textFill>
        </w:rPr>
      </w:pPr>
      <w:r>
        <w:rPr>
          <w:rFonts w:hint="eastAsia" w:ascii="仿宋" w:hAnsi="仿宋" w:eastAsia="仿宋"/>
          <w:color w:val="000000" w:themeColor="text1"/>
          <w:sz w:val="32"/>
          <w:szCs w:val="32"/>
          <w:u w:val="none"/>
          <w:lang w:val="en-US" w:eastAsia="zh-CN"/>
          <w14:textFill>
            <w14:solidFill>
              <w14:schemeClr w14:val="tx1"/>
            </w14:solidFill>
          </w14:textFill>
        </w:rPr>
        <w:t>（五）其他</w:t>
      </w:r>
      <w:r>
        <w:rPr>
          <w:rFonts w:hint="eastAsia" w:ascii="仿宋" w:hAnsi="仿宋" w:eastAsia="仿宋"/>
          <w:color w:val="000000" w:themeColor="text1"/>
          <w:sz w:val="32"/>
          <w:szCs w:val="32"/>
          <w14:textFill>
            <w14:solidFill>
              <w14:schemeClr w14:val="tx1"/>
            </w14:solidFill>
          </w14:textFill>
        </w:rPr>
        <w:t>：</w:t>
      </w:r>
      <w:r>
        <w:rPr>
          <w:rFonts w:ascii="仿宋" w:hAnsi="仿宋" w:eastAsia="仿宋"/>
          <w:color w:val="000000" w:themeColor="text1"/>
          <w:sz w:val="32"/>
          <w:szCs w:val="32"/>
          <w:u w:val="single"/>
          <w14:textFill>
            <w14:solidFill>
              <w14:schemeClr w14:val="tx1"/>
            </w14:solidFill>
          </w14:textFill>
        </w:rPr>
        <w:t xml:space="preserve">    </w:t>
      </w:r>
      <w:r>
        <w:rPr>
          <w:rFonts w:hint="eastAsia" w:ascii="仿宋" w:hAnsi="仿宋" w:eastAsia="仿宋"/>
          <w:color w:val="000000" w:themeColor="text1"/>
          <w:sz w:val="32"/>
          <w:szCs w:val="32"/>
          <w:u w:val="single"/>
          <w14:textFill>
            <w14:solidFill>
              <w14:schemeClr w14:val="tx1"/>
            </w14:solidFill>
          </w14:textFill>
        </w:rPr>
        <w:t>/</w:t>
      </w:r>
      <w:r>
        <w:rPr>
          <w:rFonts w:ascii="仿宋" w:hAnsi="仿宋" w:eastAsia="仿宋"/>
          <w:color w:val="000000" w:themeColor="text1"/>
          <w:sz w:val="32"/>
          <w:szCs w:val="32"/>
          <w:u w:val="single"/>
          <w14:textFill>
            <w14:solidFill>
              <w14:schemeClr w14:val="tx1"/>
            </w14:solidFill>
          </w14:textFill>
        </w:rPr>
        <w:t xml:space="preserve">    </w:t>
      </w:r>
      <w:r>
        <w:rPr>
          <w:rFonts w:hint="eastAsia" w:ascii="仿宋" w:hAnsi="仿宋" w:eastAsia="仿宋"/>
          <w:color w:val="000000" w:themeColor="text1"/>
          <w:sz w:val="32"/>
          <w:szCs w:val="32"/>
          <w:u w:val="none"/>
          <w:lang w:eastAsia="zh-CN"/>
          <w14:textFill>
            <w14:solidFill>
              <w14:schemeClr w14:val="tx1"/>
            </w14:solidFill>
          </w14:textFill>
        </w:rPr>
        <w:t>。</w:t>
      </w:r>
    </w:p>
    <w:p>
      <w:pPr>
        <w:ind w:firstLine="640" w:firstLineChars="200"/>
        <w:rPr>
          <w:rFonts w:hint="default" w:ascii="仿宋" w:hAnsi="仿宋" w:eastAsia="仿宋"/>
          <w:color w:val="558ED5" w:themeColor="text2" w:themeTint="99"/>
          <w:sz w:val="32"/>
          <w:szCs w:val="32"/>
          <w:u w:val="none"/>
          <w:lang w:val="en" w:eastAsia="zh-CN"/>
          <w14:textFill>
            <w14:solidFill>
              <w14:schemeClr w14:val="tx2">
                <w14:lumMod w14:val="60000"/>
                <w14:lumOff w14:val="40000"/>
              </w14:schemeClr>
            </w14:solidFill>
          </w14:textFill>
        </w:rPr>
      </w:pPr>
      <w:r>
        <w:rPr>
          <w:rFonts w:hint="eastAsia" w:ascii="仿宋" w:hAnsi="仿宋" w:eastAsia="仿宋"/>
          <w:color w:val="000000" w:themeColor="text1"/>
          <w:sz w:val="32"/>
          <w:szCs w:val="32"/>
          <w:u w:val="none"/>
          <w:lang w:val="en-US" w:eastAsia="zh-CN"/>
          <w14:textFill>
            <w14:solidFill>
              <w14:schemeClr w14:val="tx1"/>
            </w14:solidFill>
          </w14:textFill>
        </w:rPr>
        <w:t>前</w:t>
      </w:r>
      <w:r>
        <w:rPr>
          <w:rFonts w:hint="eastAsia" w:ascii="仿宋" w:hAnsi="仿宋" w:eastAsia="仿宋"/>
          <w:color w:val="000000" w:themeColor="text1"/>
          <w:sz w:val="32"/>
          <w:szCs w:val="32"/>
          <w:u w:val="none"/>
          <w14:textFill>
            <w14:solidFill>
              <w14:schemeClr w14:val="tx1"/>
            </w14:solidFill>
          </w14:textFill>
        </w:rPr>
        <w:t>款抵押仅适用于产权归受让人专有的部分。</w:t>
      </w:r>
      <w:r>
        <w:rPr>
          <w:rFonts w:hint="default" w:ascii="仿宋" w:hAnsi="仿宋" w:eastAsia="仿宋"/>
          <w:color w:val="auto"/>
          <w:sz w:val="32"/>
          <w:szCs w:val="32"/>
          <w:u w:val="none"/>
          <w:lang w:val="en"/>
        </w:rPr>
        <w:t>（</w:t>
      </w:r>
      <w:r>
        <w:rPr>
          <w:rFonts w:hint="eastAsia" w:ascii="仿宋" w:hAnsi="仿宋" w:eastAsia="仿宋"/>
          <w:color w:val="auto"/>
          <w:sz w:val="32"/>
          <w:szCs w:val="32"/>
          <w:u w:val="none"/>
        </w:rPr>
        <w:t>城市更新和土地整备项目中用于回迁安置的房屋在转移登记至被搬迁人名下前不得用作抵押。</w:t>
      </w:r>
      <w:r>
        <w:rPr>
          <w:rFonts w:hint="default" w:ascii="仿宋" w:hAnsi="仿宋" w:eastAsia="仿宋"/>
          <w:color w:val="auto"/>
          <w:sz w:val="32"/>
          <w:szCs w:val="32"/>
          <w:u w:val="none"/>
          <w:lang w:val="en"/>
        </w:rPr>
        <w:t>）</w:t>
      </w:r>
    </w:p>
    <w:p>
      <w:pPr>
        <w:ind w:firstLine="643" w:firstLineChars="200"/>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u w:val="none"/>
          <w:lang w:val="en-US" w:eastAsia="zh-CN"/>
          <w14:textFill>
            <w14:solidFill>
              <w14:schemeClr w14:val="tx1"/>
            </w14:solidFill>
          </w14:textFill>
        </w:rPr>
        <w:t xml:space="preserve">第十五条 </w:t>
      </w:r>
      <w:r>
        <w:rPr>
          <w:rFonts w:hint="eastAsia" w:ascii="仿宋" w:hAnsi="仿宋" w:eastAsia="仿宋" w:cs="仿宋_GB2312"/>
          <w:color w:val="000000" w:themeColor="text1"/>
          <w:sz w:val="32"/>
          <w:szCs w:val="32"/>
          <w:u w:val="none"/>
          <w:lang w:val="en-US" w:eastAsia="zh-CN"/>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本</w:t>
      </w:r>
      <w:r>
        <w:rPr>
          <w:rFonts w:hint="eastAsia" w:ascii="仿宋" w:hAnsi="仿宋" w:eastAsia="仿宋" w:cs="仿宋_GB2312"/>
          <w:color w:val="000000" w:themeColor="text1"/>
          <w:sz w:val="32"/>
          <w:szCs w:val="32"/>
          <w:lang w:val="en-US" w:eastAsia="zh-CN"/>
          <w14:textFill>
            <w14:solidFill>
              <w14:schemeClr w14:val="tx1"/>
            </w14:solidFill>
          </w14:textFill>
        </w:rPr>
        <w:t>宗地</w:t>
      </w:r>
      <w:r>
        <w:rPr>
          <w:rFonts w:hint="eastAsia" w:ascii="仿宋" w:hAnsi="仿宋" w:eastAsia="仿宋" w:cs="仿宋_GB2312"/>
          <w:color w:val="000000" w:themeColor="text1"/>
          <w:sz w:val="32"/>
          <w:szCs w:val="32"/>
          <w14:textFill>
            <w14:solidFill>
              <w14:schemeClr w14:val="tx1"/>
            </w14:solidFill>
          </w14:textFill>
        </w:rPr>
        <w:t>的国有建设用地使用权转让、出租及抵押，不得违反法律、法规、规章和</w:t>
      </w:r>
      <w:r>
        <w:rPr>
          <w:rFonts w:hint="eastAsia" w:ascii="仿宋" w:hAnsi="仿宋" w:eastAsia="仿宋" w:cs="仿宋_GB2312"/>
          <w:color w:val="000000" w:themeColor="text1"/>
          <w:sz w:val="32"/>
          <w:szCs w:val="32"/>
          <w:lang w:eastAsia="zh-CN"/>
          <w14:textFill>
            <w14:solidFill>
              <w14:schemeClr w14:val="tx1"/>
            </w14:solidFill>
          </w14:textFill>
        </w:rPr>
        <w:t>市政府有关</w:t>
      </w:r>
      <w:r>
        <w:rPr>
          <w:rFonts w:hint="eastAsia" w:ascii="仿宋" w:hAnsi="仿宋" w:eastAsia="仿宋" w:cs="仿宋_GB2312"/>
          <w:color w:val="000000" w:themeColor="text1"/>
          <w:sz w:val="32"/>
          <w:szCs w:val="32"/>
          <w14:textFill>
            <w14:solidFill>
              <w14:schemeClr w14:val="tx1"/>
            </w14:solidFill>
          </w14:textFill>
        </w:rPr>
        <w:t>规定以及本合同的约定，并应按规定办理相关手续。</w:t>
      </w:r>
    </w:p>
    <w:p>
      <w:pPr>
        <w:pStyle w:val="4"/>
        <w:numPr>
          <w:ilvl w:val="-1"/>
          <w:numId w:val="0"/>
        </w:numPr>
        <w:ind w:firstLine="643" w:firstLineChars="200"/>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第十六条</w:t>
      </w:r>
      <w:r>
        <w:rPr>
          <w:rFonts w:ascii="仿宋" w:hAnsi="仿宋" w:eastAsia="仿宋" w:cs="仿宋_GB2312"/>
          <w:b/>
          <w:bCs/>
          <w:color w:val="000000" w:themeColor="text1"/>
          <w14:textFill>
            <w14:solidFill>
              <w14:schemeClr w14:val="tx1"/>
            </w14:solidFill>
          </w14:textFill>
        </w:rPr>
        <w:t xml:space="preserve">  </w:t>
      </w:r>
      <w:r>
        <w:rPr>
          <w:rFonts w:ascii="仿宋" w:hAnsi="仿宋" w:eastAsia="仿宋"/>
          <w:color w:val="000000" w:themeColor="text1"/>
          <w14:textFill>
            <w14:solidFill>
              <w14:schemeClr w14:val="tx1"/>
            </w14:solidFill>
          </w14:textFill>
        </w:rPr>
        <w:t>本合同项下的</w:t>
      </w:r>
      <w:r>
        <w:rPr>
          <w:rFonts w:hint="eastAsia" w:ascii="仿宋" w:hAnsi="仿宋" w:eastAsia="仿宋" w:cs="仿宋_GB2312"/>
          <w:color w:val="000000" w:themeColor="text1"/>
          <w14:textFill>
            <w14:solidFill>
              <w14:schemeClr w14:val="tx1"/>
            </w14:solidFill>
          </w14:textFill>
        </w:rPr>
        <w:t>国有建设用地使用权转让的，本合同和</w:t>
      </w:r>
      <w:r>
        <w:rPr>
          <w:rFonts w:hint="eastAsia" w:ascii="仿宋" w:hAnsi="仿宋" w:eastAsia="仿宋" w:cs="仿宋_GB2312"/>
          <w:color w:val="000000" w:themeColor="text1"/>
          <w:lang w:val="en-US" w:eastAsia="zh-CN"/>
          <w14:textFill>
            <w14:solidFill>
              <w14:schemeClr w14:val="tx1"/>
            </w14:solidFill>
          </w14:textFill>
        </w:rPr>
        <w:t>不动产</w:t>
      </w:r>
      <w:r>
        <w:rPr>
          <w:rFonts w:hint="eastAsia" w:ascii="仿宋" w:hAnsi="仿宋" w:eastAsia="仿宋" w:cs="仿宋_GB2312"/>
          <w:color w:val="000000" w:themeColor="text1"/>
          <w14:textFill>
            <w14:solidFill>
              <w14:schemeClr w14:val="tx1"/>
            </w14:solidFill>
          </w14:textFill>
        </w:rPr>
        <w:t>登记文件中载明的权利、义务随之转移。</w:t>
      </w:r>
    </w:p>
    <w:p>
      <w:pPr>
        <w:pStyle w:val="4"/>
        <w:ind w:firstLine="643" w:firstLineChars="200"/>
        <w:rPr>
          <w:rFonts w:ascii="仿宋" w:hAnsi="仿宋" w:eastAsia="仿宋"/>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第十七条</w:t>
      </w:r>
      <w:r>
        <w:rPr>
          <w:rFonts w:ascii="仿宋" w:hAnsi="仿宋" w:eastAsia="仿宋"/>
          <w:color w:val="000000" w:themeColor="text1"/>
          <w14:textFill>
            <w14:solidFill>
              <w14:schemeClr w14:val="tx1"/>
            </w14:solidFill>
          </w14:textFill>
        </w:rPr>
        <w:t xml:space="preserve">  </w:t>
      </w:r>
      <w:r>
        <w:rPr>
          <w:rFonts w:hint="eastAsia" w:ascii="仿宋" w:hAnsi="仿宋" w:eastAsia="仿宋"/>
          <w:color w:val="000000" w:themeColor="text1"/>
          <w14:textFill>
            <w14:solidFill>
              <w14:schemeClr w14:val="tx1"/>
            </w14:solidFill>
          </w14:textFill>
        </w:rPr>
        <w:t>本宗地的建设项目应在</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方正楷体_GBK" w:hAnsi="宋体" w:eastAsia="方正楷体_GBK" w:cs="仿宋_GB2312"/>
          <w:bCs/>
          <w:color w:val="000000" w:themeColor="text1"/>
          <w:u w:val="single"/>
          <w:lang w:val="en-US" w:eastAsia="zh-CN"/>
          <w14:textFill>
            <w14:solidFill>
              <w14:schemeClr w14:val="tx1"/>
            </w14:solidFill>
          </w14:textFill>
        </w:rPr>
        <w:t xml:space="preserve">  </w:t>
      </w:r>
      <w:r>
        <w:rPr>
          <w:rFonts w:hint="eastAsia" w:ascii="仿宋" w:hAnsi="仿宋" w:eastAsia="仿宋"/>
          <w:color w:val="000000" w:themeColor="text1"/>
          <w14:textFill>
            <w14:solidFill>
              <w14:schemeClr w14:val="tx1"/>
            </w14:solidFill>
          </w14:textFill>
        </w:rPr>
        <w:t>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方正楷体_GBK" w:hAnsi="宋体" w:eastAsia="方正楷体_GBK" w:cs="仿宋_GB2312"/>
          <w:bCs/>
          <w:color w:val="000000" w:themeColor="text1"/>
          <w:u w:val="single"/>
          <w:lang w:val="en-US" w:eastAsia="zh-CN"/>
          <w14:textFill>
            <w14:solidFill>
              <w14:schemeClr w14:val="tx1"/>
            </w14:solidFill>
          </w14:textFill>
        </w:rPr>
        <w:t xml:space="preserve"> </w:t>
      </w:r>
      <w:r>
        <w:rPr>
          <w:rFonts w:hint="eastAsia" w:ascii="仿宋" w:hAnsi="仿宋" w:eastAsia="仿宋"/>
          <w:color w:val="000000" w:themeColor="text1"/>
          <w14:textFill>
            <w14:solidFill>
              <w14:schemeClr w14:val="tx1"/>
            </w14:solidFill>
          </w14:textFill>
        </w:rPr>
        <w:t>月</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方正楷体_GBK" w:hAnsi="宋体" w:eastAsia="方正楷体_GBK" w:cs="仿宋_GB2312"/>
          <w:bCs/>
          <w:color w:val="000000" w:themeColor="text1"/>
          <w:u w:val="single"/>
          <w:lang w:val="en-US" w:eastAsia="zh-CN"/>
          <w14:textFill>
            <w14:solidFill>
              <w14:schemeClr w14:val="tx1"/>
            </w14:solidFill>
          </w14:textFill>
        </w:rPr>
        <w:t xml:space="preserve">  </w:t>
      </w:r>
      <w:r>
        <w:rPr>
          <w:rFonts w:hint="eastAsia" w:ascii="仿宋" w:hAnsi="仿宋" w:eastAsia="仿宋"/>
          <w:color w:val="000000" w:themeColor="text1"/>
          <w14:textFill>
            <w14:solidFill>
              <w14:schemeClr w14:val="tx1"/>
            </w14:solidFill>
          </w14:textFill>
        </w:rPr>
        <w:t>日之前开工，</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14:textFill>
            <w14:solidFill>
              <w14:schemeClr w14:val="tx1"/>
            </w14:solidFill>
          </w14:textFill>
        </w:rPr>
        <w:t>年</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14:textFill>
            <w14:solidFill>
              <w14:schemeClr w14:val="tx1"/>
            </w14:solidFill>
          </w14:textFill>
        </w:rPr>
        <w:t>月</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仿宋" w:hAnsi="仿宋" w:eastAsia="仿宋"/>
          <w:color w:val="000000" w:themeColor="text1"/>
          <w14:textFill>
            <w14:solidFill>
              <w14:schemeClr w14:val="tx1"/>
            </w14:solidFill>
          </w14:textFill>
        </w:rPr>
        <w:t>日之前竣工。</w:t>
      </w:r>
    </w:p>
    <w:p>
      <w:pPr>
        <w:pStyle w:val="4"/>
        <w:ind w:firstLine="640" w:firstLineChars="200"/>
        <w:rPr>
          <w:rFonts w:hint="eastAsia" w:ascii="仿宋" w:hAnsi="仿宋" w:eastAsia="仿宋"/>
          <w:color w:val="000000" w:themeColor="text1"/>
          <w:lang w:val="en-US" w:eastAsia="zh-CN"/>
          <w14:textFill>
            <w14:solidFill>
              <w14:schemeClr w14:val="tx1"/>
            </w14:solidFill>
          </w14:textFill>
        </w:rPr>
      </w:pPr>
      <w:r>
        <w:rPr>
          <w:rFonts w:hint="eastAsia" w:ascii="仿宋" w:hAnsi="仿宋" w:eastAsia="仿宋"/>
          <w:color w:val="000000" w:themeColor="text1"/>
          <w:lang w:val="en-US" w:eastAsia="zh-CN"/>
          <w14:textFill>
            <w14:solidFill>
              <w14:schemeClr w14:val="tx1"/>
            </w14:solidFill>
          </w14:textFill>
        </w:rPr>
        <w:t>受让人</w:t>
      </w:r>
      <w:r>
        <w:rPr>
          <w:rFonts w:hint="eastAsia" w:ascii="仿宋" w:hAnsi="仿宋" w:eastAsia="仿宋"/>
          <w:color w:val="000000" w:themeColor="text1"/>
          <w14:textFill>
            <w14:solidFill>
              <w14:schemeClr w14:val="tx1"/>
            </w14:solidFill>
          </w14:textFill>
        </w:rPr>
        <w:t>未能按照本合同约定按时</w:t>
      </w:r>
      <w:r>
        <w:rPr>
          <w:rFonts w:hint="eastAsia" w:ascii="仿宋" w:hAnsi="仿宋" w:eastAsia="仿宋"/>
          <w:color w:val="000000" w:themeColor="text1"/>
          <w:lang w:val="en-US" w:eastAsia="zh-CN"/>
          <w14:textFill>
            <w14:solidFill>
              <w14:schemeClr w14:val="tx1"/>
            </w14:solidFill>
          </w14:textFill>
        </w:rPr>
        <w:t>开</w:t>
      </w:r>
      <w:r>
        <w:rPr>
          <w:rFonts w:hint="eastAsia" w:ascii="仿宋" w:hAnsi="仿宋" w:eastAsia="仿宋"/>
          <w:color w:val="000000" w:themeColor="text1"/>
          <w14:textFill>
            <w14:solidFill>
              <w14:schemeClr w14:val="tx1"/>
            </w14:solidFill>
          </w14:textFill>
        </w:rPr>
        <w:t>工</w:t>
      </w:r>
      <w:r>
        <w:rPr>
          <w:rFonts w:hint="eastAsia" w:ascii="仿宋" w:hAnsi="仿宋" w:eastAsia="仿宋"/>
          <w:color w:val="000000" w:themeColor="text1"/>
          <w:lang w:eastAsia="zh-CN"/>
          <w14:textFill>
            <w14:solidFill>
              <w14:schemeClr w14:val="tx1"/>
            </w14:solidFill>
          </w14:textFill>
        </w:rPr>
        <w:t>、</w:t>
      </w:r>
      <w:r>
        <w:rPr>
          <w:rFonts w:hint="eastAsia" w:ascii="仿宋" w:hAnsi="仿宋" w:eastAsia="仿宋"/>
          <w:color w:val="000000" w:themeColor="text1"/>
          <w:lang w:val="en-US" w:eastAsia="zh-CN"/>
          <w14:textFill>
            <w14:solidFill>
              <w14:schemeClr w14:val="tx1"/>
            </w14:solidFill>
          </w14:textFill>
        </w:rPr>
        <w:t>竣工</w:t>
      </w:r>
      <w:r>
        <w:rPr>
          <w:rFonts w:hint="eastAsia" w:ascii="仿宋" w:hAnsi="仿宋" w:eastAsia="仿宋"/>
          <w:color w:val="000000" w:themeColor="text1"/>
          <w14:textFill>
            <w14:solidFill>
              <w14:schemeClr w14:val="tx1"/>
            </w14:solidFill>
          </w14:textFill>
        </w:rPr>
        <w:t>的</w:t>
      </w:r>
      <w:r>
        <w:rPr>
          <w:rFonts w:hint="eastAsia" w:ascii="仿宋" w:hAnsi="仿宋" w:eastAsia="仿宋"/>
          <w:color w:val="000000" w:themeColor="text1"/>
          <w:lang w:val="en-US" w:eastAsia="zh-CN"/>
          <w14:textFill>
            <w14:solidFill>
              <w14:schemeClr w14:val="tx1"/>
            </w14:solidFill>
          </w14:textFill>
        </w:rPr>
        <w:t>，可按照</w:t>
      </w:r>
      <w:r>
        <w:rPr>
          <w:rFonts w:hint="eastAsia" w:ascii="仿宋" w:hAnsi="仿宋" w:eastAsia="仿宋"/>
          <w:color w:val="000000" w:themeColor="text1"/>
          <w14:textFill>
            <w14:solidFill>
              <w14:schemeClr w14:val="tx1"/>
            </w14:solidFill>
          </w14:textFill>
        </w:rPr>
        <w:t>相关规定</w:t>
      </w:r>
      <w:r>
        <w:rPr>
          <w:rFonts w:hint="eastAsia" w:ascii="仿宋" w:hAnsi="仿宋" w:eastAsia="仿宋"/>
          <w:color w:val="000000" w:themeColor="text1"/>
          <w:lang w:val="en-US" w:eastAsia="zh-CN"/>
          <w14:textFill>
            <w14:solidFill>
              <w14:schemeClr w14:val="tx1"/>
            </w14:solidFill>
          </w14:textFill>
        </w:rPr>
        <w:t>申请延长开工、竣工期限。其中，申请延长</w:t>
      </w:r>
      <w:r>
        <w:rPr>
          <w:rFonts w:hint="eastAsia" w:ascii="仿宋" w:hAnsi="仿宋" w:eastAsia="仿宋"/>
          <w:color w:val="000000" w:themeColor="text1"/>
          <w14:textFill>
            <w14:solidFill>
              <w14:schemeClr w14:val="tx1"/>
            </w14:solidFill>
          </w14:textFill>
        </w:rPr>
        <w:t>竣工</w:t>
      </w:r>
      <w:r>
        <w:rPr>
          <w:rFonts w:hint="eastAsia" w:ascii="仿宋" w:hAnsi="仿宋" w:eastAsia="仿宋"/>
          <w:color w:val="000000" w:themeColor="text1"/>
          <w:lang w:val="en-US" w:eastAsia="zh-CN"/>
          <w14:textFill>
            <w14:solidFill>
              <w14:schemeClr w14:val="tx1"/>
            </w14:solidFill>
          </w14:textFill>
        </w:rPr>
        <w:t>期限的，应</w:t>
      </w:r>
      <w:r>
        <w:rPr>
          <w:rFonts w:hint="eastAsia" w:ascii="仿宋" w:hAnsi="仿宋" w:eastAsia="仿宋"/>
          <w:color w:val="000000" w:themeColor="text1"/>
          <w14:textFill>
            <w14:solidFill>
              <w14:schemeClr w14:val="tx1"/>
            </w14:solidFill>
          </w14:textFill>
        </w:rPr>
        <w:t>在竣工期届满前3个月内</w:t>
      </w:r>
      <w:r>
        <w:rPr>
          <w:rFonts w:hint="eastAsia" w:ascii="仿宋" w:hAnsi="仿宋" w:eastAsia="仿宋"/>
          <w:color w:val="000000" w:themeColor="text1"/>
          <w:lang w:val="en-US" w:eastAsia="zh-CN"/>
          <w14:textFill>
            <w14:solidFill>
              <w14:schemeClr w14:val="tx1"/>
            </w14:solidFill>
          </w14:textFill>
        </w:rPr>
        <w:t>提出。</w:t>
      </w:r>
    </w:p>
    <w:p>
      <w:pPr>
        <w:pStyle w:val="4"/>
        <w:ind w:firstLine="643" w:firstLineChars="200"/>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第十八条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受让人应当按照本合同约定</w:t>
      </w:r>
      <w:r>
        <w:rPr>
          <w:rFonts w:hint="eastAsia" w:ascii="仿宋" w:hAnsi="仿宋" w:eastAsia="仿宋" w:cs="仿宋_GB2312"/>
          <w:color w:val="000000" w:themeColor="text1"/>
          <w:lang w:val="en-US" w:eastAsia="zh-CN"/>
          <w14:textFill>
            <w14:solidFill>
              <w14:schemeClr w14:val="tx1"/>
            </w14:solidFill>
          </w14:textFill>
        </w:rPr>
        <w:t>的土地利用条件</w:t>
      </w:r>
      <w:r>
        <w:rPr>
          <w:rFonts w:hint="eastAsia" w:ascii="仿宋" w:hAnsi="仿宋" w:eastAsia="仿宋" w:cs="仿宋_GB2312"/>
          <w:color w:val="000000" w:themeColor="text1"/>
          <w14:textFill>
            <w14:solidFill>
              <w14:schemeClr w14:val="tx1"/>
            </w14:solidFill>
          </w14:textFill>
        </w:rPr>
        <w:t>开发利用土地，不得擅自改变。经批准同意变更</w:t>
      </w:r>
      <w:r>
        <w:rPr>
          <w:rFonts w:hint="eastAsia" w:ascii="仿宋" w:hAnsi="仿宋" w:eastAsia="仿宋" w:cs="仿宋_GB2312"/>
          <w:color w:val="000000" w:themeColor="text1"/>
          <w:lang w:val="en-US" w:eastAsia="zh-CN"/>
          <w14:textFill>
            <w14:solidFill>
              <w14:schemeClr w14:val="tx1"/>
            </w14:solidFill>
          </w14:textFill>
        </w:rPr>
        <w:t>本合同约定的</w:t>
      </w:r>
      <w:r>
        <w:rPr>
          <w:rFonts w:hint="eastAsia" w:ascii="仿宋" w:hAnsi="仿宋" w:eastAsia="仿宋" w:cs="仿宋_GB2312"/>
          <w:color w:val="000000" w:themeColor="text1"/>
          <w14:textFill>
            <w14:solidFill>
              <w14:schemeClr w14:val="tx1"/>
            </w14:solidFill>
          </w14:textFill>
        </w:rPr>
        <w:t>土地利用条件的，受让人应按规定缴纳</w:t>
      </w:r>
      <w:r>
        <w:rPr>
          <w:rFonts w:hint="eastAsia" w:ascii="仿宋" w:hAnsi="仿宋" w:eastAsia="仿宋" w:cs="仿宋_GB2312"/>
          <w:bCs/>
          <w:color w:val="000000" w:themeColor="text1"/>
          <w14:textFill>
            <w14:solidFill>
              <w14:schemeClr w14:val="tx1"/>
            </w14:solidFill>
          </w14:textFill>
        </w:rPr>
        <w:t>国有建设用地使用权出让价款</w:t>
      </w:r>
      <w:r>
        <w:rPr>
          <w:rFonts w:hint="eastAsia" w:ascii="仿宋" w:hAnsi="仿宋" w:eastAsia="仿宋" w:cs="仿宋_GB2312"/>
          <w:color w:val="000000" w:themeColor="text1"/>
          <w14:textFill>
            <w14:solidFill>
              <w14:schemeClr w14:val="tx1"/>
            </w14:solidFill>
          </w14:textFill>
        </w:rPr>
        <w:t>，签订补充</w:t>
      </w:r>
      <w:r>
        <w:rPr>
          <w:rFonts w:hint="eastAsia" w:ascii="仿宋" w:hAnsi="仿宋" w:eastAsia="仿宋" w:cs="仿宋_GB2312"/>
          <w:color w:val="000000" w:themeColor="text1"/>
          <w:lang w:val="en-US" w:eastAsia="zh-CN"/>
          <w14:textFill>
            <w14:solidFill>
              <w14:schemeClr w14:val="tx1"/>
            </w14:solidFill>
          </w14:textFill>
        </w:rPr>
        <w:t>协议</w:t>
      </w:r>
      <w:r>
        <w:rPr>
          <w:rFonts w:hint="eastAsia" w:ascii="仿宋" w:hAnsi="仿宋" w:eastAsia="仿宋" w:cs="仿宋_GB2312"/>
          <w:color w:val="000000" w:themeColor="text1"/>
          <w14:textFill>
            <w14:solidFill>
              <w14:schemeClr w14:val="tx1"/>
            </w14:solidFill>
          </w14:textFill>
        </w:rPr>
        <w:t>或重新签订国有建设用地使用权出让合同。</w:t>
      </w:r>
    </w:p>
    <w:p>
      <w:pPr>
        <w:snapToGrid w:val="0"/>
        <w:spacing w:line="580" w:lineRule="exact"/>
        <w:ind w:firstLine="643" w:firstLineChars="200"/>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b/>
          <w:color w:val="000000" w:themeColor="text1"/>
          <w:sz w:val="32"/>
          <w:szCs w:val="32"/>
          <w14:textFill>
            <w14:solidFill>
              <w14:schemeClr w14:val="tx1"/>
            </w14:solidFill>
          </w14:textFill>
        </w:rPr>
        <w:t>第</w:t>
      </w:r>
      <w:r>
        <w:rPr>
          <w:rFonts w:hint="eastAsia" w:ascii="仿宋" w:hAnsi="仿宋" w:eastAsia="仿宋" w:cs="仿宋_GB2312"/>
          <w:b/>
          <w:color w:val="000000" w:themeColor="text1"/>
          <w:sz w:val="32"/>
          <w:szCs w:val="32"/>
          <w:lang w:val="en-US" w:eastAsia="zh-CN"/>
          <w14:textFill>
            <w14:solidFill>
              <w14:schemeClr w14:val="tx1"/>
            </w14:solidFill>
          </w14:textFill>
        </w:rPr>
        <w:t>十九</w:t>
      </w:r>
      <w:r>
        <w:rPr>
          <w:rFonts w:hint="eastAsia" w:ascii="仿宋" w:hAnsi="仿宋" w:eastAsia="仿宋" w:cs="仿宋_GB2312"/>
          <w:b/>
          <w:color w:val="000000" w:themeColor="text1"/>
          <w:sz w:val="32"/>
          <w:szCs w:val="32"/>
          <w14:textFill>
            <w14:solidFill>
              <w14:schemeClr w14:val="tx1"/>
            </w14:solidFill>
          </w14:textFill>
        </w:rPr>
        <w:t>条</w:t>
      </w:r>
      <w:r>
        <w:rPr>
          <w:rFonts w:ascii="仿宋" w:hAnsi="仿宋" w:eastAsia="仿宋" w:cs="仿宋_GB2312"/>
          <w:color w:val="000000" w:themeColor="text1"/>
          <w:sz w:val="32"/>
          <w:szCs w:val="32"/>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建设工程竣工后，受让人应当按照有关规定办理建设工程规划条件核实和竣工验收</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14:textFill>
            <w14:solidFill>
              <w14:schemeClr w14:val="tx1"/>
            </w14:solidFill>
          </w14:textFill>
        </w:rPr>
        <w:t>受让人未按照本合同约定的规划条件</w:t>
      </w:r>
      <w:r>
        <w:rPr>
          <w:rFonts w:hint="eastAsia" w:ascii="仿宋" w:hAnsi="仿宋" w:eastAsia="仿宋" w:cs="仿宋_GB2312"/>
          <w:color w:val="000000" w:themeColor="text1"/>
          <w:sz w:val="32"/>
          <w:szCs w:val="32"/>
          <w:lang w:val="en-US" w:eastAsia="zh-CN"/>
          <w14:textFill>
            <w14:solidFill>
              <w14:schemeClr w14:val="tx1"/>
            </w14:solidFill>
          </w14:textFill>
        </w:rPr>
        <w:t>进行</w:t>
      </w:r>
      <w:r>
        <w:rPr>
          <w:rFonts w:hint="eastAsia" w:ascii="仿宋" w:hAnsi="仿宋" w:eastAsia="仿宋" w:cs="仿宋_GB2312"/>
          <w:color w:val="000000" w:themeColor="text1"/>
          <w:sz w:val="32"/>
          <w:szCs w:val="32"/>
          <w14:textFill>
            <w14:solidFill>
              <w14:schemeClr w14:val="tx1"/>
            </w14:solidFill>
          </w14:textFill>
        </w:rPr>
        <w:t>开发建设</w:t>
      </w:r>
      <w:r>
        <w:rPr>
          <w:rFonts w:hint="eastAsia" w:ascii="仿宋" w:hAnsi="仿宋" w:eastAsia="仿宋" w:cs="仿宋_GB2312"/>
          <w:color w:val="000000" w:themeColor="text1"/>
          <w:sz w:val="32"/>
          <w:szCs w:val="32"/>
          <w:lang w:val="en-US" w:eastAsia="zh-CN"/>
          <w14:textFill>
            <w14:solidFill>
              <w14:schemeClr w14:val="tx1"/>
            </w14:solidFill>
          </w14:textFill>
        </w:rPr>
        <w:t>或建设的公共设施不符合相关标准的，应依法处置或整改。依法处置完毕或整改完成前，不予办理</w:t>
      </w:r>
      <w:r>
        <w:rPr>
          <w:rFonts w:hint="eastAsia" w:ascii="仿宋" w:hAnsi="仿宋" w:eastAsia="仿宋" w:cs="仿宋_GB2312"/>
          <w:color w:val="000000" w:themeColor="text1"/>
          <w:sz w:val="32"/>
          <w:szCs w:val="32"/>
          <w14:textFill>
            <w14:solidFill>
              <w14:schemeClr w14:val="tx1"/>
            </w14:solidFill>
          </w14:textFill>
        </w:rPr>
        <w:t>建设工程规划条件核实和竣工验收</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lang w:val="en-US" w:eastAsia="zh-CN"/>
          <w14:textFill>
            <w14:solidFill>
              <w14:schemeClr w14:val="tx1"/>
            </w14:solidFill>
          </w14:textFill>
        </w:rPr>
        <w:t>依法处置完毕或整改完成后，</w:t>
      </w:r>
      <w:r>
        <w:rPr>
          <w:rFonts w:hint="eastAsia" w:ascii="仿宋" w:hAnsi="仿宋" w:eastAsia="仿宋" w:cs="仿宋_GB2312"/>
          <w:color w:val="000000" w:themeColor="text1"/>
          <w:sz w:val="32"/>
          <w:szCs w:val="32"/>
          <w14:textFill>
            <w14:solidFill>
              <w14:schemeClr w14:val="tx1"/>
            </w14:solidFill>
          </w14:textFill>
        </w:rPr>
        <w:t>可由受让人补办手续的，受让人应</w:t>
      </w:r>
      <w:r>
        <w:rPr>
          <w:rFonts w:hint="eastAsia" w:ascii="仿宋" w:hAnsi="仿宋" w:eastAsia="仿宋" w:cs="仿宋_GB2312"/>
          <w:color w:val="000000" w:themeColor="text1"/>
          <w:sz w:val="32"/>
          <w:szCs w:val="32"/>
          <w:lang w:val="en-US" w:eastAsia="zh-CN"/>
          <w14:textFill>
            <w14:solidFill>
              <w14:schemeClr w14:val="tx1"/>
            </w14:solidFill>
          </w14:textFill>
        </w:rPr>
        <w:t>按规定</w:t>
      </w:r>
      <w:r>
        <w:rPr>
          <w:rFonts w:hint="eastAsia" w:ascii="仿宋" w:hAnsi="仿宋" w:eastAsia="仿宋" w:cs="仿宋_GB2312"/>
          <w:color w:val="000000" w:themeColor="text1"/>
          <w:sz w:val="32"/>
          <w:szCs w:val="32"/>
          <w14:textFill>
            <w14:solidFill>
              <w14:schemeClr w14:val="tx1"/>
            </w14:solidFill>
          </w14:textFill>
        </w:rPr>
        <w:t>缴纳国有建设用地使用权出让价款。</w:t>
      </w:r>
    </w:p>
    <w:p>
      <w:pPr>
        <w:snapToGrid w:val="0"/>
        <w:spacing w:line="580" w:lineRule="exact"/>
        <w:ind w:firstLine="643"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第二十条</w:t>
      </w:r>
      <w:r>
        <w:rPr>
          <w:rFonts w:ascii="仿宋" w:hAnsi="仿宋" w:eastAsia="仿宋" w:cs="仿宋_GB2312"/>
          <w:b/>
          <w:bCs/>
          <w:color w:val="000000" w:themeColor="text1"/>
          <w:sz w:val="32"/>
          <w:szCs w:val="32"/>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受让人应</w:t>
      </w:r>
      <w:r>
        <w:rPr>
          <w:rFonts w:hint="eastAsia" w:ascii="仿宋" w:hAnsi="仿宋" w:eastAsia="仿宋"/>
          <w:color w:val="000000" w:themeColor="text1"/>
          <w:sz w:val="32"/>
          <w:szCs w:val="32"/>
          <w:lang w:val="en-US" w:eastAsia="zh-CN"/>
          <w14:textFill>
            <w14:solidFill>
              <w14:schemeClr w14:val="tx1"/>
            </w14:solidFill>
          </w14:textFill>
        </w:rPr>
        <w:t>当</w:t>
      </w:r>
      <w:r>
        <w:rPr>
          <w:rFonts w:hint="eastAsia" w:ascii="仿宋" w:hAnsi="仿宋" w:eastAsia="仿宋"/>
          <w:color w:val="000000" w:themeColor="text1"/>
          <w:sz w:val="32"/>
          <w:szCs w:val="32"/>
          <w14:textFill>
            <w14:solidFill>
              <w14:schemeClr w14:val="tx1"/>
            </w14:solidFill>
          </w14:textFill>
        </w:rPr>
        <w:t>在土地使用期内按物业管理和城市管理</w:t>
      </w:r>
      <w:r>
        <w:rPr>
          <w:rFonts w:hint="eastAsia" w:ascii="仿宋" w:hAnsi="仿宋" w:eastAsia="仿宋"/>
          <w:color w:val="000000" w:themeColor="text1"/>
          <w:sz w:val="32"/>
          <w:szCs w:val="32"/>
          <w:lang w:val="en-US" w:eastAsia="zh-CN"/>
          <w14:textFill>
            <w14:solidFill>
              <w14:schemeClr w14:val="tx1"/>
            </w14:solidFill>
          </w14:textFill>
        </w:rPr>
        <w:t>有关</w:t>
      </w:r>
      <w:r>
        <w:rPr>
          <w:rFonts w:hint="eastAsia" w:ascii="仿宋" w:hAnsi="仿宋" w:eastAsia="仿宋"/>
          <w:color w:val="000000" w:themeColor="text1"/>
          <w:sz w:val="32"/>
          <w:szCs w:val="32"/>
          <w14:textFill>
            <w14:solidFill>
              <w14:schemeClr w14:val="tx1"/>
            </w14:solidFill>
          </w14:textFill>
        </w:rPr>
        <w:t>规定</w:t>
      </w:r>
      <w:r>
        <w:rPr>
          <w:rFonts w:hint="eastAsia" w:ascii="仿宋" w:hAnsi="仿宋" w:eastAsia="仿宋"/>
          <w:color w:val="000000" w:themeColor="text1"/>
          <w:sz w:val="32"/>
          <w:szCs w:val="32"/>
          <w:lang w:val="en-US" w:eastAsia="zh-CN"/>
          <w14:textFill>
            <w14:solidFill>
              <w14:schemeClr w14:val="tx1"/>
            </w14:solidFill>
          </w14:textFill>
        </w:rPr>
        <w:t>管理和使用</w:t>
      </w:r>
      <w:r>
        <w:rPr>
          <w:rFonts w:hint="eastAsia" w:ascii="仿宋" w:hAnsi="仿宋" w:eastAsia="仿宋"/>
          <w:color w:val="000000" w:themeColor="text1"/>
          <w:sz w:val="32"/>
          <w:szCs w:val="32"/>
          <w14:textFill>
            <w14:solidFill>
              <w14:schemeClr w14:val="tx1"/>
            </w14:solidFill>
          </w14:textFill>
        </w:rPr>
        <w:t>本宗地内所有</w:t>
      </w:r>
      <w:r>
        <w:rPr>
          <w:rFonts w:hint="eastAsia" w:ascii="仿宋" w:hAnsi="仿宋" w:eastAsia="仿宋" w:cs="仿宋_GB2312"/>
          <w:color w:val="000000" w:themeColor="text1"/>
          <w:sz w:val="32"/>
          <w:szCs w:val="32"/>
          <w14:textFill>
            <w14:solidFill>
              <w14:schemeClr w14:val="tx1"/>
            </w14:solidFill>
          </w14:textFill>
        </w:rPr>
        <w:t>建筑物</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lang w:val="en-US" w:eastAsia="zh-CN"/>
          <w14:textFill>
            <w14:solidFill>
              <w14:schemeClr w14:val="tx1"/>
            </w14:solidFill>
          </w14:textFill>
        </w:rPr>
        <w:t>构筑物及其附属设施</w:t>
      </w:r>
      <w:r>
        <w:rPr>
          <w:rFonts w:hint="eastAsia" w:ascii="仿宋" w:hAnsi="仿宋" w:eastAsia="仿宋"/>
          <w:color w:val="000000" w:themeColor="text1"/>
          <w:sz w:val="32"/>
          <w:szCs w:val="32"/>
          <w14:textFill>
            <w14:solidFill>
              <w14:schemeClr w14:val="tx1"/>
            </w14:solidFill>
          </w14:textFill>
        </w:rPr>
        <w:t>、公共设施及绿地。</w:t>
      </w:r>
    </w:p>
    <w:p>
      <w:pPr>
        <w:pStyle w:val="4"/>
        <w:ind w:firstLine="643" w:firstLineChars="200"/>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第二十</w:t>
      </w:r>
      <w:r>
        <w:rPr>
          <w:rFonts w:hint="eastAsia" w:ascii="仿宋" w:hAnsi="仿宋" w:eastAsia="仿宋" w:cs="仿宋_GB2312"/>
          <w:b/>
          <w:bCs/>
          <w:color w:val="000000" w:themeColor="text1"/>
          <w:lang w:val="en-US" w:eastAsia="zh-CN"/>
          <w14:textFill>
            <w14:solidFill>
              <w14:schemeClr w14:val="tx1"/>
            </w14:solidFill>
          </w14:textFill>
        </w:rPr>
        <w:t>一</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olor w:val="000000" w:themeColor="text1"/>
          <w14:textFill>
            <w14:solidFill>
              <w14:schemeClr w14:val="tx1"/>
            </w14:solidFill>
          </w14:textFill>
        </w:rPr>
        <w:t>出让人有权对本宗地范围内的土地使用情况进行检查监督，受让人应当予以配合。</w:t>
      </w:r>
    </w:p>
    <w:p>
      <w:pPr>
        <w:pStyle w:val="4"/>
        <w:snapToGrid w:val="0"/>
        <w:spacing w:line="580" w:lineRule="exact"/>
        <w:ind w:firstLine="643" w:firstLineChars="200"/>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w:t>
      </w:r>
      <w:r>
        <w:rPr>
          <w:rFonts w:hint="eastAsia" w:ascii="仿宋" w:hAnsi="仿宋" w:eastAsia="仿宋" w:cs="仿宋_GB2312"/>
          <w:b/>
          <w:bCs/>
          <w:color w:val="000000" w:themeColor="text1"/>
          <w:lang w:val="en-US" w:eastAsia="zh-CN"/>
          <w14:textFill>
            <w14:solidFill>
              <w14:schemeClr w14:val="tx1"/>
            </w14:solidFill>
          </w14:textFill>
        </w:rPr>
        <w:t>二十二</w:t>
      </w:r>
      <w:r>
        <w:rPr>
          <w:rFonts w:hint="eastAsia" w:ascii="仿宋" w:hAnsi="仿宋" w:eastAsia="仿宋" w:cs="仿宋_GB2312"/>
          <w:b/>
          <w:bCs/>
          <w:color w:val="000000" w:themeColor="text1"/>
          <w14:textFill>
            <w14:solidFill>
              <w14:schemeClr w14:val="tx1"/>
            </w14:solidFill>
          </w14:textFill>
        </w:rPr>
        <w:t>条</w:t>
      </w:r>
      <w:r>
        <w:rPr>
          <w:rFonts w:hint="eastAsia" w:ascii="仿宋" w:hAnsi="仿宋" w:eastAsia="仿宋" w:cs="仿宋_GB2312"/>
          <w:b/>
          <w:bCs/>
          <w:color w:val="000000" w:themeColor="text1"/>
          <w:lang w:val="en-US" w:eastAsia="zh-CN"/>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因社会公共利益需要提前收回国有建设用地使用权的，按照法律、法规、规章和市政府有关规定办理。</w:t>
      </w:r>
    </w:p>
    <w:p>
      <w:pPr>
        <w:pStyle w:val="4"/>
        <w:ind w:firstLine="643" w:firstLineChars="20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color w:val="000000" w:themeColor="text1"/>
          <w14:textFill>
            <w14:solidFill>
              <w14:schemeClr w14:val="tx1"/>
            </w14:solidFill>
          </w14:textFill>
        </w:rPr>
        <w:t>第二十</w:t>
      </w:r>
      <w:r>
        <w:rPr>
          <w:rFonts w:hint="eastAsia" w:ascii="仿宋" w:hAnsi="仿宋" w:eastAsia="仿宋" w:cs="仿宋_GB2312"/>
          <w:b/>
          <w:color w:val="000000" w:themeColor="text1"/>
          <w:lang w:val="en-US" w:eastAsia="zh-CN"/>
          <w14:textFill>
            <w14:solidFill>
              <w14:schemeClr w14:val="tx1"/>
            </w14:solidFill>
          </w14:textFill>
        </w:rPr>
        <w:t>三</w:t>
      </w:r>
      <w:r>
        <w:rPr>
          <w:rFonts w:hint="eastAsia" w:ascii="仿宋" w:hAnsi="仿宋" w:eastAsia="仿宋" w:cs="仿宋_GB2312"/>
          <w:b/>
          <w:color w:val="000000" w:themeColor="text1"/>
          <w14:textFill>
            <w14:solidFill>
              <w14:schemeClr w14:val="tx1"/>
            </w14:solidFill>
          </w14:textFill>
        </w:rPr>
        <w:t>条</w:t>
      </w:r>
      <w:r>
        <w:rPr>
          <w:rFonts w:ascii="仿宋" w:hAnsi="仿宋" w:eastAsia="仿宋" w:cs="仿宋_GB2312"/>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受让人应无条件配合因公用事业需要而敷设的各种地下线性工程进出、通过、穿越</w:t>
      </w:r>
      <w:r>
        <w:rPr>
          <w:rFonts w:hint="eastAsia" w:ascii="仿宋" w:hAnsi="仿宋" w:eastAsia="仿宋" w:cs="仿宋_GB2312"/>
          <w:color w:val="000000" w:themeColor="text1"/>
          <w:lang w:eastAsia="zh-CN"/>
          <w14:textFill>
            <w14:solidFill>
              <w14:schemeClr w14:val="tx1"/>
            </w14:solidFill>
          </w14:textFill>
        </w:rPr>
        <w:t>本</w:t>
      </w:r>
      <w:r>
        <w:rPr>
          <w:rFonts w:hint="eastAsia" w:ascii="仿宋" w:hAnsi="仿宋" w:eastAsia="仿宋" w:cs="仿宋_GB2312"/>
          <w:color w:val="000000" w:themeColor="text1"/>
          <w14:textFill>
            <w14:solidFill>
              <w14:schemeClr w14:val="tx1"/>
            </w14:solidFill>
          </w14:textFill>
        </w:rPr>
        <w:t>宗地。</w:t>
      </w:r>
    </w:p>
    <w:p>
      <w:pPr>
        <w:keepNext w:val="0"/>
        <w:keepLines w:val="0"/>
        <w:widowControl/>
        <w:suppressLineNumbers w:val="0"/>
        <w:spacing w:before="0" w:beforeAutospacing="0" w:after="0" w:afterAutospacing="0"/>
        <w:ind w:left="0" w:right="0" w:firstLine="643"/>
        <w:jc w:val="both"/>
        <w:rPr>
          <w:rFonts w:hint="eastAsia"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_GB2312"/>
          <w:b/>
          <w:bCs/>
          <w:color w:val="000000" w:themeColor="text1"/>
          <w:sz w:val="32"/>
          <w:szCs w:val="32"/>
          <w:lang w:val="en-US" w:eastAsia="zh-CN"/>
          <w14:textFill>
            <w14:solidFill>
              <w14:schemeClr w14:val="tx1"/>
            </w14:solidFill>
          </w14:textFill>
        </w:rPr>
        <w:t>第二十四条</w:t>
      </w:r>
      <w:r>
        <w:rPr>
          <w:rFonts w:hint="eastAsia" w:ascii="仿宋" w:hAnsi="仿宋" w:eastAsia="仿宋" w:cs="仿宋"/>
          <w:color w:val="000000" w:themeColor="text1"/>
          <w:kern w:val="0"/>
          <w:sz w:val="32"/>
          <w:szCs w:val="32"/>
          <w:lang w:val="en-US" w:eastAsia="zh-CN" w:bidi="ar"/>
          <w14:textFill>
            <w14:solidFill>
              <w14:schemeClr w14:val="tx1"/>
            </w14:solidFill>
          </w14:textFill>
        </w:rPr>
        <w:t xml:space="preserve">  受让人在本宗地内进行建设时，应当按照有关法律、法规、规章、市政府有关规定和相关标准做好以下工作，并接受各行业主管部门的监管：</w:t>
      </w:r>
    </w:p>
    <w:p>
      <w:pPr>
        <w:keepNext w:val="0"/>
        <w:keepLines w:val="0"/>
        <w:widowControl/>
        <w:numPr>
          <w:ilvl w:val="-1"/>
          <w:numId w:val="0"/>
        </w:numPr>
        <w:suppressLineNumbers w:val="0"/>
        <w:spacing w:before="0" w:beforeAutospacing="0" w:after="0" w:afterAutospacing="0"/>
        <w:ind w:left="643" w:right="0" w:firstLine="0"/>
        <w:jc w:val="both"/>
        <w:rPr>
          <w:rFonts w:hint="eastAsia"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（一）做好绿化及水土保护工作；</w:t>
      </w:r>
    </w:p>
    <w:p>
      <w:pPr>
        <w:keepNext w:val="0"/>
        <w:keepLines w:val="0"/>
        <w:widowControl/>
        <w:suppressLineNumbers w:val="0"/>
        <w:spacing w:before="0" w:beforeAutospacing="0" w:after="0" w:afterAutospacing="0"/>
        <w:ind w:left="0" w:right="0" w:firstLine="643"/>
        <w:jc w:val="both"/>
        <w:rPr>
          <w:rFonts w:hint="default"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（二）做好地质灾害防治工作，地质灾害配套防治工程应当与主体工程同步设计、施工、验收和交付使用；</w:t>
      </w:r>
    </w:p>
    <w:p>
      <w:pPr>
        <w:keepNext w:val="0"/>
        <w:keepLines w:val="0"/>
        <w:widowControl/>
        <w:suppressLineNumbers w:val="0"/>
        <w:spacing w:before="0" w:beforeAutospacing="0" w:after="0" w:afterAutospacing="0"/>
        <w:ind w:left="0" w:right="0" w:firstLine="643"/>
        <w:jc w:val="both"/>
        <w:rPr>
          <w:rFonts w:hint="default"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（三）做好土壤污染防治工作，</w:t>
      </w:r>
      <w:r>
        <w:rPr>
          <w:rFonts w:hint="eastAsia" w:ascii="仿宋" w:hAnsi="仿宋" w:eastAsia="仿宋" w:cs="Calibri"/>
          <w:color w:val="000000" w:themeColor="text1"/>
          <w:kern w:val="0"/>
          <w:sz w:val="32"/>
          <w:szCs w:val="32"/>
          <w:lang w:val="en-US" w:eastAsia="zh-CN" w:bidi="ar"/>
          <w14:textFill>
            <w14:solidFill>
              <w14:schemeClr w14:val="tx1"/>
            </w14:solidFill>
          </w14:textFill>
        </w:rPr>
        <w:t>受让人在开发利用、转让使用权、申请使用权续期及使用权收回前，应当按照土壤污染防治有关规定办理相关手续；</w:t>
      </w:r>
    </w:p>
    <w:p>
      <w:pPr>
        <w:pStyle w:val="4"/>
        <w:snapToGrid w:val="0"/>
        <w:spacing w:line="580" w:lineRule="exact"/>
        <w:ind w:firstLine="640" w:firstLineChars="200"/>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lang w:val="en-US" w:eastAsia="zh-CN"/>
          <w14:textFill>
            <w14:solidFill>
              <w14:schemeClr w14:val="tx1"/>
            </w14:solidFill>
          </w14:textFill>
        </w:rPr>
        <w:t>四</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14:textFill>
            <w14:solidFill>
              <w14:schemeClr w14:val="tx1"/>
            </w14:solidFill>
          </w14:textFill>
        </w:rPr>
        <w:t>做好安全评价</w:t>
      </w:r>
      <w:r>
        <w:rPr>
          <w:rFonts w:hint="eastAsia" w:ascii="仿宋" w:hAnsi="仿宋" w:eastAsia="仿宋" w:cs="仿宋_GB2312"/>
          <w:color w:val="000000" w:themeColor="text1"/>
          <w:lang w:eastAsia="zh-CN"/>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环境评价、消防安全等其他相关工作</w:t>
      </w:r>
      <w:r>
        <w:rPr>
          <w:rFonts w:hint="eastAsia" w:ascii="仿宋" w:hAnsi="仿宋" w:eastAsia="仿宋" w:cs="仿宋"/>
          <w:color w:val="000000" w:themeColor="text1"/>
          <w:kern w:val="0"/>
          <w:sz w:val="32"/>
          <w:szCs w:val="32"/>
          <w:lang w:eastAsia="zh-CN" w:bidi="ar"/>
          <w14:textFill>
            <w14:solidFill>
              <w14:schemeClr w14:val="tx1"/>
            </w14:solidFill>
          </w14:textFill>
        </w:rPr>
        <w:t>；</w:t>
      </w:r>
    </w:p>
    <w:p>
      <w:pPr>
        <w:pStyle w:val="4"/>
        <w:snapToGrid w:val="0"/>
        <w:spacing w:line="580" w:lineRule="exact"/>
        <w:ind w:firstLine="640" w:firstLineChars="200"/>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lang w:val="en-US" w:eastAsia="zh-CN"/>
          <w14:textFill>
            <w14:solidFill>
              <w14:schemeClr w14:val="tx1"/>
            </w14:solidFill>
          </w14:textFill>
        </w:rPr>
        <w:t>五</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14:textFill>
            <w14:solidFill>
              <w14:schemeClr w14:val="tx1"/>
            </w14:solidFill>
          </w14:textFill>
        </w:rPr>
        <w:t>办理用水、用气、污水及其他设施与宗地外主管线、用电变电站接口和引入工程</w:t>
      </w:r>
      <w:r>
        <w:rPr>
          <w:rFonts w:hint="eastAsia" w:ascii="仿宋" w:hAnsi="仿宋" w:eastAsia="仿宋" w:cs="仿宋_GB2312"/>
          <w:color w:val="000000" w:themeColor="text1"/>
          <w:sz w:val="32"/>
          <w:szCs w:val="32"/>
          <w:lang w:eastAsia="zh-CN"/>
          <w14:textFill>
            <w14:solidFill>
              <w14:schemeClr w14:val="tx1"/>
            </w14:solidFill>
          </w14:textFill>
        </w:rPr>
        <w:t>的相关手续</w:t>
      </w:r>
      <w:r>
        <w:rPr>
          <w:rFonts w:hint="eastAsia" w:ascii="仿宋" w:hAnsi="仿宋" w:eastAsia="仿宋" w:cs="仿宋"/>
          <w:color w:val="000000" w:themeColor="text1"/>
          <w:kern w:val="0"/>
          <w:sz w:val="32"/>
          <w:szCs w:val="32"/>
          <w:lang w:eastAsia="zh-CN" w:bidi="ar"/>
          <w14:textFill>
            <w14:solidFill>
              <w14:schemeClr w14:val="tx1"/>
            </w14:solidFill>
          </w14:textFill>
        </w:rPr>
        <w:t>；</w:t>
      </w:r>
    </w:p>
    <w:p>
      <w:pPr>
        <w:keepNext w:val="0"/>
        <w:keepLines w:val="0"/>
        <w:widowControl/>
        <w:suppressLineNumbers w:val="0"/>
        <w:spacing w:before="0" w:beforeAutospacing="0" w:after="0" w:afterAutospacing="0"/>
        <w:ind w:left="0" w:right="0" w:firstLine="643"/>
        <w:jc w:val="both"/>
        <w:rPr>
          <w:rFonts w:hint="eastAsia"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（六）落实国家、省、市关于</w:t>
      </w:r>
      <w:r>
        <w:rPr>
          <w:rFonts w:hint="eastAsia" w:ascii="仿宋" w:hAnsi="仿宋" w:eastAsia="仿宋" w:cs="仿宋"/>
          <w:color w:val="000000" w:themeColor="text1"/>
          <w:kern w:val="0"/>
          <w:sz w:val="32"/>
          <w:szCs w:val="32"/>
          <w:lang w:bidi="ar"/>
          <w14:textFill>
            <w14:solidFill>
              <w14:schemeClr w14:val="tx1"/>
            </w14:solidFill>
          </w14:textFill>
        </w:rPr>
        <w:t>绿色建筑、装配式建筑、海绵城市、BIM等</w:t>
      </w:r>
      <w:r>
        <w:rPr>
          <w:rFonts w:hint="eastAsia" w:ascii="仿宋" w:hAnsi="仿宋" w:eastAsia="仿宋" w:cs="仿宋"/>
          <w:color w:val="000000" w:themeColor="text1"/>
          <w:kern w:val="0"/>
          <w:sz w:val="32"/>
          <w:szCs w:val="32"/>
          <w:lang w:val="en-US" w:eastAsia="zh-CN" w:bidi="ar"/>
          <w14:textFill>
            <w14:solidFill>
              <w14:schemeClr w14:val="tx1"/>
            </w14:solidFill>
          </w14:textFill>
        </w:rPr>
        <w:t>相关</w:t>
      </w:r>
      <w:r>
        <w:rPr>
          <w:rFonts w:hint="eastAsia" w:ascii="仿宋" w:hAnsi="仿宋" w:eastAsia="仿宋" w:cs="仿宋"/>
          <w:color w:val="000000" w:themeColor="text1"/>
          <w:kern w:val="0"/>
          <w:sz w:val="32"/>
          <w:szCs w:val="32"/>
          <w:lang w:bidi="ar"/>
          <w14:textFill>
            <w14:solidFill>
              <w14:schemeClr w14:val="tx1"/>
            </w14:solidFill>
          </w14:textFill>
        </w:rPr>
        <w:t>城市建设要求</w:t>
      </w:r>
      <w:r>
        <w:rPr>
          <w:rFonts w:hint="eastAsia" w:ascii="仿宋" w:hAnsi="仿宋" w:eastAsia="仿宋" w:cs="仿宋"/>
          <w:color w:val="000000" w:themeColor="text1"/>
          <w:kern w:val="0"/>
          <w:sz w:val="32"/>
          <w:szCs w:val="32"/>
          <w:lang w:eastAsia="zh-CN" w:bidi="ar"/>
          <w14:textFill>
            <w14:solidFill>
              <w14:schemeClr w14:val="tx1"/>
            </w14:solidFill>
          </w14:textFill>
        </w:rPr>
        <w:t>；</w:t>
      </w:r>
    </w:p>
    <w:p>
      <w:pPr>
        <w:pStyle w:val="4"/>
        <w:snapToGrid w:val="0"/>
        <w:spacing w:line="580" w:lineRule="exact"/>
        <w:ind w:firstLine="640" w:firstLineChars="200"/>
        <w:rPr>
          <w:rFonts w:hint="default" w:ascii="仿宋" w:hAnsi="仿宋" w:eastAsia="仿宋" w:cs="仿宋_GB2312"/>
          <w:color w:val="000000" w:themeColor="text1"/>
          <w:lang w:val="en-US" w:eastAsia="zh-CN"/>
          <w14:textFill>
            <w14:solidFill>
              <w14:schemeClr w14:val="tx1"/>
            </w14:solidFill>
          </w14:textFill>
        </w:rPr>
      </w:pPr>
      <w:r>
        <w:rPr>
          <w:rFonts w:hint="eastAsia" w:ascii="仿宋" w:hAnsi="仿宋" w:eastAsia="仿宋" w:cs="仿宋_GB2312"/>
          <w:color w:val="000000" w:themeColor="text1"/>
          <w:lang w:eastAsia="zh-CN"/>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七</w:t>
      </w:r>
      <w:r>
        <w:rPr>
          <w:rFonts w:hint="eastAsia" w:ascii="仿宋" w:hAnsi="仿宋" w:eastAsia="仿宋" w:cs="仿宋_GB2312"/>
          <w:color w:val="000000" w:themeColor="text1"/>
          <w:lang w:eastAsia="zh-CN"/>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落实其他法律、法规、规章、市政府有关规定和技术规范要求的相关事宜。</w:t>
      </w:r>
    </w:p>
    <w:p>
      <w:pPr>
        <w:keepNext w:val="0"/>
        <w:keepLines w:val="0"/>
        <w:widowControl/>
        <w:suppressLineNumbers w:val="0"/>
        <w:spacing w:before="0" w:beforeAutospacing="0" w:after="0" w:afterAutospacing="0"/>
        <w:ind w:left="0" w:right="0" w:firstLine="643"/>
        <w:jc w:val="both"/>
        <w:rPr>
          <w:rFonts w:hint="eastAsia" w:ascii="仿宋" w:hAnsi="仿宋" w:eastAsia="仿宋" w:cs="仿宋"/>
          <w:color w:val="000000" w:themeColor="text1"/>
          <w:kern w:val="0"/>
          <w:sz w:val="32"/>
          <w:szCs w:val="32"/>
          <w:lang w:val="en-US" w:eastAsia="zh-CN" w:bidi="ar"/>
          <w14:textFill>
            <w14:solidFill>
              <w14:schemeClr w14:val="tx1"/>
            </w14:solidFill>
          </w14:textFill>
        </w:rPr>
      </w:pPr>
      <w:r>
        <w:rPr>
          <w:rFonts w:hint="eastAsia" w:ascii="仿宋" w:hAnsi="仿宋" w:eastAsia="仿宋" w:cs="仿宋"/>
          <w:color w:val="000000" w:themeColor="text1"/>
          <w:kern w:val="0"/>
          <w:sz w:val="32"/>
          <w:szCs w:val="32"/>
          <w:lang w:val="en-US" w:eastAsia="zh-CN" w:bidi="ar"/>
          <w14:textFill>
            <w14:solidFill>
              <w14:schemeClr w14:val="tx1"/>
            </w14:solidFill>
          </w14:textFill>
        </w:rPr>
        <w:t>受让人未履行相关保护和防治义务或履行义务不符合有关标准和要求的，依法承担相应法律责任。</w:t>
      </w:r>
    </w:p>
    <w:p>
      <w:pPr>
        <w:pStyle w:val="4"/>
        <w:ind w:firstLine="0" w:firstLineChars="0"/>
        <w:rPr>
          <w:rFonts w:hint="eastAsia" w:ascii="仿宋" w:hAnsi="仿宋" w:eastAsia="仿宋"/>
          <w:color w:val="000000" w:themeColor="text1"/>
          <w14:textFill>
            <w14:solidFill>
              <w14:schemeClr w14:val="tx1"/>
            </w14:solidFill>
          </w14:textFill>
        </w:rPr>
      </w:pPr>
    </w:p>
    <w:p>
      <w:pPr>
        <w:pStyle w:val="4"/>
        <w:ind w:left="0"/>
        <w:jc w:val="center"/>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第四章</w:t>
      </w:r>
      <w:r>
        <w:rPr>
          <w:rFonts w:ascii="黑体" w:hAnsi="黑体" w:eastAsia="黑体" w:cs="黑体"/>
          <w:color w:val="000000" w:themeColor="text1"/>
          <w14:textFill>
            <w14:solidFill>
              <w14:schemeClr w14:val="tx1"/>
            </w14:solidFill>
          </w14:textFill>
        </w:rPr>
        <w:t xml:space="preserve"> </w:t>
      </w:r>
      <w:r>
        <w:rPr>
          <w:rFonts w:hint="eastAsia" w:ascii="黑体" w:hAnsi="黑体" w:eastAsia="黑体" w:cs="黑体"/>
          <w:color w:val="000000" w:themeColor="text1"/>
          <w14:textFill>
            <w14:solidFill>
              <w14:schemeClr w14:val="tx1"/>
            </w14:solidFill>
          </w14:textFill>
        </w:rPr>
        <w:t>期限届满</w:t>
      </w:r>
    </w:p>
    <w:p>
      <w:pPr>
        <w:pStyle w:val="4"/>
        <w:jc w:val="center"/>
        <w:rPr>
          <w:rFonts w:ascii="仿宋" w:hAnsi="仿宋" w:eastAsia="仿宋" w:cs="黑体"/>
          <w:color w:val="000000" w:themeColor="text1"/>
          <w14:textFill>
            <w14:solidFill>
              <w14:schemeClr w14:val="tx1"/>
            </w14:solidFill>
          </w14:textFill>
        </w:rPr>
      </w:pPr>
    </w:p>
    <w:p>
      <w:pPr>
        <w:pStyle w:val="4"/>
        <w:ind w:firstLine="645"/>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第二十</w:t>
      </w:r>
      <w:r>
        <w:rPr>
          <w:rFonts w:hint="eastAsia" w:ascii="仿宋" w:hAnsi="仿宋" w:eastAsia="仿宋" w:cs="仿宋_GB2312"/>
          <w:b/>
          <w:bCs/>
          <w:color w:val="000000" w:themeColor="text1"/>
          <w:lang w:val="en-US" w:eastAsia="zh-CN"/>
          <w14:textFill>
            <w14:solidFill>
              <w14:schemeClr w14:val="tx1"/>
            </w14:solidFill>
          </w14:textFill>
        </w:rPr>
        <w:t>五</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本合同约定的</w:t>
      </w:r>
      <w:r>
        <w:rPr>
          <w:rFonts w:hint="eastAsia" w:ascii="仿宋" w:hAnsi="仿宋" w:eastAsia="仿宋" w:cs="仿宋_GB2312"/>
          <w:color w:val="000000" w:themeColor="text1"/>
          <w:lang w:eastAsia="zh-CN"/>
          <w14:textFill>
            <w14:solidFill>
              <w14:schemeClr w14:val="tx1"/>
            </w14:solidFill>
          </w14:textFill>
        </w:rPr>
        <w:t>国有</w:t>
      </w:r>
      <w:r>
        <w:rPr>
          <w:rFonts w:hint="eastAsia" w:ascii="仿宋" w:hAnsi="仿宋" w:eastAsia="仿宋" w:cs="仿宋_GB2312"/>
          <w:color w:val="000000" w:themeColor="text1"/>
          <w14:textFill>
            <w14:solidFill>
              <w14:schemeClr w14:val="tx1"/>
            </w14:solidFill>
          </w14:textFill>
        </w:rPr>
        <w:t>建设用地使用权期限届满，受让人需要继续使用本宗地的，应当</w:t>
      </w:r>
      <w:r>
        <w:rPr>
          <w:rFonts w:hint="eastAsia" w:ascii="仿宋" w:hAnsi="仿宋" w:eastAsia="仿宋" w:cs="仿宋_GB2312"/>
          <w:color w:val="000000" w:themeColor="text1"/>
          <w:highlight w:val="none"/>
          <w14:textFill>
            <w14:solidFill>
              <w14:schemeClr w14:val="tx1"/>
            </w14:solidFill>
          </w14:textFill>
        </w:rPr>
        <w:t>在使用期限届满前一年内</w:t>
      </w:r>
      <w:r>
        <w:rPr>
          <w:rFonts w:hint="eastAsia" w:ascii="仿宋" w:hAnsi="仿宋" w:eastAsia="仿宋" w:cs="仿宋_GB2312"/>
          <w:color w:val="000000" w:themeColor="text1"/>
          <w14:textFill>
            <w14:solidFill>
              <w14:schemeClr w14:val="tx1"/>
            </w14:solidFill>
          </w14:textFill>
        </w:rPr>
        <w:t>向出让人提交续期申请，出让人按照相关规定办理。</w:t>
      </w:r>
    </w:p>
    <w:p>
      <w:pPr>
        <w:pStyle w:val="4"/>
        <w:ind w:firstLine="645" w:firstLineChars="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出让人同意续期的，受让人应当依法签订</w:t>
      </w:r>
      <w:r>
        <w:rPr>
          <w:rFonts w:hint="eastAsia" w:ascii="仿宋" w:hAnsi="仿宋" w:eastAsia="仿宋" w:cs="仿宋_GB2312"/>
          <w:color w:val="000000" w:themeColor="text1"/>
          <w:lang w:val="en-US" w:eastAsia="zh-CN"/>
          <w14:textFill>
            <w14:solidFill>
              <w14:schemeClr w14:val="tx1"/>
            </w14:solidFill>
          </w14:textFill>
        </w:rPr>
        <w:t>国有建设用地</w:t>
      </w:r>
      <w:r>
        <w:rPr>
          <w:rFonts w:hint="eastAsia" w:ascii="仿宋" w:hAnsi="仿宋" w:eastAsia="仿宋" w:cs="仿宋_GB2312"/>
          <w:color w:val="000000" w:themeColor="text1"/>
          <w14:textFill>
            <w14:solidFill>
              <w14:schemeClr w14:val="tx1"/>
            </w14:solidFill>
          </w14:textFill>
        </w:rPr>
        <w:t>使用权出让合同</w:t>
      </w:r>
      <w:r>
        <w:rPr>
          <w:rFonts w:hint="eastAsia" w:ascii="仿宋" w:hAnsi="仿宋" w:eastAsia="仿宋" w:cs="仿宋_GB2312"/>
          <w:color w:val="000000" w:themeColor="text1"/>
          <w:highlight w:val="none"/>
          <w:u w:val="none"/>
          <w14:textFill>
            <w14:solidFill>
              <w14:schemeClr w14:val="tx1"/>
            </w14:solidFill>
          </w14:textFill>
        </w:rPr>
        <w:t>或补充协议</w:t>
      </w:r>
      <w:r>
        <w:rPr>
          <w:rFonts w:hint="eastAsia" w:ascii="仿宋" w:hAnsi="仿宋" w:eastAsia="仿宋" w:cs="仿宋_GB2312"/>
          <w:color w:val="000000" w:themeColor="text1"/>
          <w14:textFill>
            <w14:solidFill>
              <w14:schemeClr w14:val="tx1"/>
            </w14:solidFill>
          </w14:textFill>
        </w:rPr>
        <w:t>，支付国有建设用地使用权出让价款等土地有偿使用费用。</w:t>
      </w:r>
    </w:p>
    <w:p>
      <w:pPr>
        <w:pStyle w:val="4"/>
        <w:ind w:firstLine="645"/>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住宅</w:t>
      </w:r>
      <w:r>
        <w:rPr>
          <w:rFonts w:hint="eastAsia" w:ascii="仿宋" w:hAnsi="仿宋" w:eastAsia="仿宋" w:cs="仿宋_GB2312"/>
          <w:color w:val="000000" w:themeColor="text1"/>
          <w:lang w:eastAsia="zh-CN"/>
          <w14:textFill>
            <w14:solidFill>
              <w14:schemeClr w14:val="tx1"/>
            </w14:solidFill>
          </w14:textFill>
        </w:rPr>
        <w:t>的国有</w:t>
      </w:r>
      <w:r>
        <w:rPr>
          <w:rFonts w:hint="eastAsia" w:ascii="仿宋" w:hAnsi="仿宋" w:eastAsia="仿宋" w:cs="仿宋_GB2312"/>
          <w:color w:val="000000" w:themeColor="text1"/>
          <w14:textFill>
            <w14:solidFill>
              <w14:schemeClr w14:val="tx1"/>
            </w14:solidFill>
          </w14:textFill>
        </w:rPr>
        <w:t>建设用地使用权期限届满的，按国家相关规定执行。</w:t>
      </w:r>
    </w:p>
    <w:p>
      <w:pPr>
        <w:pStyle w:val="4"/>
        <w:ind w:firstLine="645"/>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第二十</w:t>
      </w:r>
      <w:r>
        <w:rPr>
          <w:rFonts w:hint="eastAsia" w:ascii="仿宋" w:hAnsi="仿宋" w:eastAsia="仿宋" w:cs="仿宋_GB2312"/>
          <w:b/>
          <w:bCs/>
          <w:color w:val="000000" w:themeColor="text1"/>
          <w:lang w:val="en-US" w:eastAsia="zh-CN"/>
          <w14:textFill>
            <w14:solidFill>
              <w14:schemeClr w14:val="tx1"/>
            </w14:solidFill>
          </w14:textFill>
        </w:rPr>
        <w:t>六</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本宗地</w:t>
      </w:r>
      <w:r>
        <w:rPr>
          <w:rFonts w:hint="eastAsia" w:ascii="仿宋" w:hAnsi="仿宋" w:eastAsia="仿宋" w:cs="仿宋_GB2312"/>
          <w:color w:val="000000" w:themeColor="text1"/>
          <w:lang w:eastAsia="zh-CN"/>
          <w14:textFill>
            <w14:solidFill>
              <w14:schemeClr w14:val="tx1"/>
            </w14:solidFill>
          </w14:textFill>
        </w:rPr>
        <w:t>的国有建设用地</w:t>
      </w:r>
      <w:r>
        <w:rPr>
          <w:rFonts w:hint="eastAsia" w:ascii="仿宋" w:hAnsi="仿宋" w:eastAsia="仿宋" w:cs="仿宋_GB2312"/>
          <w:color w:val="000000" w:themeColor="text1"/>
          <w14:textFill>
            <w14:solidFill>
              <w14:schemeClr w14:val="tx1"/>
            </w14:solidFill>
          </w14:textFill>
        </w:rPr>
        <w:t>使用权期限届满，受让人</w:t>
      </w:r>
      <w:r>
        <w:rPr>
          <w:rFonts w:hint="eastAsia" w:ascii="仿宋" w:hAnsi="仿宋" w:eastAsia="仿宋" w:cs="仿宋_GB2312"/>
          <w:color w:val="000000" w:themeColor="text1"/>
          <w:lang w:val="en-US" w:eastAsia="zh-CN"/>
          <w14:textFill>
            <w14:solidFill>
              <w14:schemeClr w14:val="tx1"/>
            </w14:solidFill>
          </w14:textFill>
        </w:rPr>
        <w:t>未按规定</w:t>
      </w:r>
      <w:r>
        <w:rPr>
          <w:rFonts w:hint="eastAsia" w:ascii="仿宋" w:hAnsi="仿宋" w:eastAsia="仿宋" w:cs="仿宋_GB2312"/>
          <w:color w:val="000000" w:themeColor="text1"/>
          <w14:textFill>
            <w14:solidFill>
              <w14:schemeClr w14:val="tx1"/>
            </w14:solidFill>
          </w14:textFill>
        </w:rPr>
        <w:t>申请续期或申请续期未获批准的，国有建设用地使用权自动终止</w:t>
      </w:r>
      <w:r>
        <w:rPr>
          <w:rFonts w:hint="eastAsia" w:ascii="仿宋" w:hAnsi="仿宋" w:eastAsia="仿宋" w:cs="仿宋_GB2312"/>
          <w:color w:val="000000" w:themeColor="text1"/>
          <w:lang w:eastAsia="zh-CN"/>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土地由出让人无偿收回</w:t>
      </w:r>
      <w:r>
        <w:rPr>
          <w:rFonts w:hint="eastAsia" w:ascii="仿宋" w:hAnsi="仿宋" w:eastAsia="仿宋" w:cs="仿宋_GB2312"/>
          <w:color w:val="000000" w:themeColor="text1"/>
          <w:lang w:eastAsia="zh-CN"/>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出让宗地范围内建设的</w:t>
      </w:r>
      <w:r>
        <w:rPr>
          <w:rFonts w:hint="eastAsia" w:ascii="仿宋" w:hAnsi="仿宋" w:eastAsia="仿宋" w:cs="仿宋_GB2312"/>
          <w:color w:val="000000" w:themeColor="text1"/>
          <w14:textFill>
            <w14:solidFill>
              <w14:schemeClr w14:val="tx1"/>
            </w14:solidFill>
          </w14:textFill>
        </w:rPr>
        <w:t>建筑物</w:t>
      </w:r>
      <w:r>
        <w:rPr>
          <w:rFonts w:hint="eastAsia" w:ascii="仿宋" w:hAnsi="仿宋" w:eastAsia="仿宋" w:cs="仿宋_GB2312"/>
          <w:color w:val="000000" w:themeColor="text1"/>
          <w:lang w:eastAsia="zh-CN"/>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构筑物及其附属设施，除法律、法规、规章和市政府另有规定外，其</w:t>
      </w:r>
      <w:r>
        <w:rPr>
          <w:rFonts w:hint="eastAsia" w:ascii="仿宋" w:hAnsi="仿宋" w:eastAsia="仿宋" w:cs="仿宋_GB2312"/>
          <w:color w:val="000000" w:themeColor="text1"/>
          <w14:textFill>
            <w14:solidFill>
              <w14:schemeClr w14:val="tx1"/>
            </w14:solidFill>
          </w14:textFill>
        </w:rPr>
        <w:t>所有权由出让人无偿取得</w:t>
      </w:r>
      <w:r>
        <w:rPr>
          <w:rFonts w:hint="eastAsia" w:ascii="仿宋" w:hAnsi="仿宋" w:eastAsia="仿宋" w:cs="仿宋_GB2312"/>
          <w:color w:val="000000" w:themeColor="text1"/>
          <w:lang w:val="en-US" w:eastAsia="zh-CN"/>
          <w14:textFill>
            <w14:solidFill>
              <w14:schemeClr w14:val="tx1"/>
            </w14:solidFill>
          </w14:textFill>
        </w:rPr>
        <w:t>。</w:t>
      </w:r>
    </w:p>
    <w:p>
      <w:pPr>
        <w:pStyle w:val="4"/>
        <w:ind w:firstLine="645"/>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出让人可嘱托登记机构办理注销登记。</w:t>
      </w:r>
    </w:p>
    <w:p>
      <w:pPr>
        <w:pStyle w:val="4"/>
        <w:ind w:left="0"/>
        <w:jc w:val="center"/>
        <w:rPr>
          <w:rFonts w:hint="eastAsia" w:ascii="黑体" w:hAnsi="黑体" w:eastAsia="黑体" w:cs="黑体"/>
          <w:color w:val="000000" w:themeColor="text1"/>
          <w14:textFill>
            <w14:solidFill>
              <w14:schemeClr w14:val="tx1"/>
            </w14:solidFill>
          </w14:textFill>
        </w:rPr>
      </w:pPr>
    </w:p>
    <w:p>
      <w:pPr>
        <w:pStyle w:val="4"/>
        <w:ind w:left="0"/>
        <w:jc w:val="center"/>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第五章</w:t>
      </w:r>
      <w:r>
        <w:rPr>
          <w:rFonts w:ascii="黑体" w:hAnsi="黑体" w:eastAsia="黑体" w:cs="黑体"/>
          <w:color w:val="000000" w:themeColor="text1"/>
          <w14:textFill>
            <w14:solidFill>
              <w14:schemeClr w14:val="tx1"/>
            </w14:solidFill>
          </w14:textFill>
        </w:rPr>
        <w:t xml:space="preserve"> </w:t>
      </w:r>
      <w:r>
        <w:rPr>
          <w:rFonts w:hint="eastAsia" w:ascii="黑体" w:hAnsi="黑体" w:eastAsia="黑体" w:cs="黑体"/>
          <w:color w:val="000000" w:themeColor="text1"/>
          <w14:textFill>
            <w14:solidFill>
              <w14:schemeClr w14:val="tx1"/>
            </w14:solidFill>
          </w14:textFill>
        </w:rPr>
        <w:t>不可抗力</w:t>
      </w:r>
    </w:p>
    <w:p>
      <w:pPr>
        <w:pStyle w:val="4"/>
        <w:jc w:val="center"/>
        <w:rPr>
          <w:rFonts w:ascii="仿宋" w:hAnsi="仿宋" w:eastAsia="仿宋" w:cs="黑体"/>
          <w:color w:val="000000" w:themeColor="text1"/>
          <w14:textFill>
            <w14:solidFill>
              <w14:schemeClr w14:val="tx1"/>
            </w14:solidFill>
          </w14:textFill>
        </w:rPr>
      </w:pPr>
    </w:p>
    <w:p>
      <w:pPr>
        <w:pStyle w:val="4"/>
        <w:ind w:firstLine="630" w:firstLineChars="196"/>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第二十</w:t>
      </w:r>
      <w:r>
        <w:rPr>
          <w:rFonts w:hint="eastAsia" w:ascii="仿宋" w:hAnsi="仿宋" w:eastAsia="仿宋" w:cs="仿宋_GB2312"/>
          <w:b/>
          <w:bCs/>
          <w:color w:val="000000" w:themeColor="text1"/>
          <w:lang w:val="en-US" w:eastAsia="zh-CN"/>
          <w14:textFill>
            <w14:solidFill>
              <w14:schemeClr w14:val="tx1"/>
            </w14:solidFill>
          </w14:textFill>
        </w:rPr>
        <w:t>七</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b w:val="0"/>
          <w:bCs w:val="0"/>
          <w:color w:val="000000" w:themeColor="text1"/>
          <w:lang w:val="en-US" w:eastAsia="zh-CN"/>
          <w14:textFill>
            <w14:solidFill>
              <w14:schemeClr w14:val="tx1"/>
            </w14:solidFill>
          </w14:textFill>
        </w:rPr>
        <w:t>本</w:t>
      </w:r>
      <w:r>
        <w:rPr>
          <w:rFonts w:hint="eastAsia" w:ascii="仿宋" w:hAnsi="仿宋" w:eastAsia="仿宋" w:cs="仿宋_GB2312"/>
          <w:color w:val="000000" w:themeColor="text1"/>
          <w14:textFill>
            <w14:solidFill>
              <w14:schemeClr w14:val="tx1"/>
            </w14:solidFill>
          </w14:textFill>
        </w:rPr>
        <w:t>合同双方当事人任何一方由于不可抗力原因造成的本合同部分或全部不能履行，可以免除相应的责任，</w:t>
      </w:r>
      <w:r>
        <w:rPr>
          <w:rFonts w:hint="eastAsia" w:ascii="仿宋" w:hAnsi="仿宋" w:eastAsia="仿宋" w:cs="仿宋_GB2312"/>
          <w:color w:val="000000" w:themeColor="text1"/>
          <w:lang w:val="en-US" w:eastAsia="zh-CN"/>
          <w14:textFill>
            <w14:solidFill>
              <w14:schemeClr w14:val="tx1"/>
            </w14:solidFill>
          </w14:textFill>
        </w:rPr>
        <w:t>但</w:t>
      </w:r>
      <w:r>
        <w:rPr>
          <w:rFonts w:hint="eastAsia" w:ascii="仿宋" w:hAnsi="仿宋" w:eastAsia="仿宋" w:cs="仿宋_GB2312"/>
          <w:color w:val="000000" w:themeColor="text1"/>
          <w14:textFill>
            <w14:solidFill>
              <w14:schemeClr w14:val="tx1"/>
            </w14:solidFill>
          </w14:textFill>
        </w:rPr>
        <w:t>应在条件允许下采取一切必要的补救措施以减少因不可抗力造成的损失。当事人迟延履行期间发生的不可抗力，不具有免责效力。</w:t>
      </w:r>
    </w:p>
    <w:p>
      <w:pPr>
        <w:pStyle w:val="4"/>
        <w:ind w:firstLine="645"/>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第二十</w:t>
      </w:r>
      <w:r>
        <w:rPr>
          <w:rFonts w:hint="eastAsia" w:ascii="仿宋" w:hAnsi="仿宋" w:eastAsia="仿宋" w:cs="仿宋_GB2312"/>
          <w:b/>
          <w:bCs/>
          <w:color w:val="000000" w:themeColor="text1"/>
          <w:lang w:val="en-US" w:eastAsia="zh-CN"/>
          <w14:textFill>
            <w14:solidFill>
              <w14:schemeClr w14:val="tx1"/>
            </w14:solidFill>
          </w14:textFill>
        </w:rPr>
        <w:t>八</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遇有不可抗力的一方，应在</w:t>
      </w:r>
      <w:r>
        <w:rPr>
          <w:rFonts w:ascii="仿宋" w:hAnsi="仿宋" w:eastAsia="仿宋" w:cs="仿宋_GB2312"/>
          <w:color w:val="000000" w:themeColor="text1"/>
          <w14:textFill>
            <w14:solidFill>
              <w14:schemeClr w14:val="tx1"/>
            </w14:solidFill>
          </w14:textFill>
        </w:rPr>
        <w:t>7</w:t>
      </w:r>
      <w:r>
        <w:rPr>
          <w:rFonts w:hint="eastAsia" w:ascii="仿宋" w:hAnsi="仿宋" w:eastAsia="仿宋" w:cs="仿宋_GB2312"/>
          <w:color w:val="000000" w:themeColor="text1"/>
          <w14:textFill>
            <w14:solidFill>
              <w14:schemeClr w14:val="tx1"/>
            </w14:solidFill>
          </w14:textFill>
        </w:rPr>
        <w:t>日内将不可抗力情况以书面形式通知另一方，并在不可抗力发生后</w:t>
      </w:r>
      <w:r>
        <w:rPr>
          <w:rFonts w:ascii="仿宋" w:hAnsi="仿宋" w:eastAsia="仿宋" w:cs="仿宋_GB2312"/>
          <w:color w:val="000000" w:themeColor="text1"/>
          <w14:textFill>
            <w14:solidFill>
              <w14:schemeClr w14:val="tx1"/>
            </w14:solidFill>
          </w14:textFill>
        </w:rPr>
        <w:t>15</w:t>
      </w:r>
      <w:r>
        <w:rPr>
          <w:rFonts w:hint="eastAsia" w:ascii="仿宋" w:hAnsi="仿宋" w:eastAsia="仿宋" w:cs="仿宋_GB2312"/>
          <w:color w:val="000000" w:themeColor="text1"/>
          <w14:textFill>
            <w14:solidFill>
              <w14:schemeClr w14:val="tx1"/>
            </w14:solidFill>
          </w14:textFill>
        </w:rPr>
        <w:t>日内，向另一方提交本合同部分或全部不能履行或需要延期履行的报告及证明。</w:t>
      </w:r>
    </w:p>
    <w:p>
      <w:pPr>
        <w:pStyle w:val="4"/>
        <w:ind w:firstLine="645"/>
        <w:rPr>
          <w:rFonts w:hint="eastAsia" w:ascii="仿宋" w:hAnsi="仿宋" w:eastAsia="仿宋" w:cs="仿宋_GB2312"/>
          <w:color w:val="000000" w:themeColor="text1"/>
          <w14:textFill>
            <w14:solidFill>
              <w14:schemeClr w14:val="tx1"/>
            </w14:solidFill>
          </w14:textFill>
        </w:rPr>
      </w:pPr>
    </w:p>
    <w:p>
      <w:pPr>
        <w:pStyle w:val="4"/>
        <w:jc w:val="center"/>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第六章</w:t>
      </w:r>
      <w:r>
        <w:rPr>
          <w:rFonts w:ascii="黑体" w:hAnsi="黑体" w:eastAsia="黑体" w:cs="黑体"/>
          <w:color w:val="000000" w:themeColor="text1"/>
          <w14:textFill>
            <w14:solidFill>
              <w14:schemeClr w14:val="tx1"/>
            </w14:solidFill>
          </w14:textFill>
        </w:rPr>
        <w:t xml:space="preserve"> </w:t>
      </w:r>
      <w:r>
        <w:rPr>
          <w:rFonts w:hint="eastAsia" w:ascii="黑体" w:hAnsi="黑体" w:eastAsia="黑体" w:cs="黑体"/>
          <w:color w:val="000000" w:themeColor="text1"/>
          <w14:textFill>
            <w14:solidFill>
              <w14:schemeClr w14:val="tx1"/>
            </w14:solidFill>
          </w14:textFill>
        </w:rPr>
        <w:t>违约责任</w:t>
      </w:r>
    </w:p>
    <w:p>
      <w:pPr>
        <w:pStyle w:val="4"/>
        <w:jc w:val="center"/>
        <w:rPr>
          <w:rFonts w:ascii="仿宋" w:hAnsi="仿宋" w:eastAsia="仿宋" w:cs="黑体"/>
          <w:color w:val="000000" w:themeColor="text1"/>
          <w14:textFill>
            <w14:solidFill>
              <w14:schemeClr w14:val="tx1"/>
            </w14:solidFill>
          </w14:textFill>
        </w:rPr>
      </w:pPr>
    </w:p>
    <w:p>
      <w:pPr>
        <w:pStyle w:val="4"/>
        <w:ind w:firstLine="645"/>
        <w:jc w:val="both"/>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w:t>
      </w:r>
      <w:r>
        <w:rPr>
          <w:rFonts w:hint="eastAsia" w:ascii="仿宋" w:hAnsi="仿宋" w:eastAsia="仿宋" w:cs="仿宋_GB2312"/>
          <w:b/>
          <w:bCs/>
          <w:color w:val="000000" w:themeColor="text1"/>
          <w:lang w:val="en-US" w:eastAsia="zh-CN"/>
          <w14:textFill>
            <w14:solidFill>
              <w14:schemeClr w14:val="tx1"/>
            </w14:solidFill>
          </w14:textFill>
        </w:rPr>
        <w:t>二十九</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受让人不能按时支付国有建设用地使用权出让价款的</w:t>
      </w:r>
      <w:r>
        <w:rPr>
          <w:rFonts w:hint="eastAsia" w:ascii="仿宋" w:hAnsi="仿宋" w:eastAsia="仿宋" w:cs="仿宋_GB2312"/>
          <w:color w:val="000000" w:themeColor="text1"/>
          <w:lang w:eastAsia="zh-CN"/>
          <w14:textFill>
            <w14:solidFill>
              <w14:schemeClr w14:val="tx1"/>
            </w14:solidFill>
          </w14:textFill>
        </w:rPr>
        <w:t>，</w:t>
      </w:r>
      <w:r>
        <w:rPr>
          <w:rFonts w:hint="eastAsia" w:ascii="仿宋" w:hAnsi="仿宋" w:eastAsia="仿宋" w:cs="仿宋_GB2312"/>
          <w:color w:val="000000" w:themeColor="text1"/>
          <w:lang w:val="en-US" w:eastAsia="zh-CN"/>
          <w14:textFill>
            <w14:solidFill>
              <w14:schemeClr w14:val="tx1"/>
            </w14:solidFill>
          </w14:textFill>
        </w:rPr>
        <w:t>除应</w:t>
      </w:r>
      <w:r>
        <w:rPr>
          <w:rFonts w:hint="eastAsia" w:ascii="仿宋" w:hAnsi="仿宋" w:eastAsia="仿宋" w:cs="仿宋_GB2312"/>
          <w:color w:val="000000" w:themeColor="text1"/>
          <w14:textFill>
            <w14:solidFill>
              <w14:schemeClr w14:val="tx1"/>
            </w14:solidFill>
          </w14:textFill>
        </w:rPr>
        <w:t>向出让人支付欠缴</w:t>
      </w:r>
      <w:r>
        <w:rPr>
          <w:rFonts w:hint="eastAsia" w:ascii="仿宋" w:hAnsi="仿宋" w:eastAsia="仿宋" w:cs="仿宋_GB2312"/>
          <w:color w:val="000000" w:themeColor="text1"/>
          <w:lang w:val="en-US" w:eastAsia="zh-CN"/>
          <w14:textFill>
            <w14:solidFill>
              <w14:schemeClr w14:val="tx1"/>
            </w14:solidFill>
          </w14:textFill>
        </w:rPr>
        <w:t>的</w:t>
      </w:r>
      <w:r>
        <w:rPr>
          <w:rFonts w:hint="eastAsia" w:ascii="仿宋" w:hAnsi="仿宋" w:eastAsia="仿宋" w:cs="仿宋_GB2312"/>
          <w:color w:val="000000" w:themeColor="text1"/>
          <w14:textFill>
            <w14:solidFill>
              <w14:schemeClr w14:val="tx1"/>
            </w14:solidFill>
          </w14:textFill>
        </w:rPr>
        <w:t>国有建设用地使用权出让价款</w:t>
      </w:r>
      <w:r>
        <w:rPr>
          <w:rFonts w:hint="eastAsia" w:ascii="仿宋" w:hAnsi="仿宋" w:eastAsia="仿宋" w:cs="仿宋_GB2312"/>
          <w:color w:val="000000" w:themeColor="text1"/>
          <w:lang w:val="en-US" w:eastAsia="zh-CN"/>
          <w14:textFill>
            <w14:solidFill>
              <w14:schemeClr w14:val="tx1"/>
            </w14:solidFill>
          </w14:textFill>
        </w:rPr>
        <w:t>外，同时还应支付</w:t>
      </w:r>
      <w:r>
        <w:rPr>
          <w:rFonts w:hint="eastAsia" w:ascii="仿宋" w:hAnsi="仿宋" w:eastAsia="仿宋" w:cs="仿宋_GB2312"/>
          <w:color w:val="000000" w:themeColor="text1"/>
          <w14:textFill>
            <w14:solidFill>
              <w14:schemeClr w14:val="tx1"/>
            </w14:solidFill>
          </w14:textFill>
        </w:rPr>
        <w:t>欠缴的国有建设用地使用权出让价款</w:t>
      </w:r>
      <w:r>
        <w:rPr>
          <w:rFonts w:hint="eastAsia" w:ascii="仿宋" w:hAnsi="仿宋" w:eastAsia="仿宋" w:cs="仿宋_GB2312"/>
          <w:color w:val="000000" w:themeColor="text1"/>
          <w:lang w:val="en-US" w:eastAsia="zh-CN"/>
          <w14:textFill>
            <w14:solidFill>
              <w14:schemeClr w14:val="tx1"/>
            </w14:solidFill>
          </w14:textFill>
        </w:rPr>
        <w:t>的</w:t>
      </w:r>
      <w:r>
        <w:rPr>
          <w:rFonts w:hint="eastAsia" w:ascii="仿宋" w:hAnsi="仿宋" w:eastAsia="仿宋" w:cs="仿宋_GB2312"/>
          <w:color w:val="000000" w:themeColor="text1"/>
          <w14:textFill>
            <w14:solidFill>
              <w14:schemeClr w14:val="tx1"/>
            </w14:solidFill>
          </w14:textFill>
        </w:rPr>
        <w:t>利息和滞纳金。利息和滞纳金标准如下:</w:t>
      </w:r>
    </w:p>
    <w:p>
      <w:pPr>
        <w:pStyle w:val="4"/>
        <w:ind w:firstLine="645"/>
        <w:jc w:val="both"/>
        <w:rPr>
          <w:rFonts w:hint="eastAsia" w:ascii="仿宋" w:hAnsi="仿宋" w:eastAsia="宋体" w:cs="仿宋_GB2312"/>
          <w:color w:val="000000" w:themeColor="text1"/>
          <w:lang w:eastAsia="zh-CN"/>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利息计收标准：自欠缴之日起，按</w:t>
      </w:r>
      <w:r>
        <w:rPr>
          <w:rFonts w:hint="eastAsia" w:ascii="仿宋" w:hAnsi="仿宋" w:eastAsia="仿宋" w:cs="仿宋_GB2312"/>
          <w:color w:val="000000" w:themeColor="text1"/>
          <w:lang w:val="en-US" w:eastAsia="zh-CN"/>
          <w14:textFill>
            <w14:solidFill>
              <w14:schemeClr w14:val="tx1"/>
            </w14:solidFill>
          </w14:textFill>
        </w:rPr>
        <w:t>欠缴之日</w:t>
      </w:r>
      <w:r>
        <w:rPr>
          <w:rFonts w:hint="eastAsia" w:ascii="仿宋" w:hAnsi="仿宋" w:eastAsia="仿宋" w:cs="仿宋_GB2312"/>
          <w:color w:val="000000" w:themeColor="text1"/>
          <w:sz w:val="32"/>
          <w:szCs w:val="32"/>
          <w14:textFill>
            <w14:solidFill>
              <w14:schemeClr w14:val="tx1"/>
            </w14:solidFill>
          </w14:textFill>
        </w:rPr>
        <w:t>中国人民银行授权</w:t>
      </w:r>
      <w:r>
        <w:rPr>
          <w:rFonts w:hint="eastAsia" w:ascii="仿宋" w:hAnsi="仿宋" w:eastAsia="仿宋" w:cs="仿宋_GB2312"/>
          <w:color w:val="000000" w:themeColor="text1"/>
          <w:lang w:eastAsia="zh-CN"/>
          <w14:textFill>
            <w14:solidFill>
              <w14:schemeClr w14:val="tx1"/>
            </w14:solidFill>
          </w14:textFill>
        </w:rPr>
        <w:t>全国银行间同业拆借中心公布的</w:t>
      </w:r>
      <w:r>
        <w:rPr>
          <w:rFonts w:hint="eastAsia" w:ascii="仿宋" w:hAnsi="仿宋" w:eastAsia="仿宋" w:cs="仿宋_GB2312"/>
          <w:color w:val="000000" w:themeColor="text1"/>
          <w:lang w:val="en-US" w:eastAsia="zh-CN"/>
          <w14:textFill>
            <w14:solidFill>
              <w14:schemeClr w14:val="tx1"/>
            </w14:solidFill>
          </w14:textFill>
        </w:rPr>
        <w:t>一年期</w:t>
      </w:r>
      <w:r>
        <w:rPr>
          <w:rFonts w:hint="eastAsia" w:ascii="仿宋" w:hAnsi="仿宋" w:eastAsia="仿宋" w:cs="仿宋_GB2312"/>
          <w:color w:val="000000" w:themeColor="text1"/>
          <w:lang w:eastAsia="zh-CN"/>
          <w14:textFill>
            <w14:solidFill>
              <w14:schemeClr w14:val="tx1"/>
            </w14:solidFill>
          </w14:textFill>
        </w:rPr>
        <w:t>贷款市场报价利率支付利息。</w:t>
      </w:r>
    </w:p>
    <w:p>
      <w:pPr>
        <w:pStyle w:val="4"/>
        <w:ind w:firstLine="640" w:firstLineChars="200"/>
        <w:jc w:val="left"/>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滞纳金计收标准：自欠缴之日起，</w:t>
      </w:r>
      <w:r>
        <w:rPr>
          <w:rFonts w:hint="eastAsia" w:ascii="仿宋" w:hAnsi="仿宋" w:eastAsia="仿宋" w:cs="仿宋_GB2312"/>
          <w:color w:val="000000" w:themeColor="text1"/>
          <w:spacing w:val="26"/>
          <w14:textFill>
            <w14:solidFill>
              <w14:schemeClr w14:val="tx1"/>
            </w14:solidFill>
          </w14:textFill>
        </w:rPr>
        <w:t>每日按欠缴的国有建设用地使用权出让价款</w:t>
      </w:r>
      <w:r>
        <w:rPr>
          <w:rFonts w:hint="eastAsia" w:ascii="仿宋" w:hAnsi="仿宋" w:eastAsia="仿宋" w:cs="仿宋_GB2312"/>
          <w:color w:val="000000" w:themeColor="text1"/>
          <w14:textFill>
            <w14:solidFill>
              <w14:schemeClr w14:val="tx1"/>
            </w14:solidFill>
          </w14:textFill>
        </w:rPr>
        <w:t>的万分之五缴纳滞纳金。</w:t>
      </w:r>
    </w:p>
    <w:p>
      <w:pPr>
        <w:pStyle w:val="4"/>
        <w:ind w:firstLine="640" w:firstLineChars="20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受让人未按</w:t>
      </w:r>
      <w:r>
        <w:rPr>
          <w:rFonts w:hint="eastAsia" w:ascii="仿宋" w:hAnsi="仿宋" w:eastAsia="仿宋" w:cs="仿宋_GB2312"/>
          <w:color w:val="000000" w:themeColor="text1"/>
          <w:lang w:eastAsia="zh-CN"/>
          <w14:textFill>
            <w14:solidFill>
              <w14:schemeClr w14:val="tx1"/>
            </w14:solidFill>
          </w14:textFill>
        </w:rPr>
        <w:t>时</w:t>
      </w:r>
      <w:r>
        <w:rPr>
          <w:rFonts w:ascii="仿宋" w:hAnsi="仿宋" w:eastAsia="仿宋" w:cs="仿宋_GB2312"/>
          <w:color w:val="000000" w:themeColor="text1"/>
          <w14:textFill>
            <w14:solidFill>
              <w14:schemeClr w14:val="tx1"/>
            </w14:solidFill>
          </w14:textFill>
        </w:rPr>
        <w:t>支付国有建设用地使用权出让价款</w:t>
      </w:r>
      <w:r>
        <w:rPr>
          <w:rFonts w:hint="eastAsia" w:ascii="仿宋" w:hAnsi="仿宋" w:eastAsia="仿宋" w:cs="仿宋_GB2312"/>
          <w:color w:val="000000" w:themeColor="text1"/>
          <w:lang w:eastAsia="zh-CN"/>
          <w14:textFill>
            <w14:solidFill>
              <w14:schemeClr w14:val="tx1"/>
            </w14:solidFill>
          </w14:textFill>
        </w:rPr>
        <w:t>的，出让人可进行催交；超过</w:t>
      </w:r>
      <w:r>
        <w:rPr>
          <w:rFonts w:hint="eastAsia" w:ascii="仿宋" w:hAnsi="仿宋" w:eastAsia="仿宋" w:cs="仿宋_GB2312"/>
          <w:color w:val="000000" w:themeColor="text1"/>
          <w:lang w:val="en-US" w:eastAsia="zh-CN"/>
          <w14:textFill>
            <w14:solidFill>
              <w14:schemeClr w14:val="tx1"/>
            </w14:solidFill>
          </w14:textFill>
        </w:rPr>
        <w:t>60日仍未付清的，</w:t>
      </w:r>
      <w:r>
        <w:rPr>
          <w:rFonts w:ascii="仿宋" w:hAnsi="仿宋" w:eastAsia="仿宋" w:cs="仿宋_GB2312"/>
          <w:color w:val="000000" w:themeColor="text1"/>
          <w14:textFill>
            <w14:solidFill>
              <w14:schemeClr w14:val="tx1"/>
            </w14:solidFill>
          </w14:textFill>
        </w:rPr>
        <w:t>出让人有权解除</w:t>
      </w:r>
      <w:r>
        <w:rPr>
          <w:rFonts w:hint="eastAsia" w:ascii="仿宋" w:hAnsi="仿宋" w:eastAsia="仿宋" w:cs="仿宋_GB2312"/>
          <w:color w:val="000000" w:themeColor="text1"/>
          <w:lang w:val="en-US" w:eastAsia="zh-CN"/>
          <w14:textFill>
            <w14:solidFill>
              <w14:schemeClr w14:val="tx1"/>
            </w14:solidFill>
          </w14:textFill>
        </w:rPr>
        <w:t>本</w:t>
      </w:r>
      <w:r>
        <w:rPr>
          <w:rFonts w:ascii="仿宋" w:hAnsi="仿宋" w:eastAsia="仿宋" w:cs="仿宋_GB2312"/>
          <w:color w:val="000000" w:themeColor="text1"/>
          <w14:textFill>
            <w14:solidFill>
              <w14:schemeClr w14:val="tx1"/>
            </w14:solidFill>
          </w14:textFill>
        </w:rPr>
        <w:t>合同，收回国有建设用地使用权</w:t>
      </w:r>
      <w:r>
        <w:rPr>
          <w:rFonts w:hint="eastAsia"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lang w:eastAsia="zh-CN"/>
          <w14:textFill>
            <w14:solidFill>
              <w14:schemeClr w14:val="tx1"/>
            </w14:solidFill>
          </w14:textFill>
        </w:rPr>
        <w:t>并</w:t>
      </w:r>
      <w:r>
        <w:rPr>
          <w:rFonts w:hint="eastAsia" w:ascii="仿宋" w:hAnsi="仿宋" w:eastAsia="仿宋" w:cs="仿宋_GB2312"/>
          <w:color w:val="000000" w:themeColor="text1"/>
          <w14:textFill>
            <w14:solidFill>
              <w14:schemeClr w14:val="tx1"/>
            </w14:solidFill>
          </w14:textFill>
        </w:rPr>
        <w:t>无偿取得</w:t>
      </w:r>
      <w:r>
        <w:rPr>
          <w:rFonts w:hint="eastAsia" w:ascii="仿宋" w:hAnsi="仿宋" w:eastAsia="仿宋" w:cs="仿宋_GB2312"/>
          <w:color w:val="000000" w:themeColor="text1"/>
          <w:lang w:eastAsia="zh-CN"/>
          <w14:textFill>
            <w14:solidFill>
              <w14:schemeClr w14:val="tx1"/>
            </w14:solidFill>
          </w14:textFill>
        </w:rPr>
        <w:t>宗地内已建的</w:t>
      </w:r>
      <w:r>
        <w:rPr>
          <w:rFonts w:hint="eastAsia" w:ascii="仿宋" w:hAnsi="仿宋" w:eastAsia="仿宋" w:cs="仿宋_GB2312"/>
          <w:color w:val="000000" w:themeColor="text1"/>
          <w14:textFill>
            <w14:solidFill>
              <w14:schemeClr w14:val="tx1"/>
            </w14:solidFill>
          </w14:textFill>
        </w:rPr>
        <w:t>建筑物、构筑物及其附属设施</w:t>
      </w:r>
      <w:r>
        <w:rPr>
          <w:rFonts w:hint="eastAsia" w:ascii="仿宋" w:hAnsi="仿宋" w:eastAsia="仿宋" w:cs="仿宋_GB2312"/>
          <w:color w:val="000000" w:themeColor="text1"/>
          <w:lang w:eastAsia="zh-CN"/>
          <w14:textFill>
            <w14:solidFill>
              <w14:schemeClr w14:val="tx1"/>
            </w14:solidFill>
          </w14:textFill>
        </w:rPr>
        <w:t>；</w:t>
      </w:r>
      <w:r>
        <w:rPr>
          <w:rFonts w:hint="eastAsia" w:ascii="仿宋" w:hAnsi="仿宋" w:eastAsia="仿宋" w:cs="仿宋_GB2312"/>
          <w:color w:val="000000" w:themeColor="text1"/>
          <w14:textFill>
            <w14:solidFill>
              <w14:schemeClr w14:val="tx1"/>
            </w14:solidFill>
          </w14:textFill>
        </w:rPr>
        <w:t>受让人除支付已使用期间的国有建设用地使用权出让价款外，还应支付</w:t>
      </w:r>
      <w:r>
        <w:rPr>
          <w:rFonts w:ascii="仿宋" w:hAnsi="仿宋" w:eastAsia="仿宋" w:cs="仿宋_GB2312"/>
          <w:color w:val="000000" w:themeColor="text1"/>
          <w14:textFill>
            <w14:solidFill>
              <w14:schemeClr w14:val="tx1"/>
            </w14:solidFill>
          </w14:textFill>
        </w:rPr>
        <w:t>国有建设用地使用权出让价款总额20%的违约金</w:t>
      </w:r>
      <w:r>
        <w:rPr>
          <w:rFonts w:hint="eastAsia" w:ascii="仿宋" w:hAnsi="仿宋" w:eastAsia="仿宋" w:cs="仿宋_GB2312"/>
          <w:color w:val="000000" w:themeColor="text1"/>
          <w:lang w:eastAsia="zh-CN"/>
          <w14:textFill>
            <w14:solidFill>
              <w14:schemeClr w14:val="tx1"/>
            </w14:solidFill>
          </w14:textFill>
        </w:rPr>
        <w:t>，</w:t>
      </w:r>
      <w:r>
        <w:rPr>
          <w:rFonts w:hint="eastAsia" w:ascii="仿宋" w:hAnsi="仿宋" w:eastAsia="仿宋" w:cs="仿宋_GB2312"/>
          <w:color w:val="000000" w:themeColor="text1"/>
          <w14:textFill>
            <w14:solidFill>
              <w14:schemeClr w14:val="tx1"/>
            </w14:solidFill>
          </w14:textFill>
        </w:rPr>
        <w:t>已缴纳</w:t>
      </w:r>
      <w:r>
        <w:rPr>
          <w:rFonts w:ascii="仿宋" w:hAnsi="仿宋" w:eastAsia="仿宋" w:cs="仿宋_GB2312"/>
          <w:color w:val="000000" w:themeColor="text1"/>
          <w14:textFill>
            <w14:solidFill>
              <w14:schemeClr w14:val="tx1"/>
            </w14:solidFill>
          </w14:textFill>
        </w:rPr>
        <w:t>国有建设用地使用权</w:t>
      </w:r>
      <w:r>
        <w:rPr>
          <w:rFonts w:hint="eastAsia" w:ascii="仿宋" w:hAnsi="仿宋" w:eastAsia="仿宋" w:cs="仿宋_GB2312"/>
          <w:color w:val="000000" w:themeColor="text1"/>
          <w14:textFill>
            <w14:solidFill>
              <w14:schemeClr w14:val="tx1"/>
            </w14:solidFill>
          </w14:textFill>
        </w:rPr>
        <w:t>出让价款</w:t>
      </w:r>
      <w:r>
        <w:rPr>
          <w:rFonts w:hint="eastAsia" w:ascii="仿宋" w:hAnsi="仿宋" w:eastAsia="仿宋" w:cs="仿宋_GB2312"/>
          <w:color w:val="000000" w:themeColor="text1"/>
          <w:lang w:eastAsia="zh-CN"/>
          <w14:textFill>
            <w14:solidFill>
              <w14:schemeClr w14:val="tx1"/>
            </w14:solidFill>
          </w14:textFill>
        </w:rPr>
        <w:t>在</w:t>
      </w:r>
      <w:r>
        <w:rPr>
          <w:rFonts w:hint="eastAsia" w:ascii="仿宋" w:hAnsi="仿宋" w:eastAsia="仿宋" w:cs="仿宋_GB2312"/>
          <w:color w:val="000000" w:themeColor="text1"/>
          <w14:textFill>
            <w14:solidFill>
              <w14:schemeClr w14:val="tx1"/>
            </w14:solidFill>
          </w14:textFill>
        </w:rPr>
        <w:t>扣</w:t>
      </w:r>
      <w:r>
        <w:rPr>
          <w:rFonts w:hint="eastAsia" w:ascii="仿宋" w:hAnsi="仿宋" w:eastAsia="仿宋" w:cs="仿宋_GB2312"/>
          <w:color w:val="000000" w:themeColor="text1"/>
          <w:lang w:eastAsia="zh-CN"/>
          <w14:textFill>
            <w14:solidFill>
              <w14:schemeClr w14:val="tx1"/>
            </w14:solidFill>
          </w14:textFill>
        </w:rPr>
        <w:t>减</w:t>
      </w:r>
      <w:r>
        <w:rPr>
          <w:rFonts w:hint="eastAsia" w:ascii="仿宋" w:hAnsi="仿宋" w:eastAsia="仿宋" w:cs="仿宋_GB2312"/>
          <w:color w:val="000000" w:themeColor="text1"/>
          <w14:textFill>
            <w14:solidFill>
              <w14:schemeClr w14:val="tx1"/>
            </w14:solidFill>
          </w14:textFill>
        </w:rPr>
        <w:t>前述款项后不计利息退还。</w:t>
      </w:r>
    </w:p>
    <w:p>
      <w:pPr>
        <w:pStyle w:val="4"/>
        <w:ind w:firstLine="643" w:firstLineChars="20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color w:val="000000" w:themeColor="text1"/>
          <w14:textFill>
            <w14:solidFill>
              <w14:schemeClr w14:val="tx1"/>
            </w14:solidFill>
          </w14:textFill>
        </w:rPr>
        <w:t xml:space="preserve">第三十条  </w:t>
      </w:r>
      <w:r>
        <w:rPr>
          <w:rFonts w:hint="eastAsia" w:ascii="仿宋" w:hAnsi="仿宋" w:eastAsia="仿宋" w:cs="仿宋_GB2312"/>
          <w:color w:val="000000" w:themeColor="text1"/>
          <w14:textFill>
            <w14:solidFill>
              <w14:schemeClr w14:val="tx1"/>
            </w14:solidFill>
          </w14:textFill>
        </w:rPr>
        <w:t>受让人不能按照本合同约定按时开工建设，造成土地闲置的，按闲置土地处置的相关规定处理。</w:t>
      </w:r>
    </w:p>
    <w:p>
      <w:pPr>
        <w:pStyle w:val="4"/>
        <w:ind w:firstLine="643" w:firstLineChars="20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color w:val="000000" w:themeColor="text1"/>
          <w14:textFill>
            <w14:solidFill>
              <w14:schemeClr w14:val="tx1"/>
            </w14:solidFill>
          </w14:textFill>
        </w:rPr>
        <w:t>第三十</w:t>
      </w:r>
      <w:r>
        <w:rPr>
          <w:rFonts w:hint="eastAsia" w:ascii="仿宋" w:hAnsi="仿宋" w:eastAsia="仿宋" w:cs="仿宋_GB2312"/>
          <w:b/>
          <w:color w:val="000000" w:themeColor="text1"/>
          <w:lang w:val="en-US" w:eastAsia="zh-CN"/>
          <w14:textFill>
            <w14:solidFill>
              <w14:schemeClr w14:val="tx1"/>
            </w14:solidFill>
          </w14:textFill>
        </w:rPr>
        <w:t>一</w:t>
      </w:r>
      <w:r>
        <w:rPr>
          <w:rFonts w:hint="eastAsia" w:ascii="仿宋" w:hAnsi="仿宋" w:eastAsia="仿宋" w:cs="仿宋_GB2312"/>
          <w:b/>
          <w:color w:val="000000" w:themeColor="text1"/>
          <w14:textFill>
            <w14:solidFill>
              <w14:schemeClr w14:val="tx1"/>
            </w14:solidFill>
          </w14:textFill>
        </w:rPr>
        <w:t>条</w:t>
      </w:r>
      <w:r>
        <w:rPr>
          <w:rFonts w:hint="eastAsia" w:ascii="仿宋" w:hAnsi="仿宋" w:eastAsia="仿宋" w:cs="仿宋_GB2312"/>
          <w:color w:val="000000" w:themeColor="text1"/>
          <w:lang w:val="en-US" w:eastAsia="zh-CN"/>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 xml:space="preserve">除因政府、政府有关部门行为或不可抗力造成不能按期竣工外，申请竣工延期应按以下标准支付违约金：每延长3个月的，按国有建设用地使用权出让价款总额的1.5%计收；不足3个月的，按1.5%计收。受让人缴纳违约金后，竣工期限相应顺延。 </w:t>
      </w:r>
    </w:p>
    <w:p>
      <w:pPr>
        <w:ind w:firstLine="640" w:firstLineChars="200"/>
        <w:rPr>
          <w:rFonts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受让人未申请竣工延期</w:t>
      </w:r>
      <w:r>
        <w:rPr>
          <w:rFonts w:hint="eastAsia" w:ascii="仿宋" w:hAnsi="仿宋" w:eastAsia="仿宋" w:cs="仿宋_GB2312"/>
          <w:color w:val="000000" w:themeColor="text1"/>
          <w:sz w:val="32"/>
          <w:szCs w:val="32"/>
          <w:lang w:val="en-US" w:eastAsia="zh-CN"/>
          <w14:textFill>
            <w14:solidFill>
              <w14:schemeClr w14:val="tx1"/>
            </w14:solidFill>
          </w14:textFill>
        </w:rPr>
        <w:t>或申请</w:t>
      </w:r>
      <w:r>
        <w:rPr>
          <w:rFonts w:hint="eastAsia" w:ascii="仿宋" w:hAnsi="仿宋" w:eastAsia="仿宋" w:cs="仿宋_GB2312"/>
          <w:color w:val="000000" w:themeColor="text1"/>
          <w:sz w:val="32"/>
          <w:szCs w:val="32"/>
          <w14:textFill>
            <w14:solidFill>
              <w14:schemeClr w14:val="tx1"/>
            </w14:solidFill>
          </w14:textFill>
        </w:rPr>
        <w:t>竣工延期</w:t>
      </w:r>
      <w:r>
        <w:rPr>
          <w:rFonts w:hint="eastAsia" w:ascii="仿宋" w:hAnsi="仿宋" w:eastAsia="仿宋" w:cs="仿宋_GB2312"/>
          <w:color w:val="000000" w:themeColor="text1"/>
          <w:sz w:val="32"/>
          <w:szCs w:val="32"/>
          <w:lang w:val="en-US" w:eastAsia="zh-CN"/>
          <w14:textFill>
            <w14:solidFill>
              <w14:schemeClr w14:val="tx1"/>
            </w14:solidFill>
          </w14:textFill>
        </w:rPr>
        <w:t>未获批准</w:t>
      </w:r>
      <w:r>
        <w:rPr>
          <w:rFonts w:hint="eastAsia" w:ascii="仿宋" w:hAnsi="仿宋" w:eastAsia="仿宋" w:cs="仿宋_GB2312"/>
          <w:color w:val="000000" w:themeColor="text1"/>
          <w:sz w:val="32"/>
          <w:szCs w:val="32"/>
          <w14:textFill>
            <w14:solidFill>
              <w14:schemeClr w14:val="tx1"/>
            </w14:solidFill>
          </w14:textFill>
        </w:rPr>
        <w:t>但实际竣工逾期的</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14:textFill>
            <w14:solidFill>
              <w14:schemeClr w14:val="tx1"/>
            </w14:solidFill>
          </w14:textFill>
        </w:rPr>
        <w:t>应按以下标准支付违约金：竣工逾期</w:t>
      </w:r>
      <w:r>
        <w:rPr>
          <w:rFonts w:ascii="仿宋" w:hAnsi="仿宋" w:eastAsia="仿宋" w:cs="仿宋_GB2312"/>
          <w:color w:val="000000" w:themeColor="text1"/>
          <w:sz w:val="32"/>
          <w:szCs w:val="32"/>
          <w14:textFill>
            <w14:solidFill>
              <w14:schemeClr w14:val="tx1"/>
            </w14:solidFill>
          </w14:textFill>
        </w:rPr>
        <w:t>2年以内按照前款约定标准缴纳违约金</w:t>
      </w:r>
      <w:r>
        <w:rPr>
          <w:rFonts w:hint="eastAsia" w:ascii="仿宋" w:hAnsi="仿宋" w:eastAsia="仿宋" w:cs="仿宋_GB2312"/>
          <w:color w:val="000000" w:themeColor="text1"/>
          <w:sz w:val="32"/>
          <w:szCs w:val="32"/>
          <w:lang w:eastAsia="zh-CN"/>
          <w14:textFill>
            <w14:solidFill>
              <w14:schemeClr w14:val="tx1"/>
            </w14:solidFill>
          </w14:textFill>
        </w:rPr>
        <w:t>；</w:t>
      </w:r>
      <w:r>
        <w:rPr>
          <w:rFonts w:ascii="仿宋" w:hAnsi="仿宋" w:eastAsia="仿宋" w:cs="仿宋_GB2312"/>
          <w:color w:val="000000" w:themeColor="text1"/>
          <w:sz w:val="32"/>
          <w:szCs w:val="32"/>
          <w14:textFill>
            <w14:solidFill>
              <w14:schemeClr w14:val="tx1"/>
            </w14:solidFill>
          </w14:textFill>
        </w:rPr>
        <w:t>竣工逾期2年以上（含2年）的，</w:t>
      </w:r>
      <w:r>
        <w:rPr>
          <w:rFonts w:hint="eastAsia" w:ascii="仿宋" w:hAnsi="仿宋" w:eastAsia="仿宋" w:cs="仿宋_GB2312"/>
          <w:color w:val="000000" w:themeColor="text1"/>
          <w:sz w:val="32"/>
          <w:szCs w:val="32"/>
          <w14:textFill>
            <w14:solidFill>
              <w14:schemeClr w14:val="tx1"/>
            </w14:solidFill>
          </w14:textFill>
        </w:rPr>
        <w:t>出让人可以无偿收回国有建设用地使用权</w:t>
      </w:r>
      <w:r>
        <w:rPr>
          <w:rFonts w:hint="eastAsia" w:ascii="仿宋" w:hAnsi="仿宋" w:eastAsia="仿宋" w:cs="仿宋_GB2312"/>
          <w:color w:val="000000" w:themeColor="text1"/>
          <w:sz w:val="32"/>
          <w:szCs w:val="32"/>
          <w:lang w:eastAsia="zh-CN"/>
          <w14:textFill>
            <w14:solidFill>
              <w14:schemeClr w14:val="tx1"/>
            </w14:solidFill>
          </w14:textFill>
        </w:rPr>
        <w:t>和</w:t>
      </w:r>
      <w:r>
        <w:rPr>
          <w:rFonts w:hint="eastAsia" w:ascii="仿宋" w:hAnsi="仿宋" w:eastAsia="仿宋" w:cs="仿宋_GB2312"/>
          <w:color w:val="000000" w:themeColor="text1"/>
          <w:sz w:val="32"/>
          <w:szCs w:val="32"/>
          <w14:textFill>
            <w14:solidFill>
              <w14:schemeClr w14:val="tx1"/>
            </w14:solidFill>
          </w14:textFill>
        </w:rPr>
        <w:t>建筑物</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lang w:val="en-US" w:eastAsia="zh-CN"/>
          <w14:textFill>
            <w14:solidFill>
              <w14:schemeClr w14:val="tx1"/>
            </w14:solidFill>
          </w14:textFill>
        </w:rPr>
        <w:t>构筑物及其附属设施</w:t>
      </w:r>
      <w:r>
        <w:rPr>
          <w:rFonts w:hint="eastAsia" w:ascii="仿宋" w:hAnsi="仿宋" w:eastAsia="仿宋" w:cs="仿宋_GB2312"/>
          <w:color w:val="000000" w:themeColor="text1"/>
          <w:sz w:val="32"/>
          <w:szCs w:val="32"/>
          <w14:textFill>
            <w14:solidFill>
              <w14:schemeClr w14:val="tx1"/>
            </w14:solidFill>
          </w14:textFill>
        </w:rPr>
        <w:t>，</w:t>
      </w:r>
      <w:r>
        <w:rPr>
          <w:rFonts w:ascii="仿宋" w:hAnsi="仿宋" w:eastAsia="仿宋" w:cs="仿宋_GB2312"/>
          <w:color w:val="000000" w:themeColor="text1"/>
          <w:sz w:val="32"/>
          <w:szCs w:val="32"/>
          <w14:textFill>
            <w14:solidFill>
              <w14:schemeClr w14:val="tx1"/>
            </w14:solidFill>
          </w14:textFill>
        </w:rPr>
        <w:t>也可以按照国有建设用地使用权出让价款总额的20%计收违约金，如实际逾期期限按照前款约定测算应缴纳违约金的比例高于20%</w:t>
      </w:r>
      <w:r>
        <w:rPr>
          <w:rFonts w:hint="eastAsia" w:ascii="仿宋" w:hAnsi="仿宋" w:eastAsia="仿宋" w:cs="仿宋_GB2312"/>
          <w:color w:val="000000" w:themeColor="text1"/>
          <w:sz w:val="32"/>
          <w:szCs w:val="32"/>
          <w14:textFill>
            <w14:solidFill>
              <w14:schemeClr w14:val="tx1"/>
            </w14:solidFill>
          </w14:textFill>
        </w:rPr>
        <w:t>的，按实际测算的比例支付违约金。</w:t>
      </w:r>
    </w:p>
    <w:p>
      <w:pPr>
        <w:ind w:firstLine="645"/>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第三十</w:t>
      </w:r>
      <w:r>
        <w:rPr>
          <w:rFonts w:hint="eastAsia" w:ascii="仿宋" w:hAnsi="仿宋" w:eastAsia="仿宋" w:cs="仿宋_GB2312"/>
          <w:b/>
          <w:bCs/>
          <w:color w:val="000000" w:themeColor="text1"/>
          <w:sz w:val="32"/>
          <w:szCs w:val="32"/>
          <w:lang w:val="en-US" w:eastAsia="zh-CN"/>
          <w14:textFill>
            <w14:solidFill>
              <w14:schemeClr w14:val="tx1"/>
            </w14:solidFill>
          </w14:textFill>
        </w:rPr>
        <w:t>二</w:t>
      </w:r>
      <w:r>
        <w:rPr>
          <w:rFonts w:hint="eastAsia" w:ascii="仿宋" w:hAnsi="仿宋" w:eastAsia="仿宋" w:cs="仿宋_GB2312"/>
          <w:b/>
          <w:bCs/>
          <w:color w:val="000000" w:themeColor="text1"/>
          <w:sz w:val="32"/>
          <w:szCs w:val="32"/>
          <w14:textFill>
            <w14:solidFill>
              <w14:schemeClr w14:val="tx1"/>
            </w14:solidFill>
          </w14:textFill>
        </w:rPr>
        <w:t>条</w:t>
      </w:r>
      <w:r>
        <w:rPr>
          <w:rFonts w:hint="eastAsia" w:ascii="仿宋" w:hAnsi="仿宋" w:eastAsia="仿宋" w:cs="仿宋_GB2312"/>
          <w:b/>
          <w:bCs/>
          <w:color w:val="000000" w:themeColor="text1"/>
          <w:sz w:val="32"/>
          <w:szCs w:val="32"/>
          <w:lang w:val="en-US" w:eastAsia="zh-CN"/>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受让人因自身原因终止</w:t>
      </w:r>
      <w:r>
        <w:rPr>
          <w:rFonts w:hint="eastAsia" w:ascii="仿宋" w:hAnsi="仿宋" w:eastAsia="仿宋" w:cs="仿宋_GB2312"/>
          <w:color w:val="000000" w:themeColor="text1"/>
          <w:sz w:val="32"/>
          <w:szCs w:val="32"/>
          <w:lang w:val="en-US" w:eastAsia="zh-CN"/>
          <w14:textFill>
            <w14:solidFill>
              <w14:schemeClr w14:val="tx1"/>
            </w14:solidFill>
          </w14:textFill>
        </w:rPr>
        <w:t>本</w:t>
      </w:r>
      <w:r>
        <w:rPr>
          <w:rFonts w:hint="eastAsia" w:ascii="仿宋" w:hAnsi="仿宋" w:eastAsia="仿宋" w:cs="仿宋_GB2312"/>
          <w:color w:val="000000" w:themeColor="text1"/>
          <w:sz w:val="32"/>
          <w:szCs w:val="32"/>
          <w14:textFill>
            <w14:solidFill>
              <w14:schemeClr w14:val="tx1"/>
            </w14:solidFill>
          </w14:textFill>
        </w:rPr>
        <w:t>项目投资建设，向出让人提出终止履行本合同并申请退还土地的，按以下约定处理：</w:t>
      </w:r>
    </w:p>
    <w:p>
      <w:pPr>
        <w:ind w:firstLine="645"/>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（一）经原批准土地供应方案的人民政府（新区管委会）批准后，本合同解除，出让人收回国有建设用地使用权，不计利息退还受让人已支付的</w:t>
      </w:r>
      <w:r>
        <w:rPr>
          <w:rFonts w:hint="eastAsia" w:ascii="仿宋" w:hAnsi="仿宋" w:eastAsia="仿宋" w:cs="仿宋_GB2312"/>
          <w:color w:val="000000" w:themeColor="text1"/>
          <w:kern w:val="2"/>
          <w:sz w:val="32"/>
          <w:szCs w:val="32"/>
          <w:lang w:val="en-US" w:eastAsia="zh-CN" w:bidi="ar-SA"/>
          <w14:textFill>
            <w14:solidFill>
              <w14:schemeClr w14:val="tx1"/>
            </w14:solidFill>
          </w14:textFill>
        </w:rPr>
        <w:t>合同剩余年期</w:t>
      </w:r>
      <w:r>
        <w:rPr>
          <w:rFonts w:hint="eastAsia" w:ascii="仿宋" w:hAnsi="仿宋" w:eastAsia="仿宋" w:cs="仿宋_GB2312"/>
          <w:color w:val="000000" w:themeColor="text1"/>
          <w:sz w:val="32"/>
          <w:szCs w:val="32"/>
          <w14:textFill>
            <w14:solidFill>
              <w14:schemeClr w14:val="tx1"/>
            </w14:solidFill>
          </w14:textFill>
        </w:rPr>
        <w:t>国有建设用地使用权</w:t>
      </w:r>
      <w:r>
        <w:rPr>
          <w:rFonts w:ascii="仿宋" w:hAnsi="仿宋" w:eastAsia="仿宋" w:cs="仿宋_GB2312"/>
          <w:color w:val="000000" w:themeColor="text1"/>
          <w:sz w:val="32"/>
          <w:szCs w:val="32"/>
          <w14:textFill>
            <w14:solidFill>
              <w14:schemeClr w14:val="tx1"/>
            </w14:solidFill>
          </w14:textFill>
        </w:rPr>
        <w:t>出让价款</w:t>
      </w:r>
      <w:r>
        <w:rPr>
          <w:rFonts w:hint="eastAsia" w:ascii="仿宋" w:hAnsi="仿宋" w:eastAsia="仿宋" w:cs="仿宋_GB2312"/>
          <w:color w:val="000000" w:themeColor="text1"/>
          <w:sz w:val="32"/>
          <w:szCs w:val="32"/>
          <w:lang w:val="en-US" w:eastAsia="zh-CN"/>
          <w14:textFill>
            <w14:solidFill>
              <w14:schemeClr w14:val="tx1"/>
            </w14:solidFill>
          </w14:textFill>
        </w:rPr>
        <w:t>。</w:t>
      </w:r>
      <w:r>
        <w:rPr>
          <w:rFonts w:hint="eastAsia" w:ascii="仿宋" w:hAnsi="仿宋" w:eastAsia="仿宋" w:cs="仿宋_GB2312"/>
          <w:color w:val="000000" w:themeColor="text1"/>
          <w:sz w:val="32"/>
          <w:szCs w:val="32"/>
          <w14:textFill>
            <w14:solidFill>
              <w14:schemeClr w14:val="tx1"/>
            </w14:solidFill>
          </w14:textFill>
        </w:rPr>
        <w:t>其中，受让人不能按照本合同约定按时开工建设造成土地闲置</w:t>
      </w:r>
      <w:r>
        <w:rPr>
          <w:rFonts w:hint="eastAsia" w:ascii="仿宋" w:hAnsi="仿宋" w:eastAsia="仿宋" w:cs="仿宋_GB2312"/>
          <w:color w:val="000000" w:themeColor="text1"/>
          <w:sz w:val="32"/>
          <w:szCs w:val="32"/>
          <w:lang w:val="en-US" w:eastAsia="zh-CN"/>
          <w14:textFill>
            <w14:solidFill>
              <w14:schemeClr w14:val="tx1"/>
            </w14:solidFill>
          </w14:textFill>
        </w:rPr>
        <w:t>的</w:t>
      </w:r>
      <w:r>
        <w:rPr>
          <w:rFonts w:hint="eastAsia" w:ascii="仿宋" w:hAnsi="仿宋" w:eastAsia="仿宋" w:cs="仿宋_GB2312"/>
          <w:color w:val="000000" w:themeColor="text1"/>
          <w:sz w:val="32"/>
          <w:szCs w:val="32"/>
          <w14:textFill>
            <w14:solidFill>
              <w14:schemeClr w14:val="tx1"/>
            </w14:solidFill>
          </w14:textFill>
        </w:rPr>
        <w:t>，还应按规定缴纳土地闲置费。本宗地范围内建设的建筑物、构筑物及其附属设施可保留使用的，由出让人按照建造成本折旧后对受让人进行补偿。</w:t>
      </w:r>
    </w:p>
    <w:p>
      <w:pPr>
        <w:ind w:firstLine="645"/>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（二）申请退还土地未获批准的，受让人应继续按本合同约定履行</w:t>
      </w:r>
      <w:r>
        <w:rPr>
          <w:rFonts w:hint="eastAsia" w:ascii="仿宋" w:hAnsi="仿宋" w:eastAsia="仿宋" w:cs="仿宋_GB2312"/>
          <w:color w:val="000000" w:themeColor="text1"/>
          <w:sz w:val="32"/>
          <w:szCs w:val="32"/>
          <w:lang w:val="en-US" w:eastAsia="zh-CN"/>
          <w14:textFill>
            <w14:solidFill>
              <w14:schemeClr w14:val="tx1"/>
            </w14:solidFill>
          </w14:textFill>
        </w:rPr>
        <w:t>义务</w:t>
      </w:r>
      <w:r>
        <w:rPr>
          <w:rFonts w:hint="eastAsia" w:ascii="仿宋" w:hAnsi="仿宋" w:eastAsia="仿宋" w:cs="仿宋_GB2312"/>
          <w:color w:val="000000" w:themeColor="text1"/>
          <w:sz w:val="32"/>
          <w:szCs w:val="32"/>
          <w14:textFill>
            <w14:solidFill>
              <w14:schemeClr w14:val="tx1"/>
            </w14:solidFill>
          </w14:textFill>
        </w:rPr>
        <w:t>。</w:t>
      </w:r>
    </w:p>
    <w:p>
      <w:pPr>
        <w:pStyle w:val="4"/>
        <w:numPr>
          <w:ilvl w:val="0"/>
          <w:numId w:val="0"/>
        </w:numPr>
        <w:ind w:firstLine="643" w:firstLineChars="200"/>
        <w:jc w:val="both"/>
        <w:outlineLvl w:val="9"/>
        <w:rPr>
          <w:rFonts w:hint="default" w:ascii="仿宋" w:hAnsi="仿宋" w:eastAsia="仿宋" w:cs="仿宋_GB2312"/>
          <w:color w:val="000000" w:themeColor="text1"/>
          <w:sz w:val="32"/>
          <w:szCs w:val="32"/>
          <w:lang w:val="en-US" w:eastAsia="zh-CN"/>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第三十</w:t>
      </w:r>
      <w:r>
        <w:rPr>
          <w:rFonts w:hint="eastAsia" w:ascii="仿宋" w:hAnsi="仿宋" w:eastAsia="仿宋" w:cs="仿宋_GB2312"/>
          <w:b/>
          <w:bCs/>
          <w:color w:val="000000" w:themeColor="text1"/>
          <w:sz w:val="32"/>
          <w:szCs w:val="32"/>
          <w:lang w:val="en-US" w:eastAsia="zh-CN"/>
          <w14:textFill>
            <w14:solidFill>
              <w14:schemeClr w14:val="tx1"/>
            </w14:solidFill>
          </w14:textFill>
        </w:rPr>
        <w:t>三</w:t>
      </w:r>
      <w:r>
        <w:rPr>
          <w:rFonts w:hint="eastAsia" w:ascii="仿宋" w:hAnsi="仿宋" w:eastAsia="仿宋" w:cs="仿宋_GB2312"/>
          <w:b/>
          <w:bCs/>
          <w:color w:val="000000" w:themeColor="text1"/>
          <w:sz w:val="32"/>
          <w:szCs w:val="32"/>
          <w14:textFill>
            <w14:solidFill>
              <w14:schemeClr w14:val="tx1"/>
            </w14:solidFill>
          </w14:textFill>
        </w:rPr>
        <w:t>条</w:t>
      </w:r>
      <w:r>
        <w:rPr>
          <w:rFonts w:ascii="仿宋" w:hAnsi="仿宋" w:eastAsia="仿宋" w:cs="仿宋_GB2312"/>
          <w:b/>
          <w:bCs/>
          <w:color w:val="000000" w:themeColor="text1"/>
          <w:sz w:val="32"/>
          <w:szCs w:val="32"/>
          <w14:textFill>
            <w14:solidFill>
              <w14:schemeClr w14:val="tx1"/>
            </w14:solidFill>
          </w14:textFill>
        </w:rPr>
        <w:t xml:space="preserve"> </w:t>
      </w:r>
      <w:r>
        <w:rPr>
          <w:rFonts w:hint="eastAsia" w:ascii="仿宋" w:hAnsi="仿宋" w:eastAsia="仿宋" w:cs="仿宋_GB2312"/>
          <w:b/>
          <w:bCs/>
          <w:color w:val="000000" w:themeColor="text1"/>
          <w:sz w:val="32"/>
          <w:szCs w:val="32"/>
          <w:lang w:val="en-US" w:eastAsia="zh-CN"/>
          <w14:textFill>
            <w14:solidFill>
              <w14:schemeClr w14:val="tx1"/>
            </w14:solidFill>
          </w14:textFill>
        </w:rPr>
        <w:t xml:space="preserve"> </w:t>
      </w:r>
      <w:r>
        <w:rPr>
          <w:rFonts w:hint="eastAsia" w:ascii="仿宋" w:hAnsi="仿宋" w:eastAsia="仿宋" w:cs="仿宋_GB2312"/>
          <w:color w:val="000000" w:themeColor="text1"/>
          <w:sz w:val="32"/>
          <w:szCs w:val="32"/>
          <w14:textFill>
            <w14:solidFill>
              <w14:schemeClr w14:val="tx1"/>
            </w14:solidFill>
          </w14:textFill>
        </w:rPr>
        <w:t>本合同附件</w:t>
      </w:r>
      <w:r>
        <w:rPr>
          <w:rFonts w:hint="eastAsia" w:ascii="仿宋" w:hAnsi="仿宋" w:eastAsia="仿宋" w:cs="仿宋_GB2312"/>
          <w:color w:val="000000" w:themeColor="text1"/>
          <w:sz w:val="32"/>
          <w:szCs w:val="32"/>
          <w:lang w:val="en-US" w:eastAsia="zh-CN"/>
          <w14:textFill>
            <w14:solidFill>
              <w14:schemeClr w14:val="tx1"/>
            </w14:solidFill>
          </w14:textFill>
        </w:rPr>
        <w:t>3</w:t>
      </w:r>
      <w:r>
        <w:rPr>
          <w:rFonts w:ascii="仿宋" w:hAnsi="仿宋" w:eastAsia="仿宋" w:cs="仿宋_GB2312"/>
          <w:color w:val="000000" w:themeColor="text1"/>
          <w:sz w:val="32"/>
          <w:szCs w:val="32"/>
          <w14:textFill>
            <w14:solidFill>
              <w14:schemeClr w14:val="tx1"/>
            </w14:solidFill>
          </w14:textFill>
        </w:rPr>
        <w:t>所附的</w:t>
      </w:r>
      <w:r>
        <w:rPr>
          <w:rFonts w:hint="eastAsia" w:ascii="仿宋" w:hAnsi="仿宋" w:eastAsia="仿宋" w:cs="仿宋_GB2312"/>
          <w:color w:val="000000" w:themeColor="text1"/>
          <w:sz w:val="32"/>
          <w:szCs w:val="32"/>
          <w14:textFill>
            <w14:solidFill>
              <w14:schemeClr w14:val="tx1"/>
            </w14:solidFill>
          </w14:textFill>
        </w:rPr>
        <w:t>深圳市</w:t>
      </w:r>
      <w:r>
        <w:rPr>
          <w:rFonts w:hint="eastAsia" w:ascii="仿宋" w:hAnsi="仿宋" w:eastAsia="仿宋" w:cs="仿宋_GB2312"/>
          <w:color w:val="000000" w:themeColor="text1"/>
          <w:sz w:val="32"/>
          <w:szCs w:val="32"/>
          <w:lang w:val="en-US" w:eastAsia="zh-CN"/>
          <w14:textFill>
            <w14:solidFill>
              <w14:schemeClr w14:val="tx1"/>
            </w14:solidFill>
          </w14:textFill>
        </w:rPr>
        <w:t>公共住房</w:t>
      </w:r>
      <w:r>
        <w:rPr>
          <w:rFonts w:hint="eastAsia" w:ascii="仿宋" w:hAnsi="仿宋" w:eastAsia="仿宋" w:cs="仿宋_GB2312"/>
          <w:color w:val="000000" w:themeColor="text1"/>
          <w:sz w:val="32"/>
          <w:szCs w:val="32"/>
          <w14:textFill>
            <w14:solidFill>
              <w14:schemeClr w14:val="tx1"/>
            </w14:solidFill>
          </w14:textFill>
        </w:rPr>
        <w:t>建设和管理任务书、深圳市总部项目产业发展监管协议或深圳市产业发展监管协议、深圳市城市更新项目实施监管协议</w:t>
      </w:r>
      <w:r>
        <w:rPr>
          <w:rFonts w:hint="eastAsia" w:ascii="仿宋" w:hAnsi="仿宋" w:eastAsia="仿宋" w:cs="仿宋_GB2312"/>
          <w:color w:val="000000" w:themeColor="text1"/>
          <w:sz w:val="32"/>
          <w:szCs w:val="32"/>
          <w:lang w:val="en-US" w:eastAsia="zh-CN"/>
          <w14:textFill>
            <w14:solidFill>
              <w14:schemeClr w14:val="tx1"/>
            </w14:solidFill>
          </w14:textFill>
        </w:rPr>
        <w:t>和创新型产业用房监管协议</w:t>
      </w:r>
      <w:r>
        <w:rPr>
          <w:rFonts w:hint="eastAsia" w:ascii="仿宋" w:hAnsi="仿宋" w:eastAsia="仿宋" w:cs="仿宋_GB2312"/>
          <w:color w:val="000000" w:themeColor="text1"/>
          <w:sz w:val="32"/>
          <w:szCs w:val="32"/>
          <w14:textFill>
            <w14:solidFill>
              <w14:schemeClr w14:val="tx1"/>
            </w14:solidFill>
          </w14:textFill>
        </w:rPr>
        <w:t>等任务书或协议书（以下统称“本合同附件任务书或协议书”）签订生效后，与本合同具有同等法律效力。</w:t>
      </w:r>
      <w:r>
        <w:rPr>
          <w:rFonts w:hint="eastAsia" w:ascii="仿宋" w:hAnsi="仿宋" w:eastAsia="仿宋" w:cs="仿宋_GB2312"/>
          <w:color w:val="000000" w:themeColor="text1"/>
          <w:sz w:val="32"/>
          <w:szCs w:val="32"/>
          <w:lang w:val="en-US" w:eastAsia="zh-CN"/>
          <w14:textFill>
            <w14:solidFill>
              <w14:schemeClr w14:val="tx1"/>
            </w14:solidFill>
          </w14:textFill>
        </w:rPr>
        <w:t>本合同附件任务书或协议书后续内容变更不涉及调整本合同相关条款内容的，</w:t>
      </w:r>
      <w:r>
        <w:rPr>
          <w:rFonts w:hint="eastAsia" w:ascii="仿宋" w:hAnsi="仿宋" w:eastAsia="仿宋" w:cs="仿宋_GB2312"/>
          <w:color w:val="000000" w:themeColor="text1"/>
          <w:sz w:val="32"/>
          <w:szCs w:val="32"/>
          <w:lang w:eastAsia="zh-CN"/>
          <w14:textFill>
            <w14:solidFill>
              <w14:schemeClr w14:val="tx1"/>
            </w14:solidFill>
          </w14:textFill>
        </w:rPr>
        <w:t>只需签订任务书或协议书的补充协议</w:t>
      </w:r>
      <w:r>
        <w:rPr>
          <w:rFonts w:hint="eastAsia" w:ascii="仿宋" w:hAnsi="仿宋" w:eastAsia="仿宋" w:cs="仿宋_GB2312"/>
          <w:color w:val="000000" w:themeColor="text1"/>
          <w:sz w:val="32"/>
          <w:szCs w:val="32"/>
          <w14:textFill>
            <w14:solidFill>
              <w14:schemeClr w14:val="tx1"/>
            </w14:solidFill>
          </w14:textFill>
        </w:rPr>
        <w:t>。</w:t>
      </w:r>
    </w:p>
    <w:p>
      <w:pPr>
        <w:ind w:firstLine="660" w:firstLineChars="0"/>
        <w:rPr>
          <w:rFonts w:hint="eastAsia" w:ascii="仿宋" w:hAnsi="仿宋" w:eastAsia="仿宋" w:cs="仿宋_GB2312"/>
          <w:color w:val="000000" w:themeColor="text1"/>
          <w:sz w:val="32"/>
          <w:szCs w:val="32"/>
          <w14:textFill>
            <w14:solidFill>
              <w14:schemeClr w14:val="tx1"/>
            </w14:solidFill>
          </w14:textFill>
        </w:rPr>
      </w:pPr>
      <w:r>
        <w:rPr>
          <w:rFonts w:hint="eastAsia" w:ascii="仿宋" w:hAnsi="仿宋" w:eastAsia="仿宋" w:cs="仿宋_GB2312"/>
          <w:color w:val="000000" w:themeColor="text1"/>
          <w:sz w:val="32"/>
          <w:szCs w:val="32"/>
          <w14:textFill>
            <w14:solidFill>
              <w14:schemeClr w14:val="tx1"/>
            </w14:solidFill>
          </w14:textFill>
        </w:rPr>
        <w:t>受让人应当按照本合同附件任务书或协议书约定履行义务</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14:textFill>
            <w14:solidFill>
              <w14:schemeClr w14:val="tx1"/>
            </w14:solidFill>
          </w14:textFill>
        </w:rPr>
        <w:t>未按约定履行义务的，应按照本合同</w:t>
      </w:r>
      <w:r>
        <w:rPr>
          <w:rFonts w:hint="eastAsia" w:ascii="仿宋" w:hAnsi="仿宋" w:eastAsia="仿宋" w:cs="仿宋_GB2312"/>
          <w:color w:val="000000" w:themeColor="text1"/>
          <w:sz w:val="32"/>
          <w:szCs w:val="32"/>
          <w:lang w:val="en-US" w:eastAsia="zh-CN"/>
          <w14:textFill>
            <w14:solidFill>
              <w14:schemeClr w14:val="tx1"/>
            </w14:solidFill>
          </w14:textFill>
        </w:rPr>
        <w:t>所</w:t>
      </w:r>
      <w:r>
        <w:rPr>
          <w:rFonts w:hint="eastAsia" w:ascii="仿宋" w:hAnsi="仿宋" w:eastAsia="仿宋" w:cs="仿宋_GB2312"/>
          <w:color w:val="000000" w:themeColor="text1"/>
          <w:sz w:val="32"/>
          <w:szCs w:val="32"/>
          <w14:textFill>
            <w14:solidFill>
              <w14:schemeClr w14:val="tx1"/>
            </w14:solidFill>
          </w14:textFill>
        </w:rPr>
        <w:t>附任务书或协议书约定承担违约责任</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14:textFill>
            <w14:solidFill>
              <w14:schemeClr w14:val="tx1"/>
            </w14:solidFill>
          </w14:textFill>
        </w:rPr>
        <w:t>按照本合同</w:t>
      </w:r>
      <w:r>
        <w:rPr>
          <w:rFonts w:hint="eastAsia" w:ascii="仿宋" w:hAnsi="仿宋" w:eastAsia="仿宋" w:cs="仿宋_GB2312"/>
          <w:color w:val="000000" w:themeColor="text1"/>
          <w:sz w:val="32"/>
          <w:szCs w:val="32"/>
          <w:lang w:val="en-US" w:eastAsia="zh-CN"/>
          <w14:textFill>
            <w14:solidFill>
              <w14:schemeClr w14:val="tx1"/>
            </w14:solidFill>
          </w14:textFill>
        </w:rPr>
        <w:t>所</w:t>
      </w:r>
      <w:r>
        <w:rPr>
          <w:rFonts w:hint="eastAsia" w:ascii="仿宋" w:hAnsi="仿宋" w:eastAsia="仿宋" w:cs="仿宋_GB2312"/>
          <w:color w:val="000000" w:themeColor="text1"/>
          <w:sz w:val="32"/>
          <w:szCs w:val="32"/>
          <w14:textFill>
            <w14:solidFill>
              <w14:schemeClr w14:val="tx1"/>
            </w14:solidFill>
          </w14:textFill>
        </w:rPr>
        <w:t>附任务书或协议书约定应当解除本合同的，由签订本合同</w:t>
      </w:r>
      <w:r>
        <w:rPr>
          <w:rFonts w:hint="eastAsia" w:ascii="仿宋" w:hAnsi="仿宋" w:eastAsia="仿宋" w:cs="仿宋_GB2312"/>
          <w:color w:val="000000" w:themeColor="text1"/>
          <w:sz w:val="32"/>
          <w:szCs w:val="32"/>
          <w:lang w:val="en-US" w:eastAsia="zh-CN"/>
          <w14:textFill>
            <w14:solidFill>
              <w14:schemeClr w14:val="tx1"/>
            </w14:solidFill>
          </w14:textFill>
        </w:rPr>
        <w:t>所</w:t>
      </w:r>
      <w:r>
        <w:rPr>
          <w:rFonts w:hint="eastAsia" w:ascii="仿宋" w:hAnsi="仿宋" w:eastAsia="仿宋" w:cs="仿宋_GB2312"/>
          <w:color w:val="000000" w:themeColor="text1"/>
          <w:sz w:val="32"/>
          <w:szCs w:val="32"/>
          <w14:textFill>
            <w14:solidFill>
              <w14:schemeClr w14:val="tx1"/>
            </w14:solidFill>
          </w14:textFill>
        </w:rPr>
        <w:t>附任务书或协议书的</w:t>
      </w:r>
      <w:r>
        <w:rPr>
          <w:rFonts w:hint="eastAsia" w:ascii="仿宋" w:hAnsi="仿宋" w:eastAsia="仿宋" w:cs="仿宋_GB2312"/>
          <w:color w:val="000000" w:themeColor="text1"/>
          <w:sz w:val="32"/>
          <w:szCs w:val="32"/>
          <w:lang w:val="en-US" w:eastAsia="zh-CN"/>
          <w14:textFill>
            <w14:solidFill>
              <w14:schemeClr w14:val="tx1"/>
            </w14:solidFill>
          </w14:textFill>
        </w:rPr>
        <w:t>主管</w:t>
      </w:r>
      <w:r>
        <w:rPr>
          <w:rFonts w:hint="eastAsia" w:ascii="仿宋" w:hAnsi="仿宋" w:eastAsia="仿宋" w:cs="仿宋_GB2312"/>
          <w:color w:val="000000" w:themeColor="text1"/>
          <w:sz w:val="32"/>
          <w:szCs w:val="32"/>
          <w14:textFill>
            <w14:solidFill>
              <w14:schemeClr w14:val="tx1"/>
            </w14:solidFill>
          </w14:textFill>
        </w:rPr>
        <w:t>部门报原批准土地供应方案的人民政府</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lang w:val="en-US" w:eastAsia="zh-CN"/>
          <w14:textFill>
            <w14:solidFill>
              <w14:schemeClr w14:val="tx1"/>
            </w14:solidFill>
          </w14:textFill>
        </w:rPr>
        <w:t>新区管委会</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14:textFill>
            <w14:solidFill>
              <w14:schemeClr w14:val="tx1"/>
            </w14:solidFill>
          </w14:textFill>
        </w:rPr>
        <w:t>批准后，</w:t>
      </w:r>
      <w:r>
        <w:rPr>
          <w:rFonts w:hint="eastAsia" w:ascii="仿宋" w:hAnsi="仿宋" w:eastAsia="仿宋" w:cs="仿宋_GB2312"/>
          <w:color w:val="000000" w:themeColor="text1"/>
          <w:sz w:val="32"/>
          <w:szCs w:val="32"/>
          <w:lang w:val="en-US" w:eastAsia="zh-CN"/>
          <w14:textFill>
            <w14:solidFill>
              <w14:schemeClr w14:val="tx1"/>
            </w14:solidFill>
          </w14:textFill>
        </w:rPr>
        <w:t>转</w:t>
      </w:r>
      <w:r>
        <w:rPr>
          <w:rFonts w:hint="eastAsia" w:ascii="仿宋" w:hAnsi="仿宋" w:eastAsia="仿宋" w:cs="仿宋_GB2312"/>
          <w:color w:val="000000" w:themeColor="text1"/>
          <w:sz w:val="32"/>
          <w:szCs w:val="32"/>
          <w14:textFill>
            <w14:solidFill>
              <w14:schemeClr w14:val="tx1"/>
            </w14:solidFill>
          </w14:textFill>
        </w:rPr>
        <w:t>出让人解除本合同，无偿收回国有建设用地使用权</w:t>
      </w:r>
      <w:r>
        <w:rPr>
          <w:rFonts w:hint="eastAsia" w:ascii="仿宋" w:hAnsi="仿宋" w:eastAsia="仿宋" w:cs="仿宋_GB2312"/>
          <w:color w:val="000000" w:themeColor="text1"/>
          <w:sz w:val="32"/>
          <w:szCs w:val="32"/>
          <w:lang w:val="en-US" w:eastAsia="zh-CN"/>
          <w14:textFill>
            <w14:solidFill>
              <w14:schemeClr w14:val="tx1"/>
            </w14:solidFill>
          </w14:textFill>
        </w:rPr>
        <w:t>和</w:t>
      </w:r>
      <w:r>
        <w:rPr>
          <w:rFonts w:hint="eastAsia" w:ascii="仿宋" w:hAnsi="仿宋" w:eastAsia="仿宋" w:cs="仿宋_GB2312"/>
          <w:color w:val="000000" w:themeColor="text1"/>
          <w:sz w:val="32"/>
          <w:szCs w:val="32"/>
          <w14:textFill>
            <w14:solidFill>
              <w14:schemeClr w14:val="tx1"/>
            </w14:solidFill>
          </w14:textFill>
        </w:rPr>
        <w:t>建筑物</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lang w:val="en-US" w:eastAsia="zh-CN"/>
          <w14:textFill>
            <w14:solidFill>
              <w14:schemeClr w14:val="tx1"/>
            </w14:solidFill>
          </w14:textFill>
        </w:rPr>
        <w:t>构筑物及其附属设施</w:t>
      </w:r>
      <w:r>
        <w:rPr>
          <w:rFonts w:hint="eastAsia" w:ascii="仿宋" w:hAnsi="仿宋" w:eastAsia="仿宋" w:cs="仿宋_GB2312"/>
          <w:color w:val="000000" w:themeColor="text1"/>
          <w:sz w:val="32"/>
          <w:szCs w:val="32"/>
          <w14:textFill>
            <w14:solidFill>
              <w14:schemeClr w14:val="tx1"/>
            </w14:solidFill>
          </w14:textFill>
        </w:rPr>
        <w:t>。本合同</w:t>
      </w:r>
      <w:r>
        <w:rPr>
          <w:rFonts w:hint="eastAsia" w:ascii="仿宋" w:hAnsi="仿宋" w:eastAsia="仿宋" w:cs="仿宋_GB2312"/>
          <w:color w:val="000000" w:themeColor="text1"/>
          <w:sz w:val="32"/>
          <w:szCs w:val="32"/>
          <w:lang w:val="en-US" w:eastAsia="zh-CN"/>
          <w14:textFill>
            <w14:solidFill>
              <w14:schemeClr w14:val="tx1"/>
            </w14:solidFill>
          </w14:textFill>
        </w:rPr>
        <w:t>所</w:t>
      </w:r>
      <w:r>
        <w:rPr>
          <w:rFonts w:hint="eastAsia" w:ascii="仿宋" w:hAnsi="仿宋" w:eastAsia="仿宋" w:cs="仿宋_GB2312"/>
          <w:color w:val="000000" w:themeColor="text1"/>
          <w:sz w:val="32"/>
          <w:szCs w:val="32"/>
          <w14:textFill>
            <w14:solidFill>
              <w14:schemeClr w14:val="tx1"/>
            </w14:solidFill>
          </w14:textFill>
        </w:rPr>
        <w:t>附任务书或协议书另有约定的按其约定执行。</w:t>
      </w:r>
    </w:p>
    <w:p>
      <w:pPr>
        <w:ind w:firstLine="660" w:firstLineChars="0"/>
        <w:rPr>
          <w:rFonts w:hint="eastAsia" w:ascii="仿宋" w:hAnsi="仿宋" w:eastAsia="仿宋" w:cs="仿宋_GB2312"/>
          <w:color w:val="000000" w:themeColor="text1"/>
          <w:sz w:val="32"/>
          <w:szCs w:val="32"/>
          <w14:textFill>
            <w14:solidFill>
              <w14:schemeClr w14:val="tx1"/>
            </w14:solidFill>
          </w14:textFill>
        </w:rPr>
      </w:pPr>
    </w:p>
    <w:p>
      <w:pPr>
        <w:pStyle w:val="4"/>
        <w:jc w:val="center"/>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第七章</w:t>
      </w:r>
      <w:r>
        <w:rPr>
          <w:rFonts w:ascii="黑体" w:hAnsi="黑体" w:eastAsia="黑体" w:cs="黑体"/>
          <w:color w:val="000000" w:themeColor="text1"/>
          <w14:textFill>
            <w14:solidFill>
              <w14:schemeClr w14:val="tx1"/>
            </w14:solidFill>
          </w14:textFill>
        </w:rPr>
        <w:t xml:space="preserve"> </w:t>
      </w:r>
      <w:r>
        <w:rPr>
          <w:rFonts w:hint="eastAsia" w:ascii="黑体" w:hAnsi="黑体" w:eastAsia="黑体" w:cs="黑体"/>
          <w:color w:val="000000" w:themeColor="text1"/>
          <w14:textFill>
            <w14:solidFill>
              <w14:schemeClr w14:val="tx1"/>
            </w14:solidFill>
          </w14:textFill>
        </w:rPr>
        <w:t>适用法律及争议解决</w:t>
      </w:r>
    </w:p>
    <w:p>
      <w:pPr>
        <w:pStyle w:val="4"/>
        <w:jc w:val="center"/>
        <w:rPr>
          <w:rFonts w:ascii="仿宋" w:hAnsi="仿宋" w:eastAsia="仿宋" w:cs="Times New Roman"/>
          <w:color w:val="000000" w:themeColor="text1"/>
          <w14:textFill>
            <w14:solidFill>
              <w14:schemeClr w14:val="tx1"/>
            </w14:solidFill>
          </w14:textFill>
        </w:rPr>
      </w:pPr>
    </w:p>
    <w:p>
      <w:pPr>
        <w:pStyle w:val="4"/>
        <w:ind w:firstLine="643" w:firstLineChars="200"/>
        <w:rPr>
          <w:rFonts w:ascii="仿宋" w:hAnsi="仿宋" w:eastAsia="仿宋" w:cs="仿宋_GB2312"/>
          <w:bCs/>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第三十</w:t>
      </w:r>
      <w:r>
        <w:rPr>
          <w:rFonts w:hint="eastAsia" w:ascii="仿宋" w:hAnsi="仿宋" w:eastAsia="仿宋" w:cs="仿宋_GB2312"/>
          <w:b/>
          <w:bCs/>
          <w:color w:val="000000" w:themeColor="text1"/>
          <w:lang w:val="en-US" w:eastAsia="zh-CN"/>
          <w14:textFill>
            <w14:solidFill>
              <w14:schemeClr w14:val="tx1"/>
            </w14:solidFill>
          </w14:textFill>
        </w:rPr>
        <w:t>四</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ascii="仿宋" w:hAnsi="仿宋" w:eastAsia="仿宋" w:cs="仿宋_GB2312"/>
          <w:bCs/>
          <w:color w:val="000000" w:themeColor="text1"/>
          <w14:textFill>
            <w14:solidFill>
              <w14:schemeClr w14:val="tx1"/>
            </w14:solidFill>
          </w14:textFill>
        </w:rPr>
        <w:t xml:space="preserve"> </w:t>
      </w:r>
      <w:r>
        <w:rPr>
          <w:rFonts w:hint="eastAsia" w:ascii="仿宋" w:hAnsi="仿宋" w:eastAsia="仿宋" w:cs="仿宋_GB2312"/>
          <w:bCs/>
          <w:color w:val="000000" w:themeColor="text1"/>
          <w14:textFill>
            <w14:solidFill>
              <w14:schemeClr w14:val="tx1"/>
            </w14:solidFill>
          </w14:textFill>
        </w:rPr>
        <w:t>本合同订立、效力、解释、履行及争议的解决，适用中华人民共和国法律。</w:t>
      </w:r>
    </w:p>
    <w:p>
      <w:pPr>
        <w:pStyle w:val="4"/>
        <w:ind w:firstLine="630" w:firstLineChars="196"/>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第三十</w:t>
      </w:r>
      <w:r>
        <w:rPr>
          <w:rFonts w:hint="eastAsia" w:ascii="仿宋" w:hAnsi="仿宋" w:eastAsia="仿宋" w:cs="仿宋_GB2312"/>
          <w:b/>
          <w:bCs/>
          <w:color w:val="000000" w:themeColor="text1"/>
          <w:lang w:val="en-US" w:eastAsia="zh-CN"/>
          <w14:textFill>
            <w14:solidFill>
              <w14:schemeClr w14:val="tx1"/>
            </w14:solidFill>
          </w14:textFill>
        </w:rPr>
        <w:t>五</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因履行本合同发生争议，由争议双方协商解决，协商不成的，</w:t>
      </w:r>
      <w:r>
        <w:rPr>
          <w:rFonts w:hint="eastAsia" w:ascii="仿宋" w:hAnsi="仿宋" w:eastAsia="仿宋" w:cs="仿宋_GB2312"/>
          <w:color w:val="000000" w:themeColor="text1"/>
          <w:highlight w:val="none"/>
          <w:u w:val="none"/>
          <w14:textFill>
            <w14:solidFill>
              <w14:schemeClr w14:val="tx1"/>
            </w14:solidFill>
          </w14:textFill>
        </w:rPr>
        <w:t>依法向</w:t>
      </w:r>
      <w:r>
        <w:rPr>
          <w:rFonts w:hint="eastAsia" w:ascii="仿宋" w:hAnsi="仿宋" w:eastAsia="仿宋" w:cs="仿宋_GB2312"/>
          <w:color w:val="000000" w:themeColor="text1"/>
          <w:highlight w:val="none"/>
          <w:u w:val="none"/>
          <w:lang w:val="en-US" w:eastAsia="zh-CN"/>
          <w14:textFill>
            <w14:solidFill>
              <w14:schemeClr w14:val="tx1"/>
            </w14:solidFill>
          </w14:textFill>
        </w:rPr>
        <w:t>不动产所在地的</w:t>
      </w:r>
      <w:r>
        <w:rPr>
          <w:rFonts w:hint="eastAsia" w:ascii="仿宋" w:hAnsi="仿宋" w:eastAsia="仿宋" w:cs="仿宋_GB2312"/>
          <w:color w:val="000000" w:themeColor="text1"/>
          <w:highlight w:val="none"/>
          <w:u w:val="none"/>
          <w14:textFill>
            <w14:solidFill>
              <w14:schemeClr w14:val="tx1"/>
            </w14:solidFill>
          </w14:textFill>
        </w:rPr>
        <w:t>人民法院提起诉讼。</w:t>
      </w:r>
    </w:p>
    <w:p>
      <w:pPr>
        <w:pStyle w:val="4"/>
        <w:rPr>
          <w:rFonts w:ascii="仿宋" w:hAnsi="仿宋" w:eastAsia="仿宋" w:cs="仿宋_GB2312"/>
          <w:color w:val="000000" w:themeColor="text1"/>
          <w14:textFill>
            <w14:solidFill>
              <w14:schemeClr w14:val="tx1"/>
            </w14:solidFill>
          </w14:textFill>
        </w:rPr>
      </w:pPr>
    </w:p>
    <w:p>
      <w:pPr>
        <w:pStyle w:val="4"/>
        <w:jc w:val="center"/>
        <w:rPr>
          <w:rFonts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第八章</w:t>
      </w:r>
      <w:r>
        <w:rPr>
          <w:rFonts w:ascii="黑体" w:hAnsi="黑体" w:eastAsia="黑体" w:cs="黑体"/>
          <w:color w:val="000000" w:themeColor="text1"/>
          <w14:textFill>
            <w14:solidFill>
              <w14:schemeClr w14:val="tx1"/>
            </w14:solidFill>
          </w14:textFill>
        </w:rPr>
        <w:t xml:space="preserve">  </w:t>
      </w:r>
      <w:r>
        <w:rPr>
          <w:rFonts w:hint="eastAsia" w:ascii="黑体" w:hAnsi="黑体" w:eastAsia="黑体" w:cs="黑体"/>
          <w:color w:val="000000" w:themeColor="text1"/>
          <w14:textFill>
            <w14:solidFill>
              <w14:schemeClr w14:val="tx1"/>
            </w14:solidFill>
          </w14:textFill>
        </w:rPr>
        <w:t>附则</w:t>
      </w:r>
    </w:p>
    <w:p>
      <w:pPr>
        <w:pStyle w:val="4"/>
        <w:jc w:val="left"/>
        <w:rPr>
          <w:rFonts w:ascii="仿宋" w:hAnsi="仿宋" w:eastAsia="仿宋" w:cs="Times New Roman"/>
          <w:color w:val="000000" w:themeColor="text1"/>
          <w14:textFill>
            <w14:solidFill>
              <w14:schemeClr w14:val="tx1"/>
            </w14:solidFill>
          </w14:textFill>
        </w:rPr>
      </w:pPr>
    </w:p>
    <w:p>
      <w:pPr>
        <w:pStyle w:val="4"/>
        <w:ind w:firstLine="645"/>
        <w:rPr>
          <w:rFonts w:ascii="仿宋" w:hAnsi="仿宋" w:eastAsia="仿宋" w:cs="Times New Roman"/>
          <w:b/>
          <w:bCs/>
          <w:color w:val="000000" w:themeColor="text1"/>
          <w14:textFill>
            <w14:solidFill>
              <w14:schemeClr w14:val="tx1"/>
            </w14:solidFill>
          </w14:textFill>
        </w:rPr>
      </w:pPr>
      <w:bookmarkStart w:id="0" w:name="_Hlk42361117"/>
      <w:r>
        <w:rPr>
          <w:rFonts w:hint="eastAsia" w:ascii="仿宋" w:hAnsi="仿宋" w:eastAsia="仿宋" w:cs="仿宋_GB2312"/>
          <w:b/>
          <w:bCs/>
          <w:color w:val="000000" w:themeColor="text1"/>
          <w14:textFill>
            <w14:solidFill>
              <w14:schemeClr w14:val="tx1"/>
            </w14:solidFill>
          </w14:textFill>
        </w:rPr>
        <w:t>第三十</w:t>
      </w:r>
      <w:r>
        <w:rPr>
          <w:rFonts w:hint="eastAsia" w:ascii="仿宋" w:hAnsi="仿宋" w:eastAsia="仿宋" w:cs="仿宋_GB2312"/>
          <w:b/>
          <w:bCs/>
          <w:color w:val="000000" w:themeColor="text1"/>
          <w:lang w:val="en-US" w:eastAsia="zh-CN"/>
          <w14:textFill>
            <w14:solidFill>
              <w14:schemeClr w14:val="tx1"/>
            </w14:solidFill>
          </w14:textFill>
        </w:rPr>
        <w:t>六</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本</w:t>
      </w:r>
      <w:r>
        <w:rPr>
          <w:rFonts w:hint="eastAsia" w:ascii="仿宋" w:hAnsi="仿宋" w:eastAsia="仿宋" w:cs="仿宋_GB2312"/>
          <w:color w:val="000000" w:themeColor="text1"/>
          <w:kern w:val="0"/>
          <w14:textFill>
            <w14:solidFill>
              <w14:schemeClr w14:val="tx1"/>
            </w14:solidFill>
          </w14:textFill>
        </w:rPr>
        <w:t>合同双方当事人均保证本合同中所填写的姓名、</w:t>
      </w:r>
      <w:r>
        <w:rPr>
          <w:rFonts w:hint="eastAsia" w:ascii="仿宋" w:hAnsi="仿宋" w:eastAsia="仿宋" w:cs="仿宋_GB2312"/>
          <w:color w:val="000000" w:themeColor="text1"/>
          <w14:textFill>
            <w14:solidFill>
              <w14:schemeClr w14:val="tx1"/>
            </w14:solidFill>
          </w14:textFill>
        </w:rPr>
        <w:t>通讯地址、电话</w:t>
      </w:r>
      <w:r>
        <w:rPr>
          <w:rFonts w:hint="eastAsia" w:ascii="仿宋" w:hAnsi="仿宋" w:eastAsia="仿宋" w:cs="仿宋_GB2312"/>
          <w:color w:val="000000" w:themeColor="text1"/>
          <w:kern w:val="0"/>
          <w14:textFill>
            <w14:solidFill>
              <w14:schemeClr w14:val="tx1"/>
            </w14:solidFill>
          </w14:textFill>
        </w:rPr>
        <w:t>等内容的真实有效，受让方的信息如有变更，应于变更之日起</w:t>
      </w:r>
      <w:r>
        <w:rPr>
          <w:rFonts w:ascii="仿宋" w:hAnsi="仿宋" w:eastAsia="仿宋" w:cs="仿宋_GB2312"/>
          <w:color w:val="000000" w:themeColor="text1"/>
          <w:kern w:val="0"/>
          <w14:textFill>
            <w14:solidFill>
              <w14:schemeClr w14:val="tx1"/>
            </w14:solidFill>
          </w14:textFill>
        </w:rPr>
        <w:t>15</w:t>
      </w:r>
      <w:r>
        <w:rPr>
          <w:rFonts w:hint="eastAsia" w:ascii="仿宋" w:hAnsi="仿宋" w:eastAsia="仿宋" w:cs="仿宋_GB2312"/>
          <w:color w:val="000000" w:themeColor="text1"/>
          <w:kern w:val="0"/>
          <w14:textFill>
            <w14:solidFill>
              <w14:schemeClr w14:val="tx1"/>
            </w14:solidFill>
          </w14:textFill>
        </w:rPr>
        <w:t>日内以书面形式告知出让方，否则由此引起的无法及时告知的责任由受让方承担。</w:t>
      </w:r>
    </w:p>
    <w:bookmarkEnd w:id="0"/>
    <w:p>
      <w:pPr>
        <w:pStyle w:val="4"/>
        <w:ind w:firstLine="630" w:firstLineChars="196"/>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第三十</w:t>
      </w:r>
      <w:r>
        <w:rPr>
          <w:rFonts w:hint="eastAsia" w:ascii="仿宋" w:hAnsi="仿宋" w:eastAsia="仿宋" w:cs="仿宋_GB2312"/>
          <w:b/>
          <w:bCs/>
          <w:color w:val="000000" w:themeColor="text1"/>
          <w:lang w:val="en-US" w:eastAsia="zh-CN"/>
          <w14:textFill>
            <w14:solidFill>
              <w14:schemeClr w14:val="tx1"/>
            </w14:solidFill>
          </w14:textFill>
        </w:rPr>
        <w:t>七</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本合同未尽事宜，可由双方约定后作为</w:t>
      </w:r>
      <w:r>
        <w:rPr>
          <w:rFonts w:hint="eastAsia" w:ascii="仿宋" w:hAnsi="仿宋" w:eastAsia="仿宋" w:cs="仿宋_GB2312"/>
          <w:color w:val="000000" w:themeColor="text1"/>
          <w:lang w:val="en-US" w:eastAsia="zh-CN"/>
          <w14:textFill>
            <w14:solidFill>
              <w14:schemeClr w14:val="tx1"/>
            </w14:solidFill>
          </w14:textFill>
        </w:rPr>
        <w:t>本</w:t>
      </w:r>
      <w:r>
        <w:rPr>
          <w:rFonts w:hint="eastAsia" w:ascii="仿宋" w:hAnsi="仿宋" w:eastAsia="仿宋" w:cs="仿宋_GB2312"/>
          <w:color w:val="000000" w:themeColor="text1"/>
          <w14:textFill>
            <w14:solidFill>
              <w14:schemeClr w14:val="tx1"/>
            </w14:solidFill>
          </w14:textFill>
        </w:rPr>
        <w:t>合同</w:t>
      </w:r>
      <w:r>
        <w:rPr>
          <w:rFonts w:hint="eastAsia" w:ascii="仿宋" w:hAnsi="仿宋" w:eastAsia="仿宋" w:cs="仿宋_GB2312"/>
          <w:color w:val="000000" w:themeColor="text1"/>
          <w:lang w:val="en-US" w:eastAsia="zh-CN"/>
          <w14:textFill>
            <w14:solidFill>
              <w14:schemeClr w14:val="tx1"/>
            </w14:solidFill>
          </w14:textFill>
        </w:rPr>
        <w:t>的</w:t>
      </w:r>
      <w:r>
        <w:rPr>
          <w:rFonts w:hint="eastAsia" w:ascii="仿宋" w:hAnsi="仿宋" w:eastAsia="仿宋" w:cs="仿宋_GB2312"/>
          <w:color w:val="000000" w:themeColor="text1"/>
          <w14:textFill>
            <w14:solidFill>
              <w14:schemeClr w14:val="tx1"/>
            </w14:solidFill>
          </w14:textFill>
        </w:rPr>
        <w:t>附件。</w:t>
      </w:r>
    </w:p>
    <w:p>
      <w:pPr>
        <w:pStyle w:val="4"/>
        <w:ind w:firstLine="645"/>
        <w:rPr>
          <w:rFonts w:hint="eastAsia"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第三十</w:t>
      </w:r>
      <w:r>
        <w:rPr>
          <w:rFonts w:hint="eastAsia" w:ascii="仿宋" w:hAnsi="仿宋" w:eastAsia="仿宋" w:cs="仿宋_GB2312"/>
          <w:b/>
          <w:bCs/>
          <w:color w:val="000000" w:themeColor="text1"/>
          <w:lang w:val="en-US" w:eastAsia="zh-CN"/>
          <w14:textFill>
            <w14:solidFill>
              <w14:schemeClr w14:val="tx1"/>
            </w14:solidFill>
          </w14:textFill>
        </w:rPr>
        <w:t>八</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本合同</w:t>
      </w:r>
      <w:r>
        <w:rPr>
          <w:rFonts w:hint="eastAsia" w:ascii="仿宋" w:hAnsi="仿宋" w:eastAsia="仿宋" w:cs="仿宋_GB2312"/>
          <w:color w:val="000000" w:themeColor="text1"/>
          <w:lang w:val="en-US" w:eastAsia="zh-CN"/>
          <w14:textFill>
            <w14:solidFill>
              <w14:schemeClr w14:val="tx1"/>
            </w14:solidFill>
          </w14:textFill>
        </w:rPr>
        <w:t>的</w:t>
      </w:r>
      <w:r>
        <w:rPr>
          <w:rFonts w:hint="eastAsia" w:ascii="仿宋" w:hAnsi="仿宋" w:eastAsia="仿宋" w:cs="仿宋_GB2312"/>
          <w:color w:val="000000" w:themeColor="text1"/>
          <w14:textFill>
            <w14:solidFill>
              <w14:schemeClr w14:val="tx1"/>
            </w14:solidFill>
          </w14:textFill>
        </w:rPr>
        <w:t>附件属于本合同的组成部分，与</w:t>
      </w:r>
      <w:r>
        <w:rPr>
          <w:rFonts w:hint="eastAsia" w:ascii="仿宋" w:hAnsi="仿宋" w:eastAsia="仿宋" w:cs="仿宋_GB2312"/>
          <w:color w:val="000000" w:themeColor="text1"/>
          <w:lang w:val="en-US" w:eastAsia="zh-CN"/>
          <w14:textFill>
            <w14:solidFill>
              <w14:schemeClr w14:val="tx1"/>
            </w14:solidFill>
          </w14:textFill>
        </w:rPr>
        <w:t>本</w:t>
      </w:r>
      <w:r>
        <w:rPr>
          <w:rFonts w:hint="eastAsia" w:ascii="仿宋" w:hAnsi="仿宋" w:eastAsia="仿宋" w:cs="仿宋_GB2312"/>
          <w:color w:val="000000" w:themeColor="text1"/>
          <w14:textFill>
            <w14:solidFill>
              <w14:schemeClr w14:val="tx1"/>
            </w14:solidFill>
          </w14:textFill>
        </w:rPr>
        <w:t>合同具有同等法律效力。</w:t>
      </w:r>
    </w:p>
    <w:p>
      <w:pPr>
        <w:pStyle w:val="4"/>
        <w:ind w:firstLine="645"/>
        <w:rPr>
          <w:rFonts w:ascii="仿宋" w:hAnsi="仿宋" w:eastAsia="仿宋" w:cs="Times New Roman"/>
          <w:color w:val="000000" w:themeColor="text1"/>
          <w:u w:val="single"/>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w:t>
      </w:r>
      <w:r>
        <w:rPr>
          <w:rFonts w:hint="eastAsia" w:ascii="仿宋" w:hAnsi="仿宋" w:eastAsia="仿宋" w:cs="仿宋_GB2312"/>
          <w:b/>
          <w:bCs/>
          <w:color w:val="000000" w:themeColor="text1"/>
          <w:lang w:val="en-US" w:eastAsia="zh-CN"/>
          <w14:textFill>
            <w14:solidFill>
              <w14:schemeClr w14:val="tx1"/>
            </w14:solidFill>
          </w14:textFill>
        </w:rPr>
        <w:t>三十九</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本合同一式</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lang w:val="en-US" w:eastAsia="zh-CN"/>
          <w14:textFill>
            <w14:solidFill>
              <w14:schemeClr w14:val="tx1"/>
            </w14:solidFill>
          </w14:textFill>
        </w:rPr>
        <w:t>六</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份，出让人</w:t>
      </w:r>
      <w:bookmarkStart w:id="1" w:name="OLE_LINK5"/>
      <w:bookmarkEnd w:id="1"/>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lang w:val="en-US" w:eastAsia="zh-CN"/>
          <w14:textFill>
            <w14:solidFill>
              <w14:schemeClr w14:val="tx1"/>
            </w14:solidFill>
          </w14:textFill>
        </w:rPr>
        <w:t>三</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份</w:t>
      </w:r>
      <w:r>
        <w:rPr>
          <w:rFonts w:hint="eastAsia" w:ascii="仿宋" w:hAnsi="仿宋" w:eastAsia="仿宋" w:cs="仿宋_GB2312"/>
          <w:color w:val="000000" w:themeColor="text1"/>
          <w:lang w:eastAsia="zh-CN"/>
          <w14:textFill>
            <w14:solidFill>
              <w14:schemeClr w14:val="tx1"/>
            </w14:solidFill>
          </w14:textFill>
        </w:rPr>
        <w:t>，</w:t>
      </w:r>
      <w:r>
        <w:rPr>
          <w:rFonts w:ascii="仿宋" w:hAnsi="仿宋" w:eastAsia="仿宋" w:cs="仿宋_GB2312"/>
          <w:color w:val="000000" w:themeColor="text1"/>
          <w14:textFill>
            <w14:solidFill>
              <w14:schemeClr w14:val="tx1"/>
            </w14:solidFill>
          </w14:textFill>
        </w:rPr>
        <w:t>受让人</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lang w:val="en-US" w:eastAsia="zh-CN"/>
          <w14:textFill>
            <w14:solidFill>
              <w14:schemeClr w14:val="tx1"/>
            </w14:solidFill>
          </w14:textFill>
        </w:rPr>
        <w:t>三</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份，具有同等法律效力。</w:t>
      </w:r>
    </w:p>
    <w:p>
      <w:pPr>
        <w:pStyle w:val="4"/>
        <w:ind w:firstLine="645"/>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w:t>
      </w:r>
      <w:bookmarkStart w:id="2" w:name="_Hlk42361136"/>
      <w:r>
        <w:rPr>
          <w:rFonts w:hint="eastAsia" w:ascii="仿宋" w:hAnsi="仿宋" w:eastAsia="仿宋" w:cs="仿宋_GB2312"/>
          <w:b/>
          <w:bCs/>
          <w:color w:val="000000" w:themeColor="text1"/>
          <w14:textFill>
            <w14:solidFill>
              <w14:schemeClr w14:val="tx1"/>
            </w14:solidFill>
          </w14:textFill>
        </w:rPr>
        <w:t>四十</w:t>
      </w:r>
      <w:bookmarkEnd w:id="2"/>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b/>
          <w:bCs/>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本合同自双方签字并加盖公章之日起生效。</w:t>
      </w:r>
    </w:p>
    <w:p>
      <w:pPr>
        <w:ind w:firstLine="643" w:firstLineChars="200"/>
        <w:rPr>
          <w:rFonts w:hint="eastAsia" w:ascii="仿宋" w:hAnsi="仿宋" w:eastAsia="仿宋" w:cs="仿宋_GB2312"/>
          <w:color w:val="000000" w:themeColor="text1"/>
          <w:kern w:val="2"/>
          <w:sz w:val="32"/>
          <w:szCs w:val="32"/>
          <w:lang w:val="en-US" w:eastAsia="zh-CN" w:bidi="ar-SA"/>
          <w14:textFill>
            <w14:solidFill>
              <w14:schemeClr w14:val="tx1"/>
            </w14:solidFill>
          </w14:textFill>
        </w:rPr>
      </w:pPr>
      <w:r>
        <w:rPr>
          <w:rFonts w:hint="eastAsia" w:ascii="仿宋" w:hAnsi="仿宋" w:eastAsia="仿宋" w:cs="仿宋_GB2312"/>
          <w:b/>
          <w:bCs/>
          <w:color w:val="000000" w:themeColor="text1"/>
          <w:sz w:val="32"/>
          <w:szCs w:val="32"/>
          <w14:textFill>
            <w14:solidFill>
              <w14:schemeClr w14:val="tx1"/>
            </w14:solidFill>
          </w14:textFill>
        </w:rPr>
        <w:t>第四十</w:t>
      </w:r>
      <w:r>
        <w:rPr>
          <w:rFonts w:hint="eastAsia" w:ascii="仿宋" w:hAnsi="仿宋" w:eastAsia="仿宋" w:cs="仿宋_GB2312"/>
          <w:b/>
          <w:bCs/>
          <w:color w:val="000000" w:themeColor="text1"/>
          <w:sz w:val="32"/>
          <w:szCs w:val="32"/>
          <w:lang w:val="en-US" w:eastAsia="zh-CN"/>
          <w14:textFill>
            <w14:solidFill>
              <w14:schemeClr w14:val="tx1"/>
            </w14:solidFill>
          </w14:textFill>
        </w:rPr>
        <w:t>一</w:t>
      </w:r>
      <w:r>
        <w:rPr>
          <w:rFonts w:hint="eastAsia" w:ascii="仿宋" w:hAnsi="仿宋" w:eastAsia="仿宋" w:cs="仿宋_GB2312"/>
          <w:b/>
          <w:bCs/>
          <w:color w:val="000000" w:themeColor="text1"/>
          <w:sz w:val="32"/>
          <w:szCs w:val="32"/>
          <w14:textFill>
            <w14:solidFill>
              <w14:schemeClr w14:val="tx1"/>
            </w14:solidFill>
          </w14:textFill>
        </w:rPr>
        <w:t>条</w:t>
      </w:r>
      <w:r>
        <w:rPr>
          <w:rFonts w:hint="eastAsia" w:ascii="仿宋" w:hAnsi="仿宋" w:eastAsia="仿宋" w:cs="仿宋_GB2312"/>
          <w:b/>
          <w:bCs/>
          <w:color w:val="000000" w:themeColor="text1"/>
          <w:sz w:val="32"/>
          <w:szCs w:val="32"/>
          <w:lang w:val="en-US" w:eastAsia="zh-CN"/>
          <w14:textFill>
            <w14:solidFill>
              <w14:schemeClr w14:val="tx1"/>
            </w14:solidFill>
          </w14:textFill>
        </w:rPr>
        <w:t xml:space="preserve">  </w:t>
      </w:r>
      <w:r>
        <w:rPr>
          <w:rFonts w:hint="eastAsia" w:ascii="仿宋" w:hAnsi="仿宋" w:eastAsia="仿宋" w:cs="仿宋_GB2312"/>
          <w:color w:val="000000" w:themeColor="text1"/>
          <w:kern w:val="2"/>
          <w:sz w:val="32"/>
          <w:szCs w:val="32"/>
          <w:lang w:val="en-US" w:eastAsia="zh-CN" w:bidi="ar-SA"/>
          <w14:textFill>
            <w14:solidFill>
              <w14:schemeClr w14:val="tx1"/>
            </w14:solidFill>
          </w14:textFill>
        </w:rPr>
        <w:t>本合同约定</w:t>
      </w:r>
      <w:r>
        <w:rPr>
          <w:rFonts w:hint="eastAsia" w:ascii="仿宋" w:hAnsi="仿宋" w:eastAsia="仿宋" w:cs="仿宋_GB2312"/>
          <w:color w:val="000000" w:themeColor="text1"/>
          <w:sz w:val="32"/>
          <w:szCs w:val="32"/>
          <w14:textFill>
            <w14:solidFill>
              <w14:schemeClr w14:val="tx1"/>
            </w14:solidFill>
          </w14:textFill>
        </w:rPr>
        <w:t>建筑物</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lang w:val="en-US" w:eastAsia="zh-CN"/>
          <w14:textFill>
            <w14:solidFill>
              <w14:schemeClr w14:val="tx1"/>
            </w14:solidFill>
          </w14:textFill>
        </w:rPr>
        <w:t>构筑物及其附属设施</w:t>
      </w:r>
      <w:r>
        <w:rPr>
          <w:rFonts w:hint="eastAsia" w:ascii="仿宋" w:hAnsi="仿宋" w:eastAsia="仿宋" w:cs="仿宋_GB2312"/>
          <w:color w:val="000000" w:themeColor="text1"/>
          <w:kern w:val="2"/>
          <w:sz w:val="32"/>
          <w:szCs w:val="32"/>
          <w:lang w:val="en-US" w:eastAsia="zh-CN" w:bidi="ar-SA"/>
          <w14:textFill>
            <w14:solidFill>
              <w14:schemeClr w14:val="tx1"/>
            </w14:solidFill>
          </w14:textFill>
        </w:rPr>
        <w:t>无偿收回或由出让人无偿取得的，受让人应当自行理清经济关系，保持</w:t>
      </w:r>
      <w:r>
        <w:rPr>
          <w:rFonts w:hint="eastAsia" w:ascii="仿宋" w:hAnsi="仿宋" w:eastAsia="仿宋" w:cs="仿宋_GB2312"/>
          <w:color w:val="000000" w:themeColor="text1"/>
          <w:sz w:val="32"/>
          <w:szCs w:val="32"/>
          <w14:textFill>
            <w14:solidFill>
              <w14:schemeClr w14:val="tx1"/>
            </w14:solidFill>
          </w14:textFill>
        </w:rPr>
        <w:t>建筑物</w:t>
      </w:r>
      <w:r>
        <w:rPr>
          <w:rFonts w:hint="eastAsia" w:ascii="仿宋" w:hAnsi="仿宋" w:eastAsia="仿宋" w:cs="仿宋_GB2312"/>
          <w:color w:val="000000" w:themeColor="text1"/>
          <w:sz w:val="32"/>
          <w:szCs w:val="32"/>
          <w:lang w:eastAsia="zh-CN"/>
          <w14:textFill>
            <w14:solidFill>
              <w14:schemeClr w14:val="tx1"/>
            </w14:solidFill>
          </w14:textFill>
        </w:rPr>
        <w:t>、</w:t>
      </w:r>
      <w:r>
        <w:rPr>
          <w:rFonts w:hint="eastAsia" w:ascii="仿宋" w:hAnsi="仿宋" w:eastAsia="仿宋" w:cs="仿宋_GB2312"/>
          <w:color w:val="000000" w:themeColor="text1"/>
          <w:sz w:val="32"/>
          <w:szCs w:val="32"/>
          <w:lang w:val="en-US" w:eastAsia="zh-CN"/>
          <w14:textFill>
            <w14:solidFill>
              <w14:schemeClr w14:val="tx1"/>
            </w14:solidFill>
          </w14:textFill>
        </w:rPr>
        <w:t>构筑物及其附属设施</w:t>
      </w:r>
      <w:r>
        <w:rPr>
          <w:rFonts w:hint="eastAsia" w:ascii="仿宋" w:hAnsi="仿宋" w:eastAsia="仿宋" w:cs="仿宋_GB2312"/>
          <w:color w:val="000000" w:themeColor="text1"/>
          <w:kern w:val="2"/>
          <w:sz w:val="32"/>
          <w:szCs w:val="32"/>
          <w:lang w:val="en-US" w:eastAsia="zh-CN" w:bidi="ar-SA"/>
          <w14:textFill>
            <w14:solidFill>
              <w14:schemeClr w14:val="tx1"/>
            </w14:solidFill>
          </w14:textFill>
        </w:rPr>
        <w:t>的正常使用功能，不得人为破坏。</w:t>
      </w:r>
    </w:p>
    <w:p>
      <w:pPr>
        <w:pStyle w:val="4"/>
        <w:ind w:firstLine="640" w:firstLineChars="200"/>
        <w:rPr>
          <w:rFonts w:hint="default" w:ascii="仿宋" w:hAnsi="仿宋" w:eastAsia="仿宋" w:cs="仿宋_GB2312"/>
          <w:color w:val="000000" w:themeColor="text1"/>
          <w:kern w:val="2"/>
          <w:sz w:val="32"/>
          <w:szCs w:val="32"/>
          <w:lang w:val="en-US" w:eastAsia="zh-CN" w:bidi="ar-SA"/>
          <w14:textFill>
            <w14:solidFill>
              <w14:schemeClr w14:val="tx1"/>
            </w14:solidFill>
          </w14:textFill>
        </w:rPr>
      </w:pPr>
      <w:r>
        <w:rPr>
          <w:rFonts w:hint="eastAsia" w:ascii="仿宋" w:hAnsi="仿宋" w:eastAsia="仿宋" w:cs="仿宋_GB2312"/>
          <w:color w:val="000000" w:themeColor="text1"/>
          <w:kern w:val="2"/>
          <w:sz w:val="32"/>
          <w:szCs w:val="32"/>
          <w:lang w:val="en-US" w:eastAsia="zh-CN" w:bidi="ar-SA"/>
          <w14:textFill>
            <w14:solidFill>
              <w14:schemeClr w14:val="tx1"/>
            </w14:solidFill>
          </w14:textFill>
        </w:rPr>
        <w:t>本合同所称“</w:t>
      </w:r>
      <w:r>
        <w:rPr>
          <w:rFonts w:hint="eastAsia" w:ascii="仿宋" w:hAnsi="仿宋" w:eastAsia="仿宋" w:cs="仿宋_GB2312"/>
          <w:color w:val="000000" w:themeColor="text1"/>
          <w14:textFill>
            <w14:solidFill>
              <w14:schemeClr w14:val="tx1"/>
            </w14:solidFill>
          </w14:textFill>
        </w:rPr>
        <w:t>之前</w:t>
      </w:r>
      <w:r>
        <w:rPr>
          <w:rFonts w:hint="eastAsia" w:ascii="仿宋" w:hAnsi="仿宋" w:eastAsia="仿宋" w:cs="仿宋_GB2312"/>
          <w:color w:val="000000" w:themeColor="text1"/>
          <w:kern w:val="2"/>
          <w:sz w:val="32"/>
          <w:szCs w:val="32"/>
          <w:lang w:val="en-US" w:eastAsia="zh-CN" w:bidi="ar-SA"/>
          <w14:textFill>
            <w14:solidFill>
              <w14:schemeClr w14:val="tx1"/>
            </w14:solidFill>
          </w14:textFill>
        </w:rPr>
        <w:t>”“日起”“日止”均含当日。</w:t>
      </w:r>
    </w:p>
    <w:p>
      <w:pPr>
        <w:pStyle w:val="4"/>
        <w:ind w:firstLine="643" w:firstLineChars="200"/>
        <w:rPr>
          <w:rFonts w:ascii="仿宋" w:hAnsi="仿宋" w:eastAsia="仿宋" w:cs="仿宋_GB2312"/>
          <w:color w:val="000000" w:themeColor="text1"/>
          <w14:textFill>
            <w14:solidFill>
              <w14:schemeClr w14:val="tx1"/>
            </w14:solidFill>
          </w14:textFill>
        </w:rPr>
      </w:pPr>
      <w:r>
        <w:rPr>
          <w:rFonts w:hint="eastAsia" w:ascii="仿宋" w:hAnsi="仿宋" w:eastAsia="仿宋" w:cs="仿宋_GB2312"/>
          <w:b/>
          <w:bCs/>
          <w:color w:val="000000" w:themeColor="text1"/>
          <w14:textFill>
            <w14:solidFill>
              <w14:schemeClr w14:val="tx1"/>
            </w14:solidFill>
          </w14:textFill>
        </w:rPr>
        <w:t>第四十</w:t>
      </w:r>
      <w:r>
        <w:rPr>
          <w:rFonts w:hint="eastAsia" w:ascii="仿宋" w:hAnsi="仿宋" w:eastAsia="仿宋" w:cs="仿宋_GB2312"/>
          <w:b/>
          <w:bCs/>
          <w:color w:val="000000" w:themeColor="text1"/>
          <w:lang w:val="en-US" w:eastAsia="zh-CN"/>
          <w14:textFill>
            <w14:solidFill>
              <w14:schemeClr w14:val="tx1"/>
            </w14:solidFill>
          </w14:textFill>
        </w:rPr>
        <w:t>二</w:t>
      </w:r>
      <w:r>
        <w:rPr>
          <w:rFonts w:hint="eastAsia" w:ascii="仿宋" w:hAnsi="仿宋" w:eastAsia="仿宋" w:cs="仿宋_GB2312"/>
          <w:b/>
          <w:bCs/>
          <w:color w:val="000000" w:themeColor="text1"/>
          <w14:textFill>
            <w14:solidFill>
              <w14:schemeClr w14:val="tx1"/>
            </w14:solidFill>
          </w14:textFill>
        </w:rPr>
        <w:t>条</w:t>
      </w:r>
      <w:r>
        <w:rPr>
          <w:rFonts w:ascii="仿宋" w:hAnsi="仿宋" w:eastAsia="仿宋" w:cs="仿宋_GB2312"/>
          <w:color w:val="000000" w:themeColor="text1"/>
          <w14:textFill>
            <w14:solidFill>
              <w14:schemeClr w14:val="tx1"/>
            </w14:solidFill>
          </w14:textFill>
        </w:rPr>
        <w:t xml:space="preserve">  </w:t>
      </w:r>
      <w:r>
        <w:rPr>
          <w:rFonts w:hint="eastAsia" w:ascii="仿宋" w:hAnsi="仿宋" w:eastAsia="仿宋" w:cs="仿宋_GB2312"/>
          <w:color w:val="000000" w:themeColor="text1"/>
          <w14:textFill>
            <w14:solidFill>
              <w14:schemeClr w14:val="tx1"/>
            </w14:solidFill>
          </w14:textFill>
        </w:rPr>
        <w:t>项目监管及准入要求</w:t>
      </w:r>
    </w:p>
    <w:p>
      <w:pPr>
        <w:spacing w:line="240" w:lineRule="auto"/>
        <w:ind w:firstLine="640" w:firstLineChars="200"/>
        <w:rPr>
          <w:rFonts w:hint="eastAsia" w:ascii="仿宋" w:hAnsi="仿宋" w:eastAsia="仿宋" w:cs="仿宋_GB2312"/>
          <w:color w:val="000000" w:themeColor="text1"/>
          <w:sz w:val="32"/>
          <w:szCs w:val="32"/>
          <w:highlight w:val="none"/>
          <w14:textFill>
            <w14:solidFill>
              <w14:schemeClr w14:val="tx1"/>
            </w14:solidFill>
          </w14:textFill>
        </w:rPr>
      </w:pPr>
      <w:r>
        <w:rPr>
          <w:rFonts w:hint="eastAsia" w:ascii="仿宋" w:hAnsi="仿宋" w:eastAsia="仿宋" w:cs="仿宋_GB2312"/>
          <w:color w:val="000000" w:themeColor="text1"/>
          <w:sz w:val="32"/>
          <w:szCs w:val="32"/>
          <w:highlight w:val="none"/>
          <w:lang w:eastAsia="zh-CN"/>
          <w14:textFill>
            <w14:solidFill>
              <w14:schemeClr w14:val="tx1"/>
            </w14:solidFill>
          </w14:textFill>
        </w:rPr>
        <w:t>受让方</w:t>
      </w:r>
      <w:r>
        <w:rPr>
          <w:rFonts w:hint="eastAsia" w:ascii="仿宋" w:hAnsi="仿宋" w:eastAsia="仿宋" w:cs="仿宋_GB2312"/>
          <w:color w:val="000000" w:themeColor="text1"/>
          <w:sz w:val="32"/>
          <w:szCs w:val="32"/>
          <w:highlight w:val="none"/>
          <w14:textFill>
            <w14:solidFill>
              <w14:schemeClr w14:val="tx1"/>
            </w14:solidFill>
          </w14:textFill>
        </w:rPr>
        <w:t>须与</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辖区</w:t>
      </w:r>
      <w:r>
        <w:rPr>
          <w:rFonts w:hint="eastAsia" w:ascii="仿宋" w:hAnsi="仿宋" w:eastAsia="仿宋" w:cs="仿宋_GB2312"/>
          <w:color w:val="000000" w:themeColor="text1"/>
          <w:sz w:val="32"/>
          <w:szCs w:val="32"/>
          <w:highlight w:val="none"/>
          <w14:textFill>
            <w14:solidFill>
              <w14:schemeClr w14:val="tx1"/>
            </w14:solidFill>
          </w14:textFill>
        </w:rPr>
        <w:t>政府或区政府授权的产业</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主管</w:t>
      </w:r>
      <w:r>
        <w:rPr>
          <w:rFonts w:hint="eastAsia" w:ascii="仿宋" w:hAnsi="仿宋" w:eastAsia="仿宋" w:cs="仿宋_GB2312"/>
          <w:color w:val="000000" w:themeColor="text1"/>
          <w:sz w:val="32"/>
          <w:szCs w:val="32"/>
          <w:highlight w:val="none"/>
          <w14:textFill>
            <w14:solidFill>
              <w14:schemeClr w14:val="tx1"/>
            </w14:solidFill>
          </w14:textFill>
        </w:rPr>
        <w:t>部门签订《产业发展监管协议》（以下简称《监管协议》）作为本合同附件一并执行，</w:t>
      </w:r>
      <w:r>
        <w:rPr>
          <w:rFonts w:hint="eastAsia" w:ascii="仿宋" w:hAnsi="仿宋" w:eastAsia="仿宋" w:cs="仿宋_GB2312"/>
          <w:color w:val="000000" w:themeColor="text1"/>
          <w:sz w:val="32"/>
          <w:szCs w:val="32"/>
          <w:highlight w:val="none"/>
          <w:lang w:eastAsia="zh-CN"/>
          <w14:textFill>
            <w14:solidFill>
              <w14:schemeClr w14:val="tx1"/>
            </w14:solidFill>
          </w14:textFill>
        </w:rPr>
        <w:t>受让方</w:t>
      </w:r>
      <w:r>
        <w:rPr>
          <w:rFonts w:hint="eastAsia" w:ascii="仿宋" w:hAnsi="仿宋" w:eastAsia="仿宋" w:cs="仿宋_GB2312"/>
          <w:color w:val="000000" w:themeColor="text1"/>
          <w:sz w:val="32"/>
          <w:szCs w:val="32"/>
          <w:highlight w:val="none"/>
          <w14:textFill>
            <w14:solidFill>
              <w14:schemeClr w14:val="tx1"/>
            </w14:solidFill>
          </w14:textFill>
        </w:rPr>
        <w:t>应按照《监管协议》的规定行使权利并承担义务。</w:t>
      </w:r>
    </w:p>
    <w:p>
      <w:pPr>
        <w:spacing w:line="240" w:lineRule="auto"/>
        <w:ind w:firstLine="640" w:firstLineChars="200"/>
        <w:rPr>
          <w:rFonts w:hint="eastAsia" w:ascii="仿宋" w:hAnsi="仿宋" w:eastAsia="仿宋" w:cs="仿宋_GB2312"/>
          <w:color w:val="000000" w:themeColor="text1"/>
          <w:sz w:val="32"/>
          <w:szCs w:val="32"/>
          <w:highlight w:val="none"/>
          <w14:textFill>
            <w14:solidFill>
              <w14:schemeClr w14:val="tx1"/>
            </w14:solidFill>
          </w14:textFill>
        </w:rPr>
      </w:pPr>
      <w:r>
        <w:rPr>
          <w:rFonts w:hint="eastAsia" w:ascii="仿宋" w:hAnsi="仿宋" w:eastAsia="仿宋" w:cs="仿宋_GB2312"/>
          <w:color w:val="000000" w:themeColor="text1"/>
          <w:sz w:val="32"/>
          <w:szCs w:val="32"/>
          <w:highlight w:val="none"/>
          <w:lang w:val="en-US" w:eastAsia="zh-CN"/>
          <w14:textFill>
            <w14:solidFill>
              <w14:schemeClr w14:val="tx1"/>
            </w14:solidFill>
          </w14:textFill>
        </w:rPr>
        <w:t>本项目引进的</w:t>
      </w:r>
      <w:r>
        <w:rPr>
          <w:rFonts w:hint="eastAsia" w:ascii="仿宋" w:hAnsi="仿宋" w:eastAsia="仿宋" w:cs="仿宋_GB2312"/>
          <w:color w:val="000000" w:themeColor="text1"/>
          <w:sz w:val="32"/>
          <w:szCs w:val="32"/>
          <w:highlight w:val="none"/>
          <w14:textFill>
            <w14:solidFill>
              <w14:schemeClr w14:val="tx1"/>
            </w14:solidFill>
          </w14:textFill>
        </w:rPr>
        <w:t>产业类型</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应属“</w:t>
      </w:r>
      <w:r>
        <w:rPr>
          <w:rFonts w:hint="eastAsia" w:ascii="仿宋" w:hAnsi="仿宋" w:eastAsia="仿宋" w:cs="仿宋_GB2312"/>
          <w:color w:val="000000" w:themeColor="text1"/>
          <w:sz w:val="32"/>
          <w:szCs w:val="32"/>
          <w:highlight w:val="none"/>
          <w14:textFill>
            <w14:solidFill>
              <w14:schemeClr w14:val="tx1"/>
            </w14:solidFill>
          </w14:textFill>
        </w:rPr>
        <w:t>深圳市产业结构调整优化和产业导向目录</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w:t>
      </w:r>
      <w:r>
        <w:rPr>
          <w:rFonts w:hint="eastAsia" w:ascii="仿宋" w:hAnsi="仿宋" w:eastAsia="仿宋" w:cs="仿宋_GB2312"/>
          <w:color w:val="000000" w:themeColor="text1"/>
          <w:sz w:val="32"/>
          <w:szCs w:val="32"/>
          <w:highlight w:val="none"/>
          <w14:textFill>
            <w14:solidFill>
              <w14:schemeClr w14:val="tx1"/>
            </w14:solidFill>
          </w14:textFill>
        </w:rPr>
        <w:t>中鼓励发展类</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产业，具体类型在</w:t>
      </w:r>
      <w:r>
        <w:rPr>
          <w:rFonts w:hint="eastAsia" w:ascii="仿宋" w:hAnsi="仿宋" w:eastAsia="仿宋" w:cs="仿宋_GB2312"/>
          <w:color w:val="000000" w:themeColor="text1"/>
          <w:sz w:val="32"/>
          <w:szCs w:val="32"/>
          <w:highlight w:val="none"/>
          <w14:textFill>
            <w14:solidFill>
              <w14:schemeClr w14:val="tx1"/>
            </w14:solidFill>
          </w14:textFill>
        </w:rPr>
        <w:t>《监管协议》</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中约定</w:t>
      </w:r>
      <w:r>
        <w:rPr>
          <w:rFonts w:hint="eastAsia" w:ascii="仿宋" w:hAnsi="仿宋" w:eastAsia="仿宋" w:cs="仿宋_GB2312"/>
          <w:color w:val="000000" w:themeColor="text1"/>
          <w:sz w:val="32"/>
          <w:szCs w:val="32"/>
          <w:highlight w:val="none"/>
          <w14:textFill>
            <w14:solidFill>
              <w14:schemeClr w14:val="tx1"/>
            </w14:solidFill>
          </w14:textFill>
        </w:rPr>
        <w:t>。</w:t>
      </w:r>
    </w:p>
    <w:p>
      <w:pPr>
        <w:spacing w:line="240" w:lineRule="auto"/>
        <w:ind w:firstLine="645" w:firstLineChars="0"/>
        <w:rPr>
          <w:rFonts w:hint="eastAsia" w:ascii="仿宋" w:hAnsi="仿宋" w:eastAsia="仿宋" w:cs="仿宋_GB2312"/>
          <w:color w:val="000000" w:themeColor="text1"/>
          <w:sz w:val="32"/>
          <w:szCs w:val="32"/>
          <w:lang w:val="en-US" w:eastAsia="zh-CN"/>
          <w14:textFill>
            <w14:solidFill>
              <w14:schemeClr w14:val="tx1"/>
            </w14:solidFill>
          </w14:textFill>
        </w:rPr>
      </w:pPr>
      <w:r>
        <w:rPr>
          <w:rFonts w:hint="eastAsia" w:ascii="仿宋" w:hAnsi="仿宋" w:eastAsia="仿宋" w:cs="仿宋_GB2312"/>
          <w:b/>
          <w:bCs/>
          <w:color w:val="000000" w:themeColor="text1"/>
          <w:sz w:val="32"/>
          <w:szCs w:val="32"/>
          <w:lang w:val="en-US" w:eastAsia="zh-CN"/>
          <w14:textFill>
            <w14:solidFill>
              <w14:schemeClr w14:val="tx1"/>
            </w14:solidFill>
          </w14:textFill>
        </w:rPr>
        <w:t>第四十三条</w:t>
      </w:r>
      <w:r>
        <w:rPr>
          <w:rFonts w:hint="eastAsia" w:ascii="仿宋" w:hAnsi="仿宋" w:eastAsia="仿宋" w:cs="仿宋_GB2312"/>
          <w:color w:val="000000" w:themeColor="text1"/>
          <w:sz w:val="32"/>
          <w:szCs w:val="32"/>
          <w:lang w:val="en-US" w:eastAsia="zh-CN"/>
          <w14:textFill>
            <w14:solidFill>
              <w14:schemeClr w14:val="tx1"/>
            </w14:solidFill>
          </w14:textFill>
        </w:rPr>
        <w:t xml:space="preserve">  司法处置</w:t>
      </w:r>
    </w:p>
    <w:p>
      <w:pPr>
        <w:spacing w:line="240" w:lineRule="auto"/>
        <w:ind w:firstLine="645"/>
        <w:rPr>
          <w:rFonts w:hint="eastAsia" w:ascii="仿宋" w:hAnsi="仿宋" w:eastAsia="仿宋" w:cs="仿宋_GB2312"/>
          <w:color w:val="000000" w:themeColor="text1"/>
          <w:sz w:val="32"/>
          <w:szCs w:val="32"/>
          <w14:textFill>
            <w14:solidFill>
              <w14:schemeClr w14:val="tx1"/>
            </w14:solidFill>
          </w14:textFill>
        </w:rPr>
      </w:pPr>
      <w:r>
        <w:rPr>
          <w:rFonts w:hint="eastAsia" w:ascii="仿宋_GB2312" w:hAnsi="仿宋" w:eastAsia="仿宋_GB2312"/>
          <w:color w:val="000000" w:themeColor="text1"/>
          <w:sz w:val="32"/>
          <w:szCs w:val="32"/>
          <w14:textFill>
            <w14:solidFill>
              <w14:schemeClr w14:val="tx1"/>
            </w14:solidFill>
          </w14:textFill>
        </w:rPr>
        <w:t>人民法院强制执行拍卖或者变卖国有建设用地使用权，次受让人应当承接</w:t>
      </w:r>
      <w:r>
        <w:rPr>
          <w:rFonts w:hint="eastAsia" w:ascii="仿宋_GB2312" w:hAnsi="仿宋" w:eastAsia="仿宋_GB2312"/>
          <w:color w:val="000000" w:themeColor="text1"/>
          <w:sz w:val="32"/>
          <w:szCs w:val="32"/>
          <w:lang w:val="en-US" w:eastAsia="zh-CN"/>
          <w14:textFill>
            <w14:solidFill>
              <w14:schemeClr w14:val="tx1"/>
            </w14:solidFill>
          </w14:textFill>
        </w:rPr>
        <w:t>本</w:t>
      </w:r>
      <w:r>
        <w:rPr>
          <w:rFonts w:hint="eastAsia" w:ascii="仿宋_GB2312" w:hAnsi="仿宋" w:eastAsia="仿宋_GB2312"/>
          <w:color w:val="000000" w:themeColor="text1"/>
          <w:sz w:val="32"/>
          <w:szCs w:val="32"/>
          <w14:textFill>
            <w14:solidFill>
              <w14:schemeClr w14:val="tx1"/>
            </w14:solidFill>
          </w14:textFill>
        </w:rPr>
        <w:t>合同及</w:t>
      </w:r>
      <w:r>
        <w:rPr>
          <w:rFonts w:hint="eastAsia" w:ascii="仿宋" w:hAnsi="仿宋" w:eastAsia="仿宋" w:cs="仿宋_GB2312"/>
          <w:color w:val="000000" w:themeColor="text1"/>
          <w:sz w:val="32"/>
          <w:szCs w:val="32"/>
          <w:highlight w:val="none"/>
          <w14:textFill>
            <w14:solidFill>
              <w14:schemeClr w14:val="tx1"/>
            </w14:solidFill>
          </w14:textFill>
        </w:rPr>
        <w:t>《监管协议》</w:t>
      </w:r>
      <w:r>
        <w:rPr>
          <w:rFonts w:hint="eastAsia" w:ascii="仿宋_GB2312" w:hAnsi="仿宋" w:eastAsia="仿宋_GB2312"/>
          <w:color w:val="000000" w:themeColor="text1"/>
          <w:sz w:val="32"/>
          <w:szCs w:val="32"/>
          <w14:textFill>
            <w14:solidFill>
              <w14:schemeClr w14:val="tx1"/>
            </w14:solidFill>
          </w14:textFill>
        </w:rPr>
        <w:t>规定的受让人责任及义务，</w:t>
      </w:r>
      <w:r>
        <w:rPr>
          <w:rFonts w:hint="eastAsia" w:ascii="仿宋_GB2312" w:hAnsi="仿宋" w:eastAsia="仿宋_GB2312"/>
          <w:color w:val="000000" w:themeColor="text1"/>
          <w:sz w:val="32"/>
          <w:szCs w:val="32"/>
          <w:lang w:val="en-US" w:eastAsia="zh-CN"/>
          <w14:textFill>
            <w14:solidFill>
              <w14:schemeClr w14:val="tx1"/>
            </w14:solidFill>
          </w14:textFill>
        </w:rPr>
        <w:t>本</w:t>
      </w:r>
      <w:r>
        <w:rPr>
          <w:rFonts w:hint="eastAsia" w:ascii="仿宋_GB2312" w:hAnsi="仿宋" w:eastAsia="仿宋_GB2312"/>
          <w:color w:val="000000" w:themeColor="text1"/>
          <w:sz w:val="32"/>
          <w:szCs w:val="32"/>
          <w14:textFill>
            <w14:solidFill>
              <w14:schemeClr w14:val="tx1"/>
            </w14:solidFill>
          </w14:textFill>
        </w:rPr>
        <w:t>合同约定的土地使用条件不变。人民法院强制执行又无符合条件的次受让人的，其</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国有</w:t>
      </w:r>
      <w:r>
        <w:rPr>
          <w:rFonts w:hint="eastAsia" w:ascii="仿宋" w:hAnsi="仿宋" w:eastAsia="仿宋" w:cs="仿宋_GB2312"/>
          <w:color w:val="000000" w:themeColor="text1"/>
          <w:sz w:val="32"/>
          <w:szCs w:val="32"/>
          <w:highlight w:val="none"/>
          <w14:textFill>
            <w14:solidFill>
              <w14:schemeClr w14:val="tx1"/>
            </w14:solidFill>
          </w14:textFill>
        </w:rPr>
        <w:t>建设用地使用权</w:t>
      </w:r>
      <w:r>
        <w:rPr>
          <w:rFonts w:hint="eastAsia" w:ascii="仿宋" w:hAnsi="仿宋" w:eastAsia="仿宋" w:cs="仿宋_GB2312"/>
          <w:color w:val="000000" w:themeColor="text1"/>
          <w:sz w:val="32"/>
          <w:szCs w:val="32"/>
          <w:highlight w:val="none"/>
          <w:lang w:val="en-US" w:eastAsia="zh-CN"/>
          <w14:textFill>
            <w14:solidFill>
              <w14:schemeClr w14:val="tx1"/>
            </w14:solidFill>
          </w14:textFill>
        </w:rPr>
        <w:t>和建筑物、构筑物及其附属设施</w:t>
      </w:r>
      <w:r>
        <w:rPr>
          <w:rFonts w:hint="eastAsia" w:ascii="仿宋_GB2312" w:hAnsi="仿宋" w:eastAsia="仿宋_GB2312"/>
          <w:color w:val="000000" w:themeColor="text1"/>
          <w:sz w:val="32"/>
          <w:szCs w:val="32"/>
          <w14:textFill>
            <w14:solidFill>
              <w14:schemeClr w14:val="tx1"/>
            </w14:solidFill>
          </w14:textFill>
        </w:rPr>
        <w:t>由政府回购。</w:t>
      </w:r>
      <w:r>
        <w:rPr>
          <w:rFonts w:hint="eastAsia" w:ascii="仿宋" w:hAnsi="仿宋" w:eastAsia="仿宋" w:cs="仿宋_GB2312"/>
          <w:color w:val="000000" w:themeColor="text1"/>
          <w:sz w:val="32"/>
          <w:szCs w:val="32"/>
          <w:lang w:val="en-US" w:eastAsia="zh-CN"/>
          <w14:textFill>
            <w14:solidFill>
              <w14:schemeClr w14:val="tx1"/>
            </w14:solidFill>
          </w14:textFill>
        </w:rPr>
        <w:t>回购价款为</w:t>
      </w:r>
      <w:r>
        <w:rPr>
          <w:rFonts w:hint="default" w:ascii="仿宋" w:hAnsi="仿宋" w:eastAsia="仿宋" w:cs="仿宋_GB2312"/>
          <w:color w:val="000000" w:themeColor="text1"/>
          <w:sz w:val="32"/>
          <w:szCs w:val="32"/>
          <w:lang w:val="en" w:eastAsia="zh-CN"/>
          <w14:textFill>
            <w14:solidFill>
              <w14:schemeClr w14:val="tx1"/>
            </w14:solidFill>
          </w14:textFill>
        </w:rPr>
        <w:t>合同</w:t>
      </w:r>
      <w:r>
        <w:rPr>
          <w:rFonts w:hint="eastAsia" w:ascii="仿宋" w:hAnsi="仿宋" w:eastAsia="仿宋" w:cs="仿宋_GB2312"/>
          <w:color w:val="000000" w:themeColor="text1"/>
          <w:sz w:val="32"/>
          <w:szCs w:val="32"/>
          <w:lang w:val="en-US" w:eastAsia="zh-CN"/>
          <w14:textFill>
            <w14:solidFill>
              <w14:schemeClr w14:val="tx1"/>
            </w14:solidFill>
          </w14:textFill>
        </w:rPr>
        <w:t>剩余年期</w:t>
      </w:r>
      <w:r>
        <w:rPr>
          <w:rFonts w:hint="eastAsia" w:ascii="仿宋_GB2312" w:hAnsi="仿宋" w:eastAsia="仿宋_GB2312"/>
          <w:color w:val="000000" w:themeColor="text1"/>
          <w:sz w:val="32"/>
          <w:szCs w:val="32"/>
          <w14:textFill>
            <w14:solidFill>
              <w14:schemeClr w14:val="tx1"/>
            </w14:solidFill>
          </w14:textFill>
        </w:rPr>
        <w:t>国有建设用地使用权</w:t>
      </w:r>
      <w:r>
        <w:rPr>
          <w:rFonts w:hint="eastAsia" w:ascii="仿宋" w:hAnsi="仿宋" w:eastAsia="仿宋" w:cs="仿宋_GB2312"/>
          <w:color w:val="000000" w:themeColor="text1"/>
          <w:sz w:val="32"/>
          <w:szCs w:val="32"/>
          <w:lang w:val="en-US" w:eastAsia="zh-CN"/>
          <w14:textFill>
            <w14:solidFill>
              <w14:schemeClr w14:val="tx1"/>
            </w14:solidFill>
          </w14:textFill>
        </w:rPr>
        <w:t>出让价款与建筑物、构筑物及</w:t>
      </w:r>
      <w:r>
        <w:rPr>
          <w:rFonts w:hint="eastAsia" w:ascii="仿宋" w:hAnsi="仿宋" w:eastAsia="仿宋" w:cs="仿宋_GB2312"/>
          <w:color w:val="000000" w:themeColor="text1"/>
          <w:sz w:val="32"/>
          <w:szCs w:val="32"/>
          <w14:textFill>
            <w14:solidFill>
              <w14:schemeClr w14:val="tx1"/>
            </w14:solidFill>
          </w14:textFill>
        </w:rPr>
        <w:t>其附属设施</w:t>
      </w:r>
      <w:r>
        <w:rPr>
          <w:rFonts w:hint="eastAsia" w:ascii="仿宋" w:hAnsi="仿宋" w:eastAsia="仿宋" w:cs="仿宋_GB2312"/>
          <w:color w:val="000000" w:themeColor="text1"/>
          <w:sz w:val="32"/>
          <w:szCs w:val="32"/>
          <w:lang w:val="en-US" w:eastAsia="zh-CN"/>
          <w14:textFill>
            <w14:solidFill>
              <w14:schemeClr w14:val="tx1"/>
            </w14:solidFill>
          </w14:textFill>
        </w:rPr>
        <w:t>按照建造</w:t>
      </w:r>
      <w:r>
        <w:rPr>
          <w:rFonts w:hint="eastAsia" w:ascii="仿宋" w:hAnsi="仿宋" w:eastAsia="仿宋" w:cs="仿宋_GB2312"/>
          <w:color w:val="000000" w:themeColor="text1"/>
          <w:sz w:val="32"/>
          <w:szCs w:val="32"/>
          <w14:textFill>
            <w14:solidFill>
              <w14:schemeClr w14:val="tx1"/>
            </w14:solidFill>
          </w14:textFill>
        </w:rPr>
        <w:t>成本折旧后的价格</w:t>
      </w:r>
      <w:r>
        <w:rPr>
          <w:rFonts w:hint="eastAsia" w:ascii="仿宋" w:hAnsi="仿宋" w:eastAsia="仿宋" w:cs="仿宋_GB2312"/>
          <w:color w:val="000000" w:themeColor="text1"/>
          <w:sz w:val="32"/>
          <w:szCs w:val="32"/>
          <w:lang w:val="en-US" w:eastAsia="zh-CN"/>
          <w14:textFill>
            <w14:solidFill>
              <w14:schemeClr w14:val="tx1"/>
            </w14:solidFill>
          </w14:textFill>
        </w:rPr>
        <w:t>之和</w:t>
      </w:r>
      <w:r>
        <w:rPr>
          <w:rFonts w:hint="eastAsia" w:ascii="仿宋" w:hAnsi="仿宋" w:eastAsia="仿宋" w:cs="仿宋_GB2312"/>
          <w:color w:val="000000" w:themeColor="text1"/>
          <w:sz w:val="32"/>
          <w:szCs w:val="32"/>
          <w14:textFill>
            <w14:solidFill>
              <w14:schemeClr w14:val="tx1"/>
            </w14:solidFill>
          </w14:textFill>
        </w:rPr>
        <w:t>。</w:t>
      </w:r>
    </w:p>
    <w:p>
      <w:pPr>
        <w:pStyle w:val="4"/>
        <w:rPr>
          <w:rFonts w:hint="eastAsia" w:ascii="仿宋_GB2312" w:hAnsi="宋体" w:eastAsia="仿宋_GB2312" w:cs="仿宋_GB2312"/>
          <w:b/>
          <w:bCs/>
          <w:color w:val="000000" w:themeColor="text1"/>
          <w:lang w:val="en-US" w:eastAsia="zh-CN"/>
          <w14:textFill>
            <w14:solidFill>
              <w14:schemeClr w14:val="tx1"/>
            </w14:solidFill>
          </w14:textFill>
        </w:rPr>
      </w:pPr>
    </w:p>
    <w:p>
      <w:pPr>
        <w:pStyle w:val="4"/>
        <w:numPr>
          <w:ilvl w:val="-1"/>
          <w:numId w:val="0"/>
        </w:numPr>
        <w:ind w:firstLine="0" w:firstLineChars="0"/>
        <w:jc w:val="left"/>
        <w:rPr>
          <w:rFonts w:hint="eastAsia" w:ascii="仿宋" w:hAnsi="仿宋" w:eastAsia="仿宋" w:cs="Times New Roman"/>
          <w:color w:val="000000" w:themeColor="text1"/>
          <w:u w:val="none"/>
          <w:lang w:val="en-US" w:eastAsia="zh-CN"/>
          <w14:textFill>
            <w14:solidFill>
              <w14:schemeClr w14:val="tx1"/>
            </w14:solidFill>
          </w14:textFill>
        </w:rPr>
      </w:pPr>
    </w:p>
    <w:p>
      <w:pPr>
        <w:pStyle w:val="4"/>
        <w:ind w:firstLine="643" w:firstLineChars="200"/>
        <w:rPr>
          <w:rFonts w:ascii="仿宋" w:hAnsi="仿宋" w:eastAsia="仿宋" w:cs="仿宋_GB2312"/>
          <w:b/>
          <w:color w:val="000000" w:themeColor="text1"/>
          <w:u w:val="none"/>
          <w14:textFill>
            <w14:solidFill>
              <w14:schemeClr w14:val="tx1"/>
            </w14:solidFill>
          </w14:textFill>
        </w:rPr>
      </w:pPr>
      <w:r>
        <w:rPr>
          <w:rFonts w:hint="eastAsia" w:ascii="仿宋" w:hAnsi="仿宋" w:eastAsia="仿宋" w:cs="仿宋_GB2312"/>
          <w:b/>
          <w:color w:val="000000" w:themeColor="text1"/>
          <w:u w:val="none"/>
          <w14:textFill>
            <w14:solidFill>
              <w14:schemeClr w14:val="tx1"/>
            </w14:solidFill>
          </w14:textFill>
        </w:rPr>
        <w:t>附件：</w:t>
      </w:r>
    </w:p>
    <w:p>
      <w:pPr>
        <w:pStyle w:val="4"/>
        <w:ind w:firstLine="640" w:firstLineChars="200"/>
        <w:rPr>
          <w:rFonts w:ascii="方正楷体_GBK" w:hAnsi="宋体" w:eastAsia="方正楷体_GBK" w:cs="仿宋_GB2312"/>
          <w:bCs/>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附件</w:t>
      </w:r>
      <w:r>
        <w:rPr>
          <w:rFonts w:ascii="仿宋" w:hAnsi="仿宋" w:eastAsia="仿宋" w:cs="仿宋_GB2312"/>
          <w:color w:val="000000" w:themeColor="text1"/>
          <w14:textFill>
            <w14:solidFill>
              <w14:schemeClr w14:val="tx1"/>
            </w14:solidFill>
          </w14:textFill>
        </w:rPr>
        <w:t>1：</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lang w:val="en-US" w:eastAsia="zh-CN"/>
          <w14:textFill>
            <w14:solidFill>
              <w14:schemeClr w14:val="tx1"/>
            </w14:solidFill>
          </w14:textFill>
        </w:rPr>
        <w:t xml:space="preserve">       </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lang w:val="en-US" w:eastAsia="zh-CN"/>
          <w14:textFill>
            <w14:solidFill>
              <w14:schemeClr w14:val="tx1"/>
            </w14:solidFill>
          </w14:textFill>
        </w:rPr>
        <w:t>宗地附图</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lang w:val="en-US" w:eastAsia="zh-CN"/>
          <w14:textFill>
            <w14:solidFill>
              <w14:schemeClr w14:val="tx1"/>
            </w14:solidFill>
          </w14:textFill>
        </w:rPr>
        <w:t xml:space="preserve">       </w:t>
      </w:r>
      <w:r>
        <w:rPr>
          <w:rFonts w:ascii="仿宋" w:hAnsi="仿宋" w:eastAsia="仿宋" w:cs="仿宋_GB2312"/>
          <w:color w:val="000000" w:themeColor="text1"/>
          <w:u w:val="single"/>
          <w14:textFill>
            <w14:solidFill>
              <w14:schemeClr w14:val="tx1"/>
            </w14:solidFill>
          </w14:textFill>
        </w:rPr>
        <w:t xml:space="preserve">     </w:t>
      </w:r>
      <w:r>
        <w:rPr>
          <w:rFonts w:ascii="方正楷体_GBK" w:hAnsi="宋体" w:eastAsia="方正楷体_GBK" w:cs="仿宋_GB2312"/>
          <w:bCs/>
          <w:color w:val="000000" w:themeColor="text1"/>
          <w14:textFill>
            <w14:solidFill>
              <w14:schemeClr w14:val="tx1"/>
            </w14:solidFill>
          </w14:textFill>
        </w:rPr>
        <w:t>；</w:t>
      </w:r>
    </w:p>
    <w:p>
      <w:pPr>
        <w:pStyle w:val="4"/>
        <w:ind w:firstLine="640" w:firstLineChars="200"/>
        <w:rPr>
          <w:rFonts w:ascii="方正楷体_GBK" w:hAnsi="宋体" w:eastAsia="方正楷体_GBK" w:cs="仿宋_GB2312"/>
          <w:bCs/>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附件</w:t>
      </w:r>
      <w:r>
        <w:rPr>
          <w:rFonts w:ascii="仿宋" w:hAnsi="仿宋" w:eastAsia="仿宋" w:cs="仿宋_GB2312"/>
          <w:color w:val="000000" w:themeColor="text1"/>
          <w14:textFill>
            <w14:solidFill>
              <w14:schemeClr w14:val="tx1"/>
            </w14:solidFill>
          </w14:textFill>
        </w:rPr>
        <w:t>2：</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方正楷体_GBK" w:hAnsi="宋体" w:eastAsia="方正楷体_GBK" w:cs="仿宋_GB2312"/>
          <w:bCs/>
          <w:color w:val="000000" w:themeColor="text1"/>
          <w:u w:val="single"/>
          <w:lang w:val="en-US" w:eastAsia="zh-CN"/>
          <w14:textFill>
            <w14:solidFill>
              <w14:schemeClr w14:val="tx1"/>
            </w14:solidFill>
          </w14:textFill>
        </w:rPr>
        <w:t xml:space="preserve">   </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方正楷体_GBK" w:hAnsi="宋体" w:eastAsia="方正楷体_GBK" w:cs="仿宋_GB2312"/>
          <w:bCs/>
          <w:color w:val="000000" w:themeColor="text1"/>
          <w:u w:val="single"/>
          <w:lang w:val="en-US" w:eastAsia="zh-CN"/>
          <w14:textFill>
            <w14:solidFill>
              <w14:schemeClr w14:val="tx1"/>
            </w14:solidFill>
          </w14:textFill>
        </w:rPr>
        <w:t xml:space="preserve">    </w:t>
      </w:r>
      <w:r>
        <w:rPr>
          <w:rFonts w:hint="eastAsia" w:ascii="仿宋" w:hAnsi="仿宋" w:eastAsia="仿宋" w:cs="仿宋_GB2312"/>
          <w:color w:val="000000" w:themeColor="text1"/>
          <w:u w:val="single"/>
          <w:lang w:val="en-US" w:eastAsia="zh-CN"/>
          <w14:textFill>
            <w14:solidFill>
              <w14:schemeClr w14:val="tx1"/>
            </w14:solidFill>
          </w14:textFill>
        </w:rPr>
        <w:t xml:space="preserve">规划设计要点 </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方正楷体_GBK" w:hAnsi="宋体" w:eastAsia="方正楷体_GBK" w:cs="仿宋_GB2312"/>
          <w:bCs/>
          <w:color w:val="000000" w:themeColor="text1"/>
          <w:u w:val="single"/>
          <w:lang w:val="en-US" w:eastAsia="zh-CN"/>
          <w14:textFill>
            <w14:solidFill>
              <w14:schemeClr w14:val="tx1"/>
            </w14:solidFill>
          </w14:textFill>
        </w:rPr>
        <w:t xml:space="preserve">  </w:t>
      </w:r>
      <w:r>
        <w:rPr>
          <w:rFonts w:ascii="方正楷体_GBK" w:hAnsi="宋体" w:eastAsia="方正楷体_GBK" w:cs="仿宋_GB2312"/>
          <w:bCs/>
          <w:color w:val="000000" w:themeColor="text1"/>
          <w:u w:val="single"/>
          <w14:textFill>
            <w14:solidFill>
              <w14:schemeClr w14:val="tx1"/>
            </w14:solidFill>
          </w14:textFill>
        </w:rPr>
        <w:t xml:space="preserve">      </w:t>
      </w:r>
      <w:r>
        <w:rPr>
          <w:rFonts w:ascii="方正楷体_GBK" w:hAnsi="宋体" w:eastAsia="方正楷体_GBK" w:cs="仿宋_GB2312"/>
          <w:bCs/>
          <w:color w:val="000000" w:themeColor="text1"/>
          <w14:textFill>
            <w14:solidFill>
              <w14:schemeClr w14:val="tx1"/>
            </w14:solidFill>
          </w14:textFill>
        </w:rPr>
        <w:t>；</w:t>
      </w:r>
    </w:p>
    <w:p>
      <w:pPr>
        <w:pStyle w:val="4"/>
        <w:ind w:firstLine="640" w:firstLineChars="200"/>
        <w:rPr>
          <w:rFonts w:hint="eastAsia" w:ascii="方正楷体_GBK" w:hAnsi="宋体" w:eastAsia="方正楷体_GBK" w:cs="仿宋_GB2312"/>
          <w:bCs/>
          <w:color w:val="000000" w:themeColor="text1"/>
          <w:lang w:eastAsia="zh-CN"/>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附件</w:t>
      </w:r>
      <w:r>
        <w:rPr>
          <w:rFonts w:ascii="仿宋" w:hAnsi="仿宋" w:eastAsia="仿宋" w:cs="仿宋_GB2312"/>
          <w:color w:val="000000" w:themeColor="text1"/>
          <w14:textFill>
            <w14:solidFill>
              <w14:schemeClr w14:val="tx1"/>
            </w14:solidFill>
          </w14:textFill>
        </w:rPr>
        <w:t>3：</w:t>
      </w:r>
      <w:r>
        <w:rPr>
          <w:rFonts w:ascii="仿宋" w:hAnsi="仿宋" w:eastAsia="仿宋" w:cs="仿宋_GB2312"/>
          <w:color w:val="000000" w:themeColor="text1"/>
          <w:u w:val="single"/>
          <w14:textFill>
            <w14:solidFill>
              <w14:schemeClr w14:val="tx1"/>
            </w14:solidFill>
          </w14:textFill>
        </w:rPr>
        <w:t xml:space="preserve">  </w:t>
      </w:r>
      <w:r>
        <w:rPr>
          <w:rFonts w:hint="eastAsia" w:ascii="仿宋" w:hAnsi="仿宋" w:eastAsia="仿宋" w:cs="仿宋_GB2312"/>
          <w:color w:val="000000" w:themeColor="text1"/>
          <w:u w:val="single"/>
          <w14:textFill>
            <w14:solidFill>
              <w14:schemeClr w14:val="tx1"/>
            </w14:solidFill>
          </w14:textFill>
        </w:rPr>
        <w:t>深圳市宝安区产业发展监管协议</w:t>
      </w:r>
      <w:r>
        <w:rPr>
          <w:rFonts w:ascii="方正楷体_GBK" w:hAnsi="宋体" w:eastAsia="方正楷体_GBK" w:cs="仿宋_GB2312"/>
          <w:bCs/>
          <w:color w:val="000000" w:themeColor="text1"/>
          <w:u w:val="single"/>
          <w14:textFill>
            <w14:solidFill>
              <w14:schemeClr w14:val="tx1"/>
            </w14:solidFill>
          </w14:textFill>
        </w:rPr>
        <w:t xml:space="preserve">  </w:t>
      </w:r>
      <w:r>
        <w:rPr>
          <w:rFonts w:hint="eastAsia" w:ascii="方正楷体_GBK" w:hAnsi="宋体" w:eastAsia="方正楷体_GBK" w:cs="仿宋_GB2312"/>
          <w:bCs/>
          <w:color w:val="000000" w:themeColor="text1"/>
          <w:lang w:eastAsia="zh-CN"/>
          <w14:textFill>
            <w14:solidFill>
              <w14:schemeClr w14:val="tx1"/>
            </w14:solidFill>
          </w14:textFill>
        </w:rPr>
        <w:t>。</w:t>
      </w:r>
    </w:p>
    <w:p>
      <w:pPr>
        <w:pStyle w:val="4"/>
        <w:rPr>
          <w:rFonts w:ascii="仿宋" w:hAnsi="仿宋" w:eastAsia="仿宋" w:cs="仿宋_GB2312"/>
          <w:color w:val="000000" w:themeColor="text1"/>
          <w14:textFill>
            <w14:solidFill>
              <w14:schemeClr w14:val="tx1"/>
            </w14:solidFill>
          </w14:textFill>
        </w:rPr>
      </w:pPr>
    </w:p>
    <w:p>
      <w:pPr>
        <w:pStyle w:val="4"/>
        <w:rPr>
          <w:rFonts w:ascii="仿宋" w:hAnsi="仿宋" w:eastAsia="仿宋" w:cs="仿宋_GB2312"/>
          <w:color w:val="000000" w:themeColor="text1"/>
          <w14:textFill>
            <w14:solidFill>
              <w14:schemeClr w14:val="tx1"/>
            </w14:solidFill>
          </w14:textFill>
        </w:rPr>
      </w:pPr>
    </w:p>
    <w:p>
      <w:pPr>
        <w:pStyle w:val="4"/>
        <w:rPr>
          <w:rFonts w:ascii="仿宋" w:hAnsi="仿宋" w:eastAsia="仿宋" w:cs="仿宋_GB2312"/>
          <w:color w:val="000000" w:themeColor="text1"/>
          <w14:textFill>
            <w14:solidFill>
              <w14:schemeClr w14:val="tx1"/>
            </w14:solidFill>
          </w14:textFill>
        </w:rPr>
      </w:pPr>
    </w:p>
    <w:p>
      <w:pPr>
        <w:pStyle w:val="4"/>
        <w:rPr>
          <w:rFonts w:ascii="仿宋" w:hAnsi="仿宋" w:eastAsia="仿宋" w:cs="仿宋_GB2312"/>
          <w:color w:val="000000" w:themeColor="text1"/>
          <w14:textFill>
            <w14:solidFill>
              <w14:schemeClr w14:val="tx1"/>
            </w14:solidFill>
          </w14:textFill>
        </w:rPr>
      </w:pPr>
    </w:p>
    <w:p>
      <w:pPr>
        <w:pStyle w:val="4"/>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出让人（章）：深圳市规划和自然资源局宝安管理局</w:t>
      </w:r>
      <w:r>
        <w:rPr>
          <w:rFonts w:ascii="仿宋" w:hAnsi="仿宋" w:eastAsia="仿宋" w:cs="仿宋_GB2312"/>
          <w:color w:val="000000" w:themeColor="text1"/>
          <w14:textFill>
            <w14:solidFill>
              <w14:schemeClr w14:val="tx1"/>
            </w14:solidFill>
          </w14:textFill>
        </w:rPr>
        <w:t xml:space="preserve">       </w:t>
      </w:r>
    </w:p>
    <w:p>
      <w:pPr>
        <w:pStyle w:val="4"/>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法定代表人（委托代理人）</w:t>
      </w:r>
      <w:r>
        <w:rPr>
          <w:rFonts w:ascii="仿宋" w:hAnsi="仿宋" w:eastAsia="仿宋" w:cs="仿宋_GB2312"/>
          <w:color w:val="000000" w:themeColor="text1"/>
          <w14:textFill>
            <w14:solidFill>
              <w14:schemeClr w14:val="tx1"/>
            </w14:solidFill>
          </w14:textFill>
        </w:rPr>
        <w:t xml:space="preserve">        </w:t>
      </w:r>
      <w:r>
        <w:rPr>
          <w:rFonts w:ascii="仿宋" w:hAnsi="仿宋" w:eastAsia="仿宋" w:cs="Times New Roman"/>
          <w:color w:val="000000" w:themeColor="text1"/>
          <w14:textFill>
            <w14:solidFill>
              <w14:schemeClr w14:val="tx1"/>
            </w14:solidFill>
          </w14:textFill>
        </w:rPr>
        <w:t xml:space="preserve"> </w:t>
      </w:r>
    </w:p>
    <w:p>
      <w:pPr>
        <w:pStyle w:val="4"/>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（签字）：</w:t>
      </w:r>
      <w:r>
        <w:rPr>
          <w:rFonts w:ascii="仿宋" w:hAnsi="仿宋" w:eastAsia="仿宋" w:cs="仿宋_GB2312"/>
          <w:color w:val="000000" w:themeColor="text1"/>
          <w14:textFill>
            <w14:solidFill>
              <w14:schemeClr w14:val="tx1"/>
            </w14:solidFill>
          </w14:textFill>
        </w:rPr>
        <w:t xml:space="preserve">                     </w:t>
      </w:r>
    </w:p>
    <w:p>
      <w:pPr>
        <w:pStyle w:val="4"/>
        <w:rPr>
          <w:rFonts w:hint="eastAsia" w:ascii="仿宋" w:hAnsi="仿宋" w:eastAsia="仿宋" w:cs="仿宋_GB2312"/>
          <w:color w:val="000000" w:themeColor="text1"/>
          <w14:textFill>
            <w14:solidFill>
              <w14:schemeClr w14:val="tx1"/>
            </w14:solidFill>
          </w14:textFill>
        </w:rPr>
      </w:pPr>
    </w:p>
    <w:p>
      <w:pPr>
        <w:pStyle w:val="4"/>
        <w:rPr>
          <w:rFonts w:hint="eastAsia" w:ascii="仿宋" w:hAnsi="仿宋" w:eastAsia="仿宋" w:cs="仿宋_GB2312"/>
          <w:color w:val="000000" w:themeColor="text1"/>
          <w14:textFill>
            <w14:solidFill>
              <w14:schemeClr w14:val="tx1"/>
            </w14:solidFill>
          </w14:textFill>
        </w:rPr>
      </w:pPr>
    </w:p>
    <w:p>
      <w:pPr>
        <w:pStyle w:val="4"/>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受让人（章）：</w:t>
      </w:r>
    </w:p>
    <w:p>
      <w:pPr>
        <w:pStyle w:val="4"/>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法定代表人</w:t>
      </w:r>
      <w:r>
        <w:rPr>
          <w:rFonts w:ascii="仿宋" w:hAnsi="仿宋" w:eastAsia="仿宋" w:cs="仿宋_GB2312"/>
          <w:color w:val="000000" w:themeColor="text1"/>
          <w14:textFill>
            <w14:solidFill>
              <w14:schemeClr w14:val="tx1"/>
            </w14:solidFill>
          </w14:textFill>
        </w:rPr>
        <w:t>(</w:t>
      </w:r>
      <w:r>
        <w:rPr>
          <w:rFonts w:hint="eastAsia" w:ascii="仿宋" w:hAnsi="仿宋" w:eastAsia="仿宋" w:cs="仿宋_GB2312"/>
          <w:color w:val="000000" w:themeColor="text1"/>
          <w14:textFill>
            <w14:solidFill>
              <w14:schemeClr w14:val="tx1"/>
            </w14:solidFill>
          </w14:textFill>
        </w:rPr>
        <w:t>委托代理人</w:t>
      </w:r>
      <w:r>
        <w:rPr>
          <w:rFonts w:ascii="仿宋" w:hAnsi="仿宋" w:eastAsia="仿宋" w:cs="仿宋_GB2312"/>
          <w:color w:val="000000" w:themeColor="text1"/>
          <w14:textFill>
            <w14:solidFill>
              <w14:schemeClr w14:val="tx1"/>
            </w14:solidFill>
          </w14:textFill>
        </w:rPr>
        <w:t>)</w:t>
      </w:r>
      <w:r>
        <w:rPr>
          <w:rFonts w:ascii="仿宋" w:hAnsi="仿宋" w:eastAsia="仿宋" w:cs="Times New Roman"/>
          <w:color w:val="000000" w:themeColor="text1"/>
          <w14:textFill>
            <w14:solidFill>
              <w14:schemeClr w14:val="tx1"/>
            </w14:solidFill>
          </w14:textFill>
        </w:rPr>
        <w:t xml:space="preserve"> </w:t>
      </w:r>
    </w:p>
    <w:p>
      <w:pPr>
        <w:pStyle w:val="4"/>
        <w:rPr>
          <w:rFonts w:ascii="仿宋" w:hAnsi="仿宋" w:eastAsia="仿宋" w:cs="Times New Roman"/>
          <w:color w:val="000000" w:themeColor="text1"/>
          <w14:textFill>
            <w14:solidFill>
              <w14:schemeClr w14:val="tx1"/>
            </w14:solidFill>
          </w14:textFill>
        </w:rPr>
      </w:pPr>
      <w:r>
        <w:rPr>
          <w:rFonts w:hint="eastAsia" w:ascii="仿宋" w:hAnsi="仿宋" w:eastAsia="仿宋" w:cs="仿宋_GB2312"/>
          <w:color w:val="000000" w:themeColor="text1"/>
          <w14:textFill>
            <w14:solidFill>
              <w14:schemeClr w14:val="tx1"/>
            </w14:solidFill>
          </w14:textFill>
        </w:rPr>
        <w:t>（签字）：</w:t>
      </w:r>
      <w:r>
        <w:rPr>
          <w:rFonts w:ascii="仿宋" w:hAnsi="仿宋" w:eastAsia="仿宋" w:cs="仿宋_GB2312"/>
          <w:color w:val="000000" w:themeColor="text1"/>
          <w14:textFill>
            <w14:solidFill>
              <w14:schemeClr w14:val="tx1"/>
            </w14:solidFill>
          </w14:textFill>
        </w:rPr>
        <w:t xml:space="preserve">                    </w:t>
      </w:r>
    </w:p>
    <w:p>
      <w:pPr>
        <w:pStyle w:val="4"/>
        <w:ind w:firstLine="645"/>
        <w:jc w:val="right"/>
        <w:outlineLvl w:val="0"/>
        <w:rPr>
          <w:rFonts w:hint="eastAsia" w:ascii="仿宋_GB2312" w:hAnsi="宋体" w:eastAsia="仿宋_GB2312" w:cs="仿宋_GB2312"/>
          <w:color w:val="000000" w:themeColor="text1"/>
          <w14:textFill>
            <w14:solidFill>
              <w14:schemeClr w14:val="tx1"/>
            </w14:solidFill>
          </w14:textFill>
        </w:rPr>
      </w:pPr>
    </w:p>
    <w:p>
      <w:pPr>
        <w:pStyle w:val="4"/>
        <w:ind w:firstLine="645"/>
        <w:jc w:val="right"/>
        <w:outlineLvl w:val="0"/>
        <w:rPr>
          <w:rFonts w:hint="eastAsia" w:ascii="仿宋_GB2312" w:hAnsi="宋体" w:eastAsia="仿宋_GB2312" w:cs="仿宋_GB2312"/>
          <w:color w:val="000000" w:themeColor="text1"/>
          <w14:textFill>
            <w14:solidFill>
              <w14:schemeClr w14:val="tx1"/>
            </w14:solidFill>
          </w14:textFill>
        </w:rPr>
      </w:pPr>
    </w:p>
    <w:p>
      <w:pPr>
        <w:pStyle w:val="4"/>
        <w:ind w:firstLine="645"/>
        <w:jc w:val="right"/>
        <w:outlineLvl w:val="0"/>
        <w:rPr>
          <w:rFonts w:hint="eastAsia" w:ascii="仿宋_GB2312" w:hAnsi="宋体" w:eastAsia="仿宋_GB2312" w:cs="仿宋_GB2312"/>
          <w:color w:val="000000" w:themeColor="text1"/>
          <w14:textFill>
            <w14:solidFill>
              <w14:schemeClr w14:val="tx1"/>
            </w14:solidFill>
          </w14:textFill>
        </w:rPr>
      </w:pPr>
      <w:r>
        <w:rPr>
          <w:rFonts w:hint="eastAsia" w:ascii="仿宋_GB2312" w:hAnsi="宋体" w:eastAsia="仿宋_GB2312" w:cs="仿宋_GB2312"/>
          <w:color w:val="000000" w:themeColor="text1"/>
          <w14:textFill>
            <w14:solidFill>
              <w14:schemeClr w14:val="tx1"/>
            </w14:solidFill>
          </w14:textFill>
        </w:rPr>
        <w:t>年</w:t>
      </w:r>
      <w:r>
        <w:rPr>
          <w:rFonts w:ascii="仿宋_GB2312" w:hAnsi="宋体" w:eastAsia="仿宋_GB2312" w:cs="仿宋_GB2312"/>
          <w:color w:val="000000" w:themeColor="text1"/>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月</w:t>
      </w:r>
      <w:r>
        <w:rPr>
          <w:rFonts w:ascii="仿宋_GB2312" w:hAnsi="宋体" w:eastAsia="仿宋_GB2312" w:cs="仿宋_GB2312"/>
          <w:color w:val="000000" w:themeColor="text1"/>
          <w14:textFill>
            <w14:solidFill>
              <w14:schemeClr w14:val="tx1"/>
            </w14:solidFill>
          </w14:textFill>
        </w:rPr>
        <w:t xml:space="preserve">  </w:t>
      </w:r>
      <w:r>
        <w:rPr>
          <w:rFonts w:hint="eastAsia" w:ascii="仿宋_GB2312" w:hAnsi="宋体" w:eastAsia="仿宋_GB2312" w:cs="仿宋_GB2312"/>
          <w:color w:val="000000" w:themeColor="text1"/>
          <w14:textFill>
            <w14:solidFill>
              <w14:schemeClr w14:val="tx1"/>
            </w14:solidFill>
          </w14:textFill>
        </w:rPr>
        <w:t>日</w:t>
      </w:r>
    </w:p>
    <w:p>
      <w:pPr>
        <w:jc w:val="left"/>
        <w:rPr>
          <w:rFonts w:hint="eastAsia" w:ascii="黑体" w:hAnsi="宋体" w:eastAsia="黑体" w:cs="黑体"/>
          <w:color w:val="000000" w:themeColor="text1"/>
          <w:sz w:val="32"/>
          <w:szCs w:val="32"/>
          <w14:textFill>
            <w14:solidFill>
              <w14:schemeClr w14:val="tx1"/>
            </w14:solidFill>
          </w14:textFill>
        </w:rPr>
      </w:pPr>
    </w:p>
    <w:p>
      <w:pPr>
        <w:jc w:val="left"/>
        <w:rPr>
          <w:rFonts w:hint="eastAsia" w:ascii="黑体" w:hAnsi="宋体" w:eastAsia="黑体" w:cs="黑体"/>
          <w:color w:val="000000" w:themeColor="text1"/>
          <w:sz w:val="32"/>
          <w:szCs w:val="32"/>
          <w14:textFill>
            <w14:solidFill>
              <w14:schemeClr w14:val="tx1"/>
            </w14:solidFill>
          </w14:textFill>
        </w:rPr>
      </w:pPr>
    </w:p>
    <w:p>
      <w:pPr>
        <w:jc w:val="left"/>
        <w:rPr>
          <w:rFonts w:hint="eastAsia" w:ascii="黑体" w:hAnsi="宋体" w:eastAsia="黑体" w:cs="黑体"/>
          <w:color w:val="000000" w:themeColor="text1"/>
          <w:sz w:val="32"/>
          <w:szCs w:val="32"/>
          <w14:textFill>
            <w14:solidFill>
              <w14:schemeClr w14:val="tx1"/>
            </w14:solidFill>
          </w14:textFill>
        </w:rPr>
      </w:pPr>
    </w:p>
    <w:p>
      <w:pPr>
        <w:jc w:val="left"/>
        <w:rPr>
          <w:rFonts w:hint="eastAsia" w:ascii="黑体" w:hAnsi="宋体" w:eastAsia="黑体" w:cs="黑体"/>
          <w:color w:val="000000" w:themeColor="text1"/>
          <w:sz w:val="32"/>
          <w:szCs w:val="32"/>
          <w14:textFill>
            <w14:solidFill>
              <w14:schemeClr w14:val="tx1"/>
            </w14:solidFill>
          </w14:textFill>
        </w:rPr>
      </w:pPr>
    </w:p>
    <w:p>
      <w:pPr>
        <w:jc w:val="left"/>
        <w:rPr>
          <w:rFonts w:hint="eastAsia" w:ascii="黑体" w:hAnsi="宋体" w:eastAsia="黑体" w:cs="黑体"/>
          <w:color w:val="000000" w:themeColor="text1"/>
          <w:sz w:val="32"/>
          <w:szCs w:val="32"/>
          <w14:textFill>
            <w14:solidFill>
              <w14:schemeClr w14:val="tx1"/>
            </w14:solidFill>
          </w14:textFill>
        </w:rPr>
      </w:pPr>
    </w:p>
    <w:p>
      <w:pPr>
        <w:jc w:val="left"/>
        <w:rPr>
          <w:rFonts w:hint="eastAsia" w:ascii="黑体" w:hAnsi="宋体" w:eastAsia="黑体" w:cs="黑体"/>
          <w:color w:val="000000" w:themeColor="text1"/>
          <w:sz w:val="32"/>
          <w:szCs w:val="32"/>
          <w14:textFill>
            <w14:solidFill>
              <w14:schemeClr w14:val="tx1"/>
            </w14:solidFill>
          </w14:textFill>
        </w:rPr>
      </w:pPr>
    </w:p>
    <w:p>
      <w:pPr>
        <w:jc w:val="left"/>
        <w:rPr>
          <w:rFonts w:hint="eastAsia" w:ascii="黑体" w:hAnsi="宋体" w:eastAsia="黑体" w:cs="黑体"/>
          <w:color w:val="000000" w:themeColor="text1"/>
          <w:sz w:val="32"/>
          <w:szCs w:val="32"/>
          <w14:textFill>
            <w14:solidFill>
              <w14:schemeClr w14:val="tx1"/>
            </w14:solidFill>
          </w14:textFill>
        </w:rPr>
        <w:sectPr>
          <w:footerReference r:id="rId7" w:type="default"/>
          <w:pgSz w:w="11906" w:h="16838"/>
          <w:pgMar w:top="1440" w:right="1800" w:bottom="1440" w:left="1800" w:header="851" w:footer="992" w:gutter="0"/>
          <w:pgNumType w:fmt="numberInDash" w:start="1"/>
          <w:cols w:space="425" w:num="1"/>
          <w:docGrid w:type="lines" w:linePitch="312" w:charSpace="0"/>
        </w:sectPr>
      </w:pPr>
      <w:r>
        <w:rPr>
          <w:rFonts w:hint="eastAsia" w:ascii="黑体" w:hAnsi="宋体" w:eastAsia="黑体" w:cs="黑体"/>
          <w:color w:val="000000" w:themeColor="text1"/>
          <w:sz w:val="32"/>
          <w:szCs w:val="32"/>
          <w14:textFill>
            <w14:solidFill>
              <w14:schemeClr w14:val="tx1"/>
            </w14:solidFill>
          </w14:textFill>
        </w:rPr>
        <w:br w:type="page"/>
      </w:r>
    </w:p>
    <w:p>
      <w:pPr>
        <w:jc w:val="left"/>
        <w:rPr>
          <w:rFonts w:hint="eastAsia" w:ascii="黑体" w:hAnsi="宋体" w:eastAsia="黑体" w:cs="黑体"/>
          <w:color w:val="000000" w:themeColor="text1"/>
          <w:lang w:eastAsia="zh-CN"/>
          <w14:textFill>
            <w14:solidFill>
              <w14:schemeClr w14:val="tx1"/>
            </w14:solidFill>
          </w14:textFill>
        </w:rPr>
      </w:pPr>
      <w:r>
        <w:rPr>
          <w:rFonts w:hint="eastAsia" w:ascii="黑体" w:hAnsi="宋体" w:eastAsia="黑体" w:cs="黑体"/>
          <w:color w:val="000000" w:themeColor="text1"/>
          <w:sz w:val="32"/>
          <w:szCs w:val="32"/>
          <w14:textFill>
            <w14:solidFill>
              <w14:schemeClr w14:val="tx1"/>
            </w14:solidFill>
          </w14:textFill>
        </w:rPr>
        <w:t>附件</w:t>
      </w:r>
      <w:r>
        <w:rPr>
          <w:rFonts w:ascii="黑体" w:hAnsi="宋体" w:eastAsia="黑体" w:cs="黑体"/>
          <w:color w:val="000000" w:themeColor="text1"/>
          <w:sz w:val="32"/>
          <w:szCs w:val="32"/>
          <w14:textFill>
            <w14:solidFill>
              <w14:schemeClr w14:val="tx1"/>
            </w14:solidFill>
          </w14:textFill>
        </w:rPr>
        <w:t>1</w:t>
      </w:r>
      <w:r>
        <w:rPr>
          <w:rFonts w:hint="eastAsia" w:ascii="黑体" w:hAnsi="宋体" w:eastAsia="黑体" w:cs="黑体"/>
          <w:color w:val="000000" w:themeColor="text1"/>
          <w:sz w:val="32"/>
          <w:szCs w:val="32"/>
          <w:lang w:eastAsia="zh-CN"/>
          <w14:textFill>
            <w14:solidFill>
              <w14:schemeClr w14:val="tx1"/>
            </w14:solidFill>
          </w14:textFill>
        </w:rPr>
        <w:t>：</w:t>
      </w:r>
    </w:p>
    <w:p>
      <w:pPr>
        <w:jc w:val="center"/>
        <w:rPr>
          <w:rFonts w:hint="eastAsia" w:ascii="黑体" w:hAnsi="宋体" w:eastAsia="黑体" w:cs="黑体"/>
          <w:color w:val="000000" w:themeColor="text1"/>
          <w:lang w:eastAsia="zh-CN"/>
          <w14:textFill>
            <w14:solidFill>
              <w14:schemeClr w14:val="tx1"/>
            </w14:solidFill>
          </w14:textFill>
        </w:rPr>
      </w:pPr>
      <w:r>
        <w:rPr>
          <w:rFonts w:hint="eastAsia" w:ascii="黑体" w:hAnsi="宋体" w:eastAsia="黑体" w:cs="黑体"/>
          <w:color w:val="000000" w:themeColor="text1"/>
          <w:lang w:eastAsia="zh-CN"/>
          <w14:textFill>
            <w14:solidFill>
              <w14:schemeClr w14:val="tx1"/>
            </w14:solidFill>
          </w14:textFill>
        </w:rPr>
        <w:drawing>
          <wp:inline distT="0" distB="0" distL="114300" distR="114300">
            <wp:extent cx="6400165" cy="4787900"/>
            <wp:effectExtent l="0" t="0" r="635" b="12700"/>
            <wp:docPr id="1" name="图片 1" descr="doc06130720220930153056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c06130720220930153056_001"/>
                    <pic:cNvPicPr>
                      <a:picLocks noChangeAspect="1"/>
                    </pic:cNvPicPr>
                  </pic:nvPicPr>
                  <pic:blipFill>
                    <a:blip r:embed="rId12"/>
                    <a:srcRect l="8017" t="6748" r="9645" b="6145"/>
                    <a:stretch>
                      <a:fillRect/>
                    </a:stretch>
                  </pic:blipFill>
                  <pic:spPr>
                    <a:xfrm>
                      <a:off x="0" y="0"/>
                      <a:ext cx="6400165" cy="4787900"/>
                    </a:xfrm>
                    <a:prstGeom prst="rect">
                      <a:avLst/>
                    </a:prstGeom>
                  </pic:spPr>
                </pic:pic>
              </a:graphicData>
            </a:graphic>
          </wp:inline>
        </w:drawing>
      </w:r>
    </w:p>
    <w:p>
      <w:pPr>
        <w:jc w:val="center"/>
        <w:rPr>
          <w:rFonts w:hint="eastAsia" w:ascii="黑体" w:hAnsi="宋体" w:eastAsia="黑体" w:cs="黑体"/>
          <w:color w:val="000000" w:themeColor="text1"/>
          <w:lang w:eastAsia="zh-CN"/>
          <w14:textFill>
            <w14:solidFill>
              <w14:schemeClr w14:val="tx1"/>
            </w14:solidFill>
          </w14:textFill>
        </w:rPr>
      </w:pPr>
      <w:r>
        <w:rPr>
          <w:rFonts w:hint="eastAsia" w:ascii="黑体" w:hAnsi="宋体" w:eastAsia="黑体" w:cs="黑体"/>
          <w:color w:val="000000" w:themeColor="text1"/>
          <w:lang w:eastAsia="zh-CN"/>
          <w14:textFill>
            <w14:solidFill>
              <w14:schemeClr w14:val="tx1"/>
            </w14:solidFill>
          </w14:textFill>
        </w:rPr>
        <w:drawing>
          <wp:inline distT="0" distB="0" distL="114300" distR="114300">
            <wp:extent cx="6877050" cy="5219700"/>
            <wp:effectExtent l="0" t="0" r="0" b="0"/>
            <wp:docPr id="2" name="图片 2" descr="doc06130720220930153056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c06130720220930153056_002"/>
                    <pic:cNvPicPr>
                      <a:picLocks noChangeAspect="1"/>
                    </pic:cNvPicPr>
                  </pic:nvPicPr>
                  <pic:blipFill>
                    <a:blip r:embed="rId13"/>
                    <a:srcRect l="8486" t="4760" r="9986" b="7724"/>
                    <a:stretch>
                      <a:fillRect/>
                    </a:stretch>
                  </pic:blipFill>
                  <pic:spPr>
                    <a:xfrm>
                      <a:off x="0" y="0"/>
                      <a:ext cx="6877050" cy="5219700"/>
                    </a:xfrm>
                    <a:prstGeom prst="rect">
                      <a:avLst/>
                    </a:prstGeom>
                  </pic:spPr>
                </pic:pic>
              </a:graphicData>
            </a:graphic>
          </wp:inline>
        </w:drawing>
      </w:r>
    </w:p>
    <w:p>
      <w:pPr>
        <w:jc w:val="center"/>
        <w:rPr>
          <w:rFonts w:hint="eastAsia" w:ascii="黑体" w:hAnsi="宋体" w:eastAsia="黑体" w:cs="黑体"/>
          <w:color w:val="000000" w:themeColor="text1"/>
          <w:lang w:eastAsia="zh-CN"/>
          <w14:textFill>
            <w14:solidFill>
              <w14:schemeClr w14:val="tx1"/>
            </w14:solidFill>
          </w14:textFill>
        </w:rPr>
        <w:sectPr>
          <w:pgSz w:w="16838" w:h="11906" w:orient="landscape"/>
          <w:pgMar w:top="1800" w:right="1440" w:bottom="1800" w:left="1440" w:header="851" w:footer="992" w:gutter="0"/>
          <w:pgNumType w:fmt="numberInDash"/>
          <w:cols w:space="425" w:num="1"/>
          <w:docGrid w:type="lines" w:linePitch="312" w:charSpace="0"/>
        </w:sectPr>
      </w:pPr>
    </w:p>
    <w:p>
      <w:pPr>
        <w:rPr>
          <w:rFonts w:hint="eastAsia" w:ascii="楷体_GB2312" w:eastAsia="黑体"/>
          <w:b/>
          <w:bCs/>
          <w:color w:val="000000" w:themeColor="text1"/>
          <w:sz w:val="32"/>
          <w:szCs w:val="32"/>
          <w:u w:val="single"/>
          <w:lang w:eastAsia="zh-CN"/>
          <w14:textFill>
            <w14:solidFill>
              <w14:schemeClr w14:val="tx1"/>
            </w14:solidFill>
          </w14:textFill>
        </w:rPr>
      </w:pPr>
      <w:r>
        <w:rPr>
          <w:rFonts w:hint="eastAsia" w:ascii="黑体" w:hAnsi="宋体" w:eastAsia="黑体" w:cs="黑体"/>
          <w:color w:val="000000" w:themeColor="text1"/>
          <w:sz w:val="32"/>
          <w:szCs w:val="32"/>
          <w14:textFill>
            <w14:solidFill>
              <w14:schemeClr w14:val="tx1"/>
            </w14:solidFill>
          </w14:textFill>
        </w:rPr>
        <w:t>附件</w:t>
      </w:r>
      <w:r>
        <w:rPr>
          <w:rFonts w:ascii="黑体" w:hAnsi="宋体" w:eastAsia="黑体" w:cs="黑体"/>
          <w:color w:val="000000" w:themeColor="text1"/>
          <w:sz w:val="32"/>
          <w:szCs w:val="32"/>
          <w14:textFill>
            <w14:solidFill>
              <w14:schemeClr w14:val="tx1"/>
            </w14:solidFill>
          </w14:textFill>
        </w:rPr>
        <w:t>2</w:t>
      </w:r>
      <w:r>
        <w:rPr>
          <w:rFonts w:hint="eastAsia" w:ascii="黑体" w:hAnsi="宋体" w:eastAsia="黑体" w:cs="黑体"/>
          <w:color w:val="000000" w:themeColor="text1"/>
          <w:sz w:val="32"/>
          <w:szCs w:val="32"/>
          <w:lang w:eastAsia="zh-CN"/>
          <w14:textFill>
            <w14:solidFill>
              <w14:schemeClr w14:val="tx1"/>
            </w14:solidFill>
          </w14:textFill>
        </w:rPr>
        <w:t>：</w:t>
      </w:r>
    </w:p>
    <w:p>
      <w:pPr>
        <w:pStyle w:val="4"/>
        <w:rPr>
          <w:rFonts w:hint="eastAsia" w:ascii="黑体" w:hAnsi="宋体" w:eastAsia="黑体" w:cs="黑体"/>
          <w:color w:val="000000" w:themeColor="text1"/>
          <w:lang w:eastAsia="zh-CN"/>
          <w14:textFill>
            <w14:solidFill>
              <w14:schemeClr w14:val="tx1"/>
            </w14:solidFill>
          </w14:textFill>
        </w:rPr>
      </w:pPr>
    </w:p>
    <w:p>
      <w:pPr>
        <w:pStyle w:val="4"/>
        <w:jc w:val="both"/>
        <w:rPr>
          <w:rFonts w:hint="eastAsia" w:ascii="黑体" w:hAnsi="宋体" w:eastAsia="黑体" w:cs="黑体"/>
          <w:color w:val="000000" w:themeColor="text1"/>
          <w:lang w:eastAsia="zh-CN"/>
          <w14:textFill>
            <w14:solidFill>
              <w14:schemeClr w14:val="tx1"/>
            </w14:solidFill>
          </w14:textFill>
        </w:rPr>
      </w:pPr>
      <w:bookmarkStart w:id="8" w:name="_GoBack"/>
      <w:r>
        <w:rPr>
          <w:rFonts w:hint="eastAsia" w:ascii="黑体" w:hAnsi="宋体" w:eastAsia="黑体" w:cs="黑体"/>
          <w:color w:val="000000" w:themeColor="text1"/>
          <w:lang w:eastAsia="zh-CN"/>
          <w14:textFill>
            <w14:solidFill>
              <w14:schemeClr w14:val="tx1"/>
            </w14:solidFill>
          </w14:textFill>
        </w:rPr>
        <w:drawing>
          <wp:inline distT="0" distB="0" distL="114300" distR="114300">
            <wp:extent cx="5276215" cy="7367270"/>
            <wp:effectExtent l="0" t="0" r="635" b="5080"/>
            <wp:docPr id="5" name="图片 5" descr="doc06130820220930155850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6130820220930155850_002"/>
                    <pic:cNvPicPr>
                      <a:picLocks noChangeAspect="1"/>
                    </pic:cNvPicPr>
                  </pic:nvPicPr>
                  <pic:blipFill>
                    <a:blip r:embed="rId14"/>
                    <a:srcRect l="4267" t="5583" r="6581" b="6392"/>
                    <a:stretch>
                      <a:fillRect/>
                    </a:stretch>
                  </pic:blipFill>
                  <pic:spPr>
                    <a:xfrm>
                      <a:off x="0" y="0"/>
                      <a:ext cx="5276215" cy="7367270"/>
                    </a:xfrm>
                    <a:prstGeom prst="rect">
                      <a:avLst/>
                    </a:prstGeom>
                  </pic:spPr>
                </pic:pic>
              </a:graphicData>
            </a:graphic>
          </wp:inline>
        </w:drawing>
      </w:r>
      <w:bookmarkEnd w:id="8"/>
    </w:p>
    <w:p>
      <w:pPr>
        <w:pStyle w:val="4"/>
        <w:rPr>
          <w:rFonts w:ascii="黑体" w:hAnsi="宋体" w:eastAsia="黑体" w:cs="黑体"/>
          <w:color w:val="000000" w:themeColor="text1"/>
          <w14:textFill>
            <w14:solidFill>
              <w14:schemeClr w14:val="tx1"/>
            </w14:solidFill>
          </w14:textFill>
        </w:rPr>
      </w:pPr>
    </w:p>
    <w:p>
      <w:pPr>
        <w:rPr>
          <w:rFonts w:hint="eastAsia" w:ascii="黑体" w:hAnsi="黑体" w:eastAsia="黑体"/>
          <w:color w:val="000000" w:themeColor="text1"/>
          <w:szCs w:val="21"/>
          <w14:textFill>
            <w14:solidFill>
              <w14:schemeClr w14:val="tx1"/>
            </w14:solidFill>
          </w14:textFill>
        </w:rPr>
      </w:pPr>
    </w:p>
    <w:p>
      <w:pPr>
        <w:rPr>
          <w:rFonts w:hint="eastAsia" w:ascii="黑体" w:hAnsi="黑体" w:eastAsia="黑体"/>
          <w:color w:val="000000" w:themeColor="text1"/>
          <w:szCs w:val="21"/>
          <w14:textFill>
            <w14:solidFill>
              <w14:schemeClr w14:val="tx1"/>
            </w14:solidFill>
          </w14:textFill>
        </w:rPr>
      </w:pPr>
    </w:p>
    <w:p>
      <w:pPr>
        <w:rPr>
          <w:rFonts w:hint="eastAsia" w:ascii="黑体" w:hAnsi="黑体" w:eastAsia="黑体"/>
          <w:color w:val="000000" w:themeColor="text1"/>
          <w:sz w:val="32"/>
          <w:szCs w:val="32"/>
          <w:lang w:eastAsia="zh-CN"/>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附件</w:t>
      </w:r>
      <w:r>
        <w:rPr>
          <w:rFonts w:ascii="黑体" w:hAnsi="黑体" w:eastAsia="黑体"/>
          <w:color w:val="000000" w:themeColor="text1"/>
          <w:sz w:val="32"/>
          <w:szCs w:val="32"/>
          <w14:textFill>
            <w14:solidFill>
              <w14:schemeClr w14:val="tx1"/>
            </w14:solidFill>
          </w14:textFill>
        </w:rPr>
        <w:t>3</w:t>
      </w:r>
      <w:r>
        <w:rPr>
          <w:rFonts w:hint="eastAsia" w:ascii="黑体" w:hAnsi="黑体" w:eastAsia="黑体"/>
          <w:color w:val="000000" w:themeColor="text1"/>
          <w:sz w:val="32"/>
          <w:szCs w:val="32"/>
          <w:lang w:eastAsia="zh-CN"/>
          <w14:textFill>
            <w14:solidFill>
              <w14:schemeClr w14:val="tx1"/>
            </w14:solidFill>
          </w14:textFill>
        </w:rPr>
        <w:t>：</w:t>
      </w:r>
    </w:p>
    <w:p>
      <w:pPr>
        <w:bidi w:val="0"/>
        <w:rPr>
          <w:rFonts w:eastAsia="仿宋_GB2312" w:cs="Times New Roman"/>
          <w:sz w:val="32"/>
          <w:szCs w:val="20"/>
        </w:rPr>
      </w:pPr>
    </w:p>
    <w:p>
      <w:pPr>
        <w:overflowPunct w:val="0"/>
        <w:snapToGrid w:val="0"/>
        <w:spacing w:line="620" w:lineRule="exact"/>
        <w:jc w:val="center"/>
        <w:rPr>
          <w:rFonts w:ascii="宋体" w:hAnsi="宋体" w:eastAsia="宋体" w:cs="Times New Roman"/>
          <w:b/>
          <w:bCs/>
          <w:color w:val="000000"/>
          <w:sz w:val="40"/>
          <w:szCs w:val="40"/>
        </w:rPr>
      </w:pPr>
    </w:p>
    <w:p>
      <w:pPr>
        <w:overflowPunct w:val="0"/>
        <w:snapToGrid w:val="0"/>
        <w:spacing w:line="620" w:lineRule="exact"/>
        <w:jc w:val="center"/>
        <w:rPr>
          <w:rFonts w:ascii="宋体" w:hAnsi="宋体" w:eastAsia="宋体" w:cs="Times New Roman"/>
          <w:b/>
          <w:bCs/>
          <w:color w:val="000000"/>
          <w:sz w:val="40"/>
          <w:szCs w:val="40"/>
        </w:rPr>
      </w:pPr>
    </w:p>
    <w:p>
      <w:pPr>
        <w:overflowPunct w:val="0"/>
        <w:snapToGrid w:val="0"/>
        <w:spacing w:line="620" w:lineRule="exact"/>
        <w:jc w:val="center"/>
        <w:rPr>
          <w:rFonts w:ascii="宋体" w:hAnsi="宋体" w:eastAsia="宋体" w:cs="Times New Roman"/>
          <w:b/>
          <w:bCs/>
          <w:color w:val="000000"/>
          <w:sz w:val="40"/>
          <w:szCs w:val="40"/>
        </w:rPr>
      </w:pPr>
    </w:p>
    <w:p>
      <w:pPr>
        <w:overflowPunct w:val="0"/>
        <w:snapToGrid w:val="0"/>
        <w:spacing w:line="620" w:lineRule="exact"/>
        <w:jc w:val="center"/>
        <w:rPr>
          <w:rFonts w:ascii="宋体" w:hAnsi="宋体" w:eastAsia="宋体" w:cs="Times New Roman"/>
          <w:b/>
          <w:bCs/>
          <w:color w:val="000000"/>
          <w:sz w:val="40"/>
          <w:szCs w:val="40"/>
        </w:rPr>
      </w:pPr>
    </w:p>
    <w:p>
      <w:pPr>
        <w:overflowPunct w:val="0"/>
        <w:snapToGrid w:val="0"/>
        <w:spacing w:line="620" w:lineRule="exact"/>
        <w:jc w:val="center"/>
        <w:rPr>
          <w:rFonts w:ascii="黑体" w:hAnsi="黑体" w:eastAsia="黑体" w:cs="Times New Roman"/>
          <w:b/>
          <w:bCs/>
          <w:color w:val="000000"/>
          <w:sz w:val="52"/>
          <w:szCs w:val="52"/>
        </w:rPr>
      </w:pPr>
      <w:r>
        <w:rPr>
          <w:rFonts w:hint="eastAsia" w:ascii="黑体" w:hAnsi="黑体" w:eastAsia="黑体" w:cs="Times New Roman"/>
          <w:b/>
          <w:bCs/>
          <w:color w:val="000000"/>
          <w:sz w:val="52"/>
          <w:szCs w:val="52"/>
        </w:rPr>
        <w:t>深圳市宝安区产业发展监管协议</w:t>
      </w:r>
    </w:p>
    <w:p>
      <w:pPr>
        <w:overflowPunct w:val="0"/>
        <w:snapToGrid w:val="0"/>
        <w:spacing w:line="620" w:lineRule="exact"/>
        <w:jc w:val="center"/>
        <w:rPr>
          <w:rFonts w:ascii="黑体" w:hAnsi="黑体" w:eastAsia="黑体" w:cs="Times New Roman"/>
          <w:b/>
          <w:color w:val="000000"/>
          <w:sz w:val="52"/>
          <w:szCs w:val="52"/>
        </w:rPr>
      </w:pPr>
      <w:r>
        <w:rPr>
          <w:rFonts w:hint="eastAsia" w:ascii="黑体" w:hAnsi="黑体" w:eastAsia="黑体" w:cs="Times New Roman"/>
          <w:b/>
          <w:bCs/>
          <w:color w:val="000000"/>
          <w:sz w:val="52"/>
          <w:szCs w:val="52"/>
        </w:rPr>
        <w:t>（重点产业类）</w:t>
      </w:r>
    </w:p>
    <w:p>
      <w:pPr>
        <w:overflowPunct w:val="0"/>
        <w:snapToGrid w:val="0"/>
        <w:spacing w:line="620" w:lineRule="exact"/>
        <w:jc w:val="center"/>
        <w:rPr>
          <w:rFonts w:ascii="仿宋" w:hAnsi="仿宋" w:eastAsia="仿宋" w:cs="Times New Roman"/>
          <w:b/>
          <w:bCs/>
          <w:color w:val="000000"/>
          <w:sz w:val="32"/>
          <w:szCs w:val="20"/>
        </w:rPr>
      </w:pPr>
    </w:p>
    <w:p>
      <w:pPr>
        <w:overflowPunct w:val="0"/>
        <w:snapToGrid w:val="0"/>
        <w:spacing w:line="620" w:lineRule="exact"/>
        <w:jc w:val="center"/>
        <w:rPr>
          <w:rFonts w:ascii="仿宋" w:hAnsi="仿宋" w:eastAsia="仿宋" w:cs="Times New Roman"/>
          <w:b/>
          <w:bCs/>
          <w:color w:val="000000"/>
          <w:sz w:val="32"/>
          <w:szCs w:val="20"/>
        </w:rPr>
      </w:pPr>
    </w:p>
    <w:p>
      <w:pPr>
        <w:overflowPunct w:val="0"/>
        <w:snapToGrid w:val="0"/>
        <w:spacing w:line="620" w:lineRule="exact"/>
        <w:jc w:val="center"/>
        <w:rPr>
          <w:rFonts w:ascii="仿宋" w:hAnsi="仿宋" w:eastAsia="仿宋" w:cs="Times New Roman"/>
          <w:b/>
          <w:bCs/>
          <w:color w:val="000000"/>
          <w:sz w:val="32"/>
          <w:szCs w:val="20"/>
        </w:rPr>
      </w:pPr>
    </w:p>
    <w:p>
      <w:pPr>
        <w:overflowPunct w:val="0"/>
        <w:spacing w:line="620" w:lineRule="exact"/>
        <w:ind w:firstLine="603" w:firstLineChars="200"/>
        <w:rPr>
          <w:rFonts w:ascii="仿宋_GB2312" w:hAnsi="仿宋" w:eastAsia="仿宋_GB2312" w:cs="Times New Roman"/>
          <w:b/>
          <w:bCs/>
          <w:color w:val="000000"/>
          <w:spacing w:val="-10"/>
          <w:sz w:val="32"/>
          <w:szCs w:val="32"/>
          <w:u w:val="single"/>
        </w:rPr>
      </w:pPr>
      <w:r>
        <w:rPr>
          <w:rFonts w:hint="eastAsia" w:ascii="仿宋_GB2312" w:hAnsi="仿宋" w:eastAsia="仿宋_GB2312" w:cs="Times New Roman"/>
          <w:b/>
          <w:bCs/>
          <w:color w:val="000000"/>
          <w:spacing w:val="-10"/>
          <w:sz w:val="32"/>
          <w:szCs w:val="32"/>
        </w:rPr>
        <w:t>项目名称：</w:t>
      </w:r>
      <w:r>
        <w:rPr>
          <w:rFonts w:hint="eastAsia" w:ascii="仿宋_GB2312" w:hAnsi="仿宋" w:eastAsia="仿宋_GB2312" w:cs="Times New Roman"/>
          <w:b/>
          <w:bCs/>
          <w:color w:val="000000"/>
          <w:spacing w:val="-10"/>
          <w:sz w:val="32"/>
          <w:szCs w:val="32"/>
          <w:u w:val="single"/>
        </w:rPr>
        <w:t xml:space="preserve">      </w:t>
      </w:r>
      <w:r>
        <w:rPr>
          <w:rFonts w:hint="eastAsia" w:ascii="仿宋_GB2312" w:hAnsi="仿宋" w:eastAsia="仿宋_GB2312" w:cs="Times New Roman"/>
          <w:b/>
          <w:bCs/>
          <w:color w:val="000000"/>
          <w:spacing w:val="-10"/>
          <w:sz w:val="32"/>
          <w:szCs w:val="32"/>
          <w:u w:val="single"/>
          <w:lang w:eastAsia="zh-CN"/>
        </w:rPr>
        <w:t>宝安</w:t>
      </w:r>
      <w:r>
        <w:rPr>
          <w:rFonts w:hint="eastAsia" w:ascii="仿宋_GB2312" w:hAnsi="仿宋" w:eastAsia="仿宋_GB2312" w:cs="Times New Roman"/>
          <w:b/>
          <w:bCs/>
          <w:color w:val="000000"/>
          <w:spacing w:val="-10"/>
          <w:sz w:val="32"/>
          <w:szCs w:val="32"/>
          <w:u w:val="single"/>
          <w:lang w:val="en-US" w:eastAsia="zh-CN"/>
        </w:rPr>
        <w:t>智慧供应链产业园</w:t>
      </w:r>
      <w:r>
        <w:rPr>
          <w:rFonts w:hint="eastAsia" w:ascii="仿宋_GB2312" w:hAnsi="仿宋" w:eastAsia="仿宋_GB2312" w:cs="Times New Roman"/>
          <w:b/>
          <w:bCs/>
          <w:color w:val="000000"/>
          <w:spacing w:val="-10"/>
          <w:sz w:val="32"/>
          <w:szCs w:val="32"/>
          <w:u w:val="single"/>
        </w:rPr>
        <w:t xml:space="preserve">     </w:t>
      </w:r>
      <w:r>
        <w:rPr>
          <w:rFonts w:hint="eastAsia" w:ascii="仿宋_GB2312" w:hAnsi="仿宋" w:eastAsia="仿宋_GB2312" w:cs="Times New Roman"/>
          <w:b/>
          <w:bCs/>
          <w:color w:val="000000"/>
          <w:spacing w:val="-10"/>
          <w:sz w:val="32"/>
          <w:szCs w:val="32"/>
          <w:u w:val="single"/>
          <w:lang w:val="en-US" w:eastAsia="zh-CN"/>
        </w:rPr>
        <w:t xml:space="preserve">    </w:t>
      </w:r>
      <w:r>
        <w:rPr>
          <w:rFonts w:hint="eastAsia" w:ascii="仿宋_GB2312" w:hAnsi="仿宋" w:eastAsia="仿宋_GB2312" w:cs="Times New Roman"/>
          <w:b/>
          <w:bCs/>
          <w:color w:val="000000"/>
          <w:spacing w:val="-10"/>
          <w:sz w:val="32"/>
          <w:szCs w:val="32"/>
          <w:u w:val="single"/>
        </w:rPr>
        <w:t xml:space="preserve">    </w:t>
      </w:r>
    </w:p>
    <w:p>
      <w:pPr>
        <w:overflowPunct w:val="0"/>
        <w:spacing w:line="620" w:lineRule="exact"/>
        <w:ind w:firstLine="603" w:firstLineChars="200"/>
        <w:rPr>
          <w:rFonts w:hint="default" w:ascii="仿宋_GB2312" w:hAnsi="仿宋" w:eastAsia="仿宋_GB2312" w:cs="Times New Roman"/>
          <w:b/>
          <w:bCs/>
          <w:color w:val="000000"/>
          <w:spacing w:val="-10"/>
          <w:sz w:val="32"/>
          <w:szCs w:val="32"/>
        </w:rPr>
      </w:pPr>
      <w:r>
        <w:rPr>
          <w:rFonts w:hint="eastAsia" w:ascii="仿宋_GB2312" w:hAnsi="仿宋" w:eastAsia="仿宋_GB2312" w:cs="Times New Roman"/>
          <w:b/>
          <w:bCs/>
          <w:color w:val="000000"/>
          <w:spacing w:val="-10"/>
          <w:sz w:val="32"/>
          <w:szCs w:val="32"/>
        </w:rPr>
        <w:t>项目单位：</w:t>
      </w:r>
      <w:r>
        <w:rPr>
          <w:rFonts w:hint="eastAsia" w:ascii="仿宋_GB2312" w:hAnsi="仿宋" w:eastAsia="仿宋_GB2312" w:cs="Times New Roman"/>
          <w:b/>
          <w:bCs/>
          <w:color w:val="000000"/>
          <w:spacing w:val="-10"/>
          <w:sz w:val="32"/>
          <w:szCs w:val="32"/>
          <w:u w:val="single"/>
        </w:rPr>
        <w:t xml:space="preserve">      </w:t>
      </w:r>
      <w:r>
        <w:rPr>
          <w:rFonts w:hint="default" w:ascii="仿宋_GB2312" w:hAnsi="仿宋" w:eastAsia="仿宋_GB2312" w:cs="Times New Roman"/>
          <w:b/>
          <w:bCs/>
          <w:color w:val="000000"/>
          <w:spacing w:val="-10"/>
          <w:sz w:val="32"/>
          <w:szCs w:val="32"/>
          <w:u w:val="single"/>
        </w:rPr>
        <w:t xml:space="preserve">                       </w:t>
      </w:r>
      <w:r>
        <w:rPr>
          <w:rFonts w:hint="eastAsia" w:ascii="仿宋_GB2312" w:hAnsi="仿宋" w:eastAsia="仿宋_GB2312" w:cs="Times New Roman"/>
          <w:b/>
          <w:bCs/>
          <w:color w:val="000000"/>
          <w:spacing w:val="-10"/>
          <w:sz w:val="32"/>
          <w:szCs w:val="32"/>
          <w:u w:val="single"/>
        </w:rPr>
        <w:t xml:space="preserve">           </w:t>
      </w:r>
      <w:r>
        <w:rPr>
          <w:rFonts w:hint="default" w:ascii="仿宋_GB2312" w:hAnsi="仿宋" w:eastAsia="仿宋_GB2312" w:cs="Times New Roman"/>
          <w:b/>
          <w:bCs/>
          <w:color w:val="000000"/>
          <w:spacing w:val="-10"/>
          <w:sz w:val="32"/>
          <w:szCs w:val="32"/>
          <w:u w:val="single"/>
        </w:rPr>
        <w:t xml:space="preserve"> </w:t>
      </w:r>
    </w:p>
    <w:p>
      <w:pPr>
        <w:overflowPunct w:val="0"/>
        <w:spacing w:line="620" w:lineRule="exact"/>
        <w:ind w:firstLine="603" w:firstLineChars="200"/>
        <w:rPr>
          <w:rFonts w:ascii="仿宋_GB2312" w:hAnsi="仿宋" w:eastAsia="仿宋_GB2312" w:cs="Times New Roman"/>
          <w:b/>
          <w:bCs/>
          <w:color w:val="000000"/>
          <w:spacing w:val="-10"/>
          <w:sz w:val="32"/>
          <w:szCs w:val="32"/>
          <w:u w:val="single"/>
        </w:rPr>
      </w:pPr>
      <w:r>
        <w:rPr>
          <w:rFonts w:hint="eastAsia" w:ascii="仿宋_GB2312" w:hAnsi="仿宋" w:eastAsia="仿宋_GB2312" w:cs="Times New Roman"/>
          <w:b/>
          <w:bCs/>
          <w:color w:val="000000"/>
          <w:spacing w:val="-10"/>
          <w:sz w:val="32"/>
          <w:szCs w:val="32"/>
        </w:rPr>
        <w:t>合同编号：</w:t>
      </w:r>
      <w:r>
        <w:rPr>
          <w:rFonts w:hint="eastAsia" w:ascii="仿宋_GB2312" w:hAnsi="仿宋" w:eastAsia="仿宋_GB2312" w:cs="Times New Roman"/>
          <w:b/>
          <w:bCs/>
          <w:color w:val="000000"/>
          <w:spacing w:val="-10"/>
          <w:sz w:val="32"/>
          <w:szCs w:val="32"/>
          <w:u w:val="single"/>
        </w:rPr>
        <w:t xml:space="preserve">  </w:t>
      </w:r>
      <w:r>
        <w:rPr>
          <w:rFonts w:hint="eastAsia" w:ascii="仿宋_GB2312" w:hAnsi="仿宋" w:eastAsia="仿宋_GB2312" w:cs="微软雅黑"/>
          <w:b/>
          <w:bCs/>
          <w:color w:val="000000"/>
          <w:spacing w:val="-10"/>
          <w:sz w:val="32"/>
          <w:szCs w:val="32"/>
          <w:u w:val="single"/>
        </w:rPr>
        <w:t>深宝产发协</w:t>
      </w:r>
      <w:r>
        <w:rPr>
          <w:rFonts w:hint="eastAsia" w:ascii="仿宋_GB2312" w:hAnsi="仿宋" w:eastAsia="仿宋_GB2312" w:cs="Times New Roman"/>
          <w:b/>
          <w:bCs/>
          <w:color w:val="000000"/>
          <w:spacing w:val="-10"/>
          <w:sz w:val="32"/>
          <w:szCs w:val="32"/>
          <w:u w:val="single"/>
        </w:rPr>
        <w:t>【20  】</w:t>
      </w:r>
      <w:r>
        <w:rPr>
          <w:rFonts w:hint="eastAsia" w:ascii="仿宋_GB2312" w:hAnsi="仿宋" w:eastAsia="仿宋_GB2312" w:cs="微软雅黑"/>
          <w:b/>
          <w:bCs/>
          <w:color w:val="000000"/>
          <w:spacing w:val="-10"/>
          <w:sz w:val="32"/>
          <w:szCs w:val="32"/>
          <w:u w:val="single"/>
        </w:rPr>
        <w:t>第【 】号</w:t>
      </w:r>
      <w:r>
        <w:rPr>
          <w:rFonts w:hint="eastAsia" w:ascii="仿宋_GB2312" w:hAnsi="仿宋" w:eastAsia="仿宋_GB2312" w:cs="Times New Roman"/>
          <w:b/>
          <w:bCs/>
          <w:color w:val="000000"/>
          <w:spacing w:val="-10"/>
          <w:sz w:val="32"/>
          <w:szCs w:val="32"/>
          <w:u w:val="single"/>
        </w:rPr>
        <w:t xml:space="preserve">   </w:t>
      </w:r>
      <w:r>
        <w:rPr>
          <w:rFonts w:ascii="仿宋_GB2312" w:hAnsi="仿宋" w:eastAsia="仿宋_GB2312" w:cs="Times New Roman"/>
          <w:b/>
          <w:bCs/>
          <w:color w:val="000000"/>
          <w:spacing w:val="-10"/>
          <w:sz w:val="32"/>
          <w:szCs w:val="32"/>
          <w:u w:val="single"/>
        </w:rPr>
        <w:t xml:space="preserve">  </w:t>
      </w:r>
      <w:r>
        <w:rPr>
          <w:rFonts w:hint="eastAsia" w:ascii="仿宋_GB2312" w:hAnsi="仿宋" w:eastAsia="仿宋_GB2312" w:cs="Times New Roman"/>
          <w:b/>
          <w:bCs/>
          <w:color w:val="000000"/>
          <w:spacing w:val="-10"/>
          <w:sz w:val="32"/>
          <w:szCs w:val="32"/>
          <w:u w:val="single"/>
        </w:rPr>
        <w:t xml:space="preserve">  </w:t>
      </w:r>
    </w:p>
    <w:p>
      <w:pPr>
        <w:overflowPunct w:val="0"/>
        <w:spacing w:line="620" w:lineRule="exact"/>
        <w:ind w:firstLine="603" w:firstLineChars="200"/>
        <w:rPr>
          <w:rFonts w:ascii="仿宋_GB2312" w:hAnsi="仿宋" w:eastAsia="仿宋_GB2312" w:cs="Times New Roman"/>
          <w:b/>
          <w:bCs/>
          <w:color w:val="000000"/>
          <w:spacing w:val="-10"/>
          <w:sz w:val="32"/>
          <w:szCs w:val="32"/>
        </w:rPr>
      </w:pPr>
      <w:r>
        <w:rPr>
          <w:rFonts w:hint="eastAsia" w:ascii="仿宋_GB2312" w:hAnsi="仿宋" w:eastAsia="仿宋_GB2312" w:cs="Times New Roman"/>
          <w:b/>
          <w:bCs/>
          <w:color w:val="000000"/>
          <w:spacing w:val="-10"/>
          <w:sz w:val="32"/>
          <w:szCs w:val="32"/>
        </w:rPr>
        <w:t>签订时间：</w:t>
      </w:r>
      <w:r>
        <w:rPr>
          <w:rFonts w:hint="eastAsia" w:ascii="仿宋_GB2312" w:hAnsi="仿宋" w:eastAsia="仿宋_GB2312" w:cs="Times New Roman"/>
          <w:b/>
          <w:bCs/>
          <w:color w:val="000000"/>
          <w:spacing w:val="-10"/>
          <w:sz w:val="32"/>
          <w:szCs w:val="32"/>
          <w:u w:val="single"/>
        </w:rPr>
        <w:t xml:space="preserve">      年   月   日                   </w:t>
      </w:r>
    </w:p>
    <w:p>
      <w:pPr>
        <w:overflowPunct w:val="0"/>
        <w:spacing w:line="620" w:lineRule="exact"/>
        <w:ind w:firstLine="603" w:firstLineChars="200"/>
        <w:rPr>
          <w:rFonts w:ascii="仿宋_GB2312" w:hAnsi="仿宋" w:eastAsia="仿宋_GB2312" w:cs="Times New Roman"/>
          <w:b/>
          <w:bCs/>
          <w:color w:val="000000"/>
          <w:spacing w:val="-10"/>
          <w:sz w:val="32"/>
          <w:szCs w:val="32"/>
          <w:u w:val="single"/>
        </w:rPr>
      </w:pPr>
      <w:r>
        <w:rPr>
          <w:rFonts w:hint="eastAsia" w:ascii="仿宋_GB2312" w:hAnsi="仿宋" w:eastAsia="仿宋_GB2312" w:cs="Times New Roman"/>
          <w:b/>
          <w:bCs/>
          <w:color w:val="000000"/>
          <w:spacing w:val="-10"/>
          <w:sz w:val="32"/>
          <w:szCs w:val="32"/>
        </w:rPr>
        <w:t>签订地点：</w:t>
      </w:r>
      <w:r>
        <w:rPr>
          <w:rFonts w:hint="eastAsia" w:ascii="仿宋_GB2312" w:hAnsi="仿宋" w:eastAsia="仿宋_GB2312" w:cs="Times New Roman"/>
          <w:b/>
          <w:bCs/>
          <w:color w:val="000000"/>
          <w:spacing w:val="-10"/>
          <w:sz w:val="32"/>
          <w:szCs w:val="32"/>
          <w:u w:val="single"/>
        </w:rPr>
        <w:t xml:space="preserve">                                      </w:t>
      </w:r>
    </w:p>
    <w:p>
      <w:pPr>
        <w:overflowPunct w:val="0"/>
        <w:snapToGrid w:val="0"/>
        <w:spacing w:line="620" w:lineRule="exact"/>
        <w:jc w:val="center"/>
        <w:rPr>
          <w:rFonts w:ascii="仿宋_GB2312" w:hAnsi="仿宋" w:eastAsia="仿宋_GB2312" w:cs="Times New Roman"/>
          <w:b/>
          <w:bCs/>
          <w:color w:val="000000"/>
          <w:sz w:val="32"/>
          <w:szCs w:val="20"/>
        </w:rPr>
      </w:pPr>
    </w:p>
    <w:p>
      <w:pPr>
        <w:overflowPunct w:val="0"/>
        <w:snapToGrid w:val="0"/>
        <w:spacing w:line="620" w:lineRule="exact"/>
        <w:jc w:val="center"/>
        <w:rPr>
          <w:rFonts w:ascii="仿宋_GB2312" w:hAnsi="仿宋" w:eastAsia="仿宋_GB2312" w:cs="Times New Roman"/>
          <w:color w:val="000000"/>
          <w:sz w:val="32"/>
          <w:szCs w:val="20"/>
        </w:rPr>
      </w:pPr>
    </w:p>
    <w:p>
      <w:pPr>
        <w:overflowPunct w:val="0"/>
        <w:snapToGrid w:val="0"/>
        <w:spacing w:line="620" w:lineRule="exact"/>
        <w:jc w:val="center"/>
        <w:rPr>
          <w:rFonts w:ascii="仿宋_GB2312" w:hAnsi="仿宋" w:eastAsia="仿宋_GB2312" w:cs="Times New Roman"/>
          <w:color w:val="000000"/>
          <w:sz w:val="32"/>
          <w:szCs w:val="20"/>
        </w:rPr>
      </w:pPr>
    </w:p>
    <w:p>
      <w:pPr>
        <w:overflowPunct w:val="0"/>
        <w:snapToGrid w:val="0"/>
        <w:spacing w:line="620" w:lineRule="exact"/>
        <w:jc w:val="center"/>
        <w:rPr>
          <w:rFonts w:ascii="仿宋_GB2312" w:hAnsi="仿宋" w:eastAsia="仿宋_GB2312" w:cs="Times New Roman"/>
          <w:color w:val="000000"/>
          <w:sz w:val="32"/>
          <w:szCs w:val="20"/>
        </w:rPr>
      </w:pPr>
    </w:p>
    <w:p>
      <w:pPr>
        <w:overflowPunct w:val="0"/>
        <w:spacing w:line="620" w:lineRule="exact"/>
        <w:jc w:val="center"/>
        <w:rPr>
          <w:rFonts w:ascii="仿宋_GB2312" w:hAnsi="仿宋"/>
          <w:color w:val="000000"/>
        </w:rPr>
        <w:sectPr>
          <w:pgSz w:w="11906" w:h="16838"/>
          <w:pgMar w:top="1440" w:right="1800" w:bottom="1440" w:left="1800" w:header="851" w:footer="737" w:gutter="0"/>
          <w:pgNumType w:fmt="numberInDash"/>
          <w:cols w:space="720" w:num="1"/>
          <w:titlePg/>
          <w:docGrid w:type="lines" w:linePitch="435" w:charSpace="0"/>
        </w:sectPr>
      </w:pPr>
      <w:r>
        <w:rPr>
          <w:rFonts w:hint="eastAsia" w:ascii="仿宋_GB2312" w:hAnsi="仿宋" w:eastAsia="仿宋_GB2312" w:cs="Times New Roman"/>
          <w:color w:val="000000"/>
          <w:sz w:val="32"/>
          <w:szCs w:val="20"/>
        </w:rPr>
        <w:t>深圳市宝安区工业和信息化局 制</w:t>
      </w:r>
      <w:r>
        <w:rPr>
          <w:rFonts w:ascii="仿宋_GB2312" w:hAnsi="仿宋" w:eastAsia="仿宋_GB2312" w:cs="Times New Roman"/>
          <w:color w:val="000000"/>
          <w:sz w:val="32"/>
          <w:szCs w:val="20"/>
        </w:rPr>
        <w:br w:type="page"/>
      </w:r>
    </w:p>
    <w:p>
      <w:pPr>
        <w:overflowPunct w:val="0"/>
        <w:snapToGrid w:val="0"/>
        <w:spacing w:line="620" w:lineRule="exact"/>
        <w:jc w:val="center"/>
        <w:rPr>
          <w:rFonts w:ascii="宋体" w:hAnsi="宋体" w:eastAsia="宋体" w:cs="Times New Roman"/>
          <w:b/>
          <w:bCs/>
          <w:color w:val="000000"/>
          <w:sz w:val="44"/>
          <w:szCs w:val="44"/>
        </w:rPr>
      </w:pPr>
      <w:r>
        <w:rPr>
          <w:rFonts w:hint="eastAsia" w:ascii="宋体" w:hAnsi="宋体" w:eastAsia="宋体" w:cs="Times New Roman"/>
          <w:b/>
          <w:bCs/>
          <w:color w:val="000000"/>
          <w:sz w:val="44"/>
          <w:szCs w:val="44"/>
        </w:rPr>
        <w:t>深圳市宝安区产业发展监管协议</w:t>
      </w:r>
    </w:p>
    <w:p>
      <w:pPr>
        <w:overflowPunct w:val="0"/>
        <w:snapToGrid w:val="0"/>
        <w:spacing w:line="620" w:lineRule="exact"/>
        <w:jc w:val="center"/>
        <w:rPr>
          <w:rFonts w:ascii="宋体" w:hAnsi="宋体" w:eastAsia="宋体" w:cs="Times New Roman"/>
          <w:b/>
          <w:color w:val="000000"/>
          <w:sz w:val="44"/>
          <w:szCs w:val="44"/>
        </w:rPr>
      </w:pPr>
      <w:r>
        <w:rPr>
          <w:rFonts w:hint="eastAsia" w:ascii="宋体" w:hAnsi="宋体" w:eastAsia="宋体" w:cs="Times New Roman"/>
          <w:b/>
          <w:bCs/>
          <w:color w:val="000000"/>
          <w:sz w:val="44"/>
          <w:szCs w:val="44"/>
        </w:rPr>
        <w:t>（重点产业类）</w:t>
      </w:r>
    </w:p>
    <w:p>
      <w:pPr>
        <w:adjustRightInd w:val="0"/>
        <w:snapToGrid w:val="0"/>
        <w:spacing w:line="560" w:lineRule="exact"/>
        <w:rPr>
          <w:rFonts w:hint="eastAsia" w:ascii="仿宋_GB2312" w:hAnsi="仿宋" w:eastAsia="仿宋_GB2312" w:cs="Times New Roman"/>
          <w:sz w:val="32"/>
          <w:szCs w:val="32"/>
        </w:rPr>
      </w:pPr>
    </w:p>
    <w:p>
      <w:pPr>
        <w:overflowPunct w:val="0"/>
        <w:spacing w:line="620" w:lineRule="exact"/>
        <w:rPr>
          <w:rFonts w:ascii="仿宋_GB2312" w:hAnsi="仿宋" w:eastAsia="仿宋_GB2312" w:cs="Times New Roman"/>
          <w:color w:val="000000"/>
          <w:sz w:val="32"/>
          <w:szCs w:val="32"/>
          <w:u w:val="single"/>
        </w:rPr>
      </w:pPr>
      <w:r>
        <w:rPr>
          <w:rFonts w:hint="eastAsia" w:ascii="仿宋_GB2312" w:hAnsi="仿宋" w:eastAsia="仿宋_GB2312" w:cs="Times New Roman"/>
          <w:color w:val="000000"/>
          <w:sz w:val="32"/>
          <w:szCs w:val="32"/>
        </w:rPr>
        <w:t>甲方（区政府授权单位）：</w:t>
      </w:r>
      <w:bookmarkStart w:id="3" w:name="OLE_LINK2"/>
      <w:r>
        <w:rPr>
          <w:rFonts w:hint="eastAsia" w:ascii="仿宋_GB2312" w:hAnsi="仿宋" w:eastAsia="仿宋_GB2312" w:cs="Times New Roman"/>
          <w:color w:val="000000"/>
          <w:sz w:val="32"/>
          <w:szCs w:val="32"/>
          <w:u w:val="single"/>
        </w:rPr>
        <w:t xml:space="preserve"> </w:t>
      </w:r>
      <w:r>
        <w:rPr>
          <w:rFonts w:ascii="仿宋_GB2312" w:hAnsi="仿宋" w:eastAsia="仿宋_GB2312" w:cs="Times New Roman"/>
          <w:color w:val="000000"/>
          <w:sz w:val="32"/>
          <w:szCs w:val="32"/>
          <w:u w:val="single"/>
        </w:rPr>
        <w:t xml:space="preserve"> </w:t>
      </w:r>
      <w:r>
        <w:rPr>
          <w:rFonts w:hint="eastAsia" w:ascii="仿宋_GB2312" w:hAnsi="仿宋" w:eastAsia="仿宋_GB2312" w:cs="Times New Roman"/>
          <w:color w:val="000000"/>
          <w:sz w:val="32"/>
          <w:szCs w:val="32"/>
          <w:u w:val="single"/>
        </w:rPr>
        <w:t>深圳市宝安区工业和信息化局</w:t>
      </w:r>
      <w:bookmarkEnd w:id="3"/>
      <w:r>
        <w:rPr>
          <w:rFonts w:hint="eastAsia" w:ascii="仿宋_GB2312" w:hAnsi="仿宋" w:eastAsia="仿宋_GB2312" w:cs="Times New Roman"/>
          <w:color w:val="000000"/>
          <w:sz w:val="32"/>
          <w:szCs w:val="32"/>
          <w:u w:val="single"/>
        </w:rPr>
        <w:t xml:space="preserve">   </w:t>
      </w:r>
    </w:p>
    <w:p>
      <w:pPr>
        <w:overflowPunct w:val="0"/>
        <w:spacing w:line="620" w:lineRule="exact"/>
        <w:rPr>
          <w:rFonts w:ascii="仿宋_GB2312" w:hAnsi="仿宋" w:eastAsia="仿宋_GB2312" w:cs="Times New Roman"/>
          <w:color w:val="000000"/>
          <w:sz w:val="32"/>
          <w:szCs w:val="32"/>
          <w:u w:val="single"/>
        </w:rPr>
      </w:pPr>
      <w:r>
        <w:rPr>
          <w:rFonts w:hint="eastAsia" w:ascii="仿宋_GB2312" w:hAnsi="仿宋" w:eastAsia="仿宋_GB2312" w:cs="Times New Roman"/>
          <w:color w:val="000000"/>
          <w:sz w:val="32"/>
          <w:szCs w:val="32"/>
        </w:rPr>
        <w:t>法定代表人：</w:t>
      </w:r>
      <w:r>
        <w:rPr>
          <w:rFonts w:hint="eastAsia" w:ascii="仿宋_GB2312" w:hAnsi="仿宋" w:eastAsia="仿宋_GB2312" w:cs="Times New Roman"/>
          <w:color w:val="000000"/>
          <w:sz w:val="32"/>
          <w:szCs w:val="32"/>
          <w:u w:val="single"/>
        </w:rPr>
        <w:t xml:space="preserve">                               </w:t>
      </w:r>
      <w:r>
        <w:rPr>
          <w:rFonts w:ascii="仿宋_GB2312" w:hAnsi="仿宋" w:eastAsia="仿宋_GB2312" w:cs="Times New Roman"/>
          <w:color w:val="000000"/>
          <w:sz w:val="32"/>
          <w:szCs w:val="32"/>
          <w:u w:val="single"/>
        </w:rPr>
        <w:t xml:space="preserve">   </w:t>
      </w:r>
      <w:r>
        <w:rPr>
          <w:rFonts w:hint="eastAsia" w:ascii="仿宋_GB2312" w:hAnsi="仿宋" w:eastAsia="仿宋_GB2312" w:cs="Times New Roman"/>
          <w:color w:val="000000"/>
          <w:sz w:val="32"/>
          <w:szCs w:val="32"/>
          <w:u w:val="single"/>
        </w:rPr>
        <w:t xml:space="preserve">    </w:t>
      </w:r>
      <w:r>
        <w:rPr>
          <w:rFonts w:ascii="仿宋_GB2312" w:hAnsi="仿宋" w:eastAsia="仿宋_GB2312" w:cs="Times New Roman"/>
          <w:color w:val="000000"/>
          <w:sz w:val="32"/>
          <w:szCs w:val="32"/>
          <w:u w:val="single"/>
        </w:rPr>
        <w:t xml:space="preserve">    </w:t>
      </w:r>
      <w:r>
        <w:rPr>
          <w:rFonts w:hint="eastAsia" w:ascii="仿宋_GB2312" w:hAnsi="仿宋" w:eastAsia="仿宋_GB2312" w:cs="Times New Roman"/>
          <w:color w:val="000000"/>
          <w:sz w:val="32"/>
          <w:szCs w:val="32"/>
          <w:u w:val="single"/>
        </w:rPr>
        <w:t xml:space="preserve"> </w:t>
      </w:r>
    </w:p>
    <w:p>
      <w:pPr>
        <w:overflowPunct w:val="0"/>
        <w:spacing w:line="620" w:lineRule="exact"/>
        <w:rPr>
          <w:rFonts w:ascii="仿宋_GB2312" w:hAnsi="仿宋" w:eastAsia="仿宋_GB2312" w:cs="Times New Roman"/>
          <w:color w:val="000000"/>
          <w:sz w:val="32"/>
          <w:szCs w:val="32"/>
          <w:u w:val="single"/>
        </w:rPr>
      </w:pPr>
      <w:r>
        <w:rPr>
          <w:rFonts w:hint="eastAsia" w:ascii="仿宋_GB2312" w:hAnsi="仿宋" w:eastAsia="仿宋_GB2312" w:cs="Times New Roman"/>
          <w:color w:val="000000"/>
          <w:sz w:val="32"/>
          <w:szCs w:val="32"/>
        </w:rPr>
        <w:t>职务：</w:t>
      </w:r>
      <w:r>
        <w:rPr>
          <w:rFonts w:hint="eastAsia" w:ascii="仿宋_GB2312" w:hAnsi="仿宋" w:eastAsia="仿宋_GB2312" w:cs="Times New Roman"/>
          <w:color w:val="000000"/>
          <w:sz w:val="32"/>
          <w:szCs w:val="32"/>
          <w:u w:val="single"/>
        </w:rPr>
        <w:t xml:space="preserve">                                   </w:t>
      </w:r>
      <w:r>
        <w:rPr>
          <w:rFonts w:ascii="仿宋_GB2312" w:hAnsi="仿宋" w:eastAsia="仿宋_GB2312" w:cs="Times New Roman"/>
          <w:color w:val="000000"/>
          <w:sz w:val="32"/>
          <w:szCs w:val="32"/>
          <w:u w:val="single"/>
        </w:rPr>
        <w:t xml:space="preserve">   </w:t>
      </w:r>
      <w:r>
        <w:rPr>
          <w:rFonts w:hint="eastAsia" w:ascii="仿宋_GB2312" w:hAnsi="仿宋" w:eastAsia="仿宋_GB2312" w:cs="Times New Roman"/>
          <w:color w:val="000000"/>
          <w:sz w:val="32"/>
          <w:szCs w:val="32"/>
          <w:u w:val="single"/>
        </w:rPr>
        <w:t xml:space="preserve"> </w:t>
      </w:r>
      <w:r>
        <w:rPr>
          <w:rFonts w:ascii="仿宋_GB2312" w:hAnsi="仿宋" w:eastAsia="仿宋_GB2312" w:cs="Times New Roman"/>
          <w:color w:val="000000"/>
          <w:sz w:val="32"/>
          <w:szCs w:val="32"/>
          <w:u w:val="single"/>
        </w:rPr>
        <w:t xml:space="preserve">    </w:t>
      </w:r>
      <w:r>
        <w:rPr>
          <w:rFonts w:hint="eastAsia" w:ascii="仿宋_GB2312" w:hAnsi="仿宋" w:eastAsia="仿宋_GB2312" w:cs="Times New Roman"/>
          <w:color w:val="000000"/>
          <w:sz w:val="32"/>
          <w:szCs w:val="32"/>
          <w:u w:val="single"/>
        </w:rPr>
        <w:t xml:space="preserve">      </w:t>
      </w:r>
    </w:p>
    <w:p>
      <w:pPr>
        <w:overflowPunct w:val="0"/>
        <w:spacing w:line="620" w:lineRule="exact"/>
        <w:rPr>
          <w:rFonts w:ascii="仿宋_GB2312" w:hAnsi="仿宋" w:eastAsia="仿宋_GB2312" w:cs="Times New Roman"/>
          <w:color w:val="000000"/>
          <w:sz w:val="32"/>
          <w:szCs w:val="32"/>
          <w:u w:val="single"/>
        </w:rPr>
      </w:pPr>
      <w:r>
        <w:rPr>
          <w:rFonts w:hint="eastAsia" w:ascii="仿宋_GB2312" w:hAnsi="仿宋" w:eastAsia="仿宋_GB2312" w:cs="Times New Roman"/>
          <w:color w:val="000000"/>
          <w:sz w:val="32"/>
          <w:szCs w:val="32"/>
        </w:rPr>
        <w:t>地址：</w:t>
      </w:r>
      <w:r>
        <w:rPr>
          <w:rFonts w:hint="eastAsia" w:ascii="仿宋_GB2312" w:hAnsi="仿宋" w:eastAsia="仿宋_GB2312" w:cs="Times New Roman"/>
          <w:color w:val="000000"/>
          <w:sz w:val="32"/>
          <w:szCs w:val="32"/>
          <w:u w:val="single"/>
        </w:rPr>
        <w:t xml:space="preserve">                                  </w:t>
      </w:r>
      <w:r>
        <w:rPr>
          <w:rFonts w:ascii="仿宋_GB2312" w:hAnsi="仿宋" w:eastAsia="仿宋_GB2312" w:cs="Times New Roman"/>
          <w:color w:val="000000"/>
          <w:sz w:val="32"/>
          <w:szCs w:val="32"/>
          <w:u w:val="single"/>
        </w:rPr>
        <w:t xml:space="preserve">    </w:t>
      </w:r>
      <w:r>
        <w:rPr>
          <w:rFonts w:hint="eastAsia" w:ascii="仿宋_GB2312" w:hAnsi="仿宋" w:eastAsia="仿宋_GB2312" w:cs="Times New Roman"/>
          <w:color w:val="000000"/>
          <w:sz w:val="32"/>
          <w:szCs w:val="32"/>
          <w:u w:val="single"/>
        </w:rPr>
        <w:t xml:space="preserve"> </w:t>
      </w:r>
      <w:r>
        <w:rPr>
          <w:rFonts w:ascii="仿宋_GB2312" w:hAnsi="仿宋" w:eastAsia="仿宋_GB2312" w:cs="Times New Roman"/>
          <w:color w:val="000000"/>
          <w:sz w:val="32"/>
          <w:szCs w:val="32"/>
          <w:u w:val="single"/>
        </w:rPr>
        <w:t xml:space="preserve">  </w:t>
      </w:r>
      <w:r>
        <w:rPr>
          <w:rFonts w:hint="eastAsia" w:ascii="仿宋_GB2312" w:hAnsi="仿宋" w:eastAsia="仿宋_GB2312" w:cs="Times New Roman"/>
          <w:color w:val="000000"/>
          <w:sz w:val="32"/>
          <w:szCs w:val="32"/>
          <w:u w:val="single"/>
        </w:rPr>
        <w:t xml:space="preserve">        </w:t>
      </w:r>
    </w:p>
    <w:p>
      <w:pPr>
        <w:overflowPunct w:val="0"/>
        <w:spacing w:line="620" w:lineRule="exact"/>
        <w:rPr>
          <w:rFonts w:ascii="仿宋_GB2312" w:hAnsi="仿宋" w:eastAsia="仿宋_GB2312" w:cs="Times New Roman"/>
          <w:color w:val="000000"/>
          <w:sz w:val="32"/>
          <w:szCs w:val="32"/>
          <w:u w:val="single"/>
        </w:rPr>
      </w:pPr>
      <w:r>
        <w:rPr>
          <w:rFonts w:hint="eastAsia" w:ascii="仿宋_GB2312" w:hAnsi="仿宋" w:eastAsia="仿宋_GB2312" w:cs="Times New Roman"/>
          <w:color w:val="000000"/>
          <w:sz w:val="32"/>
          <w:szCs w:val="32"/>
        </w:rPr>
        <w:t>电话：</w:t>
      </w:r>
      <w:r>
        <w:rPr>
          <w:rFonts w:hint="eastAsia" w:ascii="仿宋_GB2312" w:hAnsi="仿宋" w:eastAsia="仿宋_GB2312" w:cs="Times New Roman"/>
          <w:color w:val="000000"/>
          <w:sz w:val="32"/>
          <w:szCs w:val="32"/>
          <w:u w:val="single"/>
        </w:rPr>
        <w:t xml:space="preserve">                                 </w:t>
      </w:r>
      <w:r>
        <w:rPr>
          <w:rFonts w:ascii="仿宋_GB2312" w:hAnsi="仿宋" w:eastAsia="仿宋_GB2312" w:cs="Times New Roman"/>
          <w:color w:val="000000"/>
          <w:sz w:val="32"/>
          <w:szCs w:val="32"/>
          <w:u w:val="single"/>
        </w:rPr>
        <w:t xml:space="preserve"> </w:t>
      </w:r>
      <w:r>
        <w:rPr>
          <w:rFonts w:hint="eastAsia" w:ascii="仿宋_GB2312" w:hAnsi="仿宋" w:eastAsia="仿宋_GB2312" w:cs="Times New Roman"/>
          <w:color w:val="000000"/>
          <w:sz w:val="32"/>
          <w:szCs w:val="32"/>
          <w:u w:val="single"/>
        </w:rPr>
        <w:t xml:space="preserve"> </w:t>
      </w:r>
      <w:r>
        <w:rPr>
          <w:rFonts w:ascii="仿宋_GB2312" w:hAnsi="仿宋" w:eastAsia="仿宋_GB2312" w:cs="Times New Roman"/>
          <w:color w:val="000000"/>
          <w:sz w:val="32"/>
          <w:szCs w:val="32"/>
          <w:u w:val="single"/>
        </w:rPr>
        <w:t xml:space="preserve">     </w:t>
      </w:r>
      <w:r>
        <w:rPr>
          <w:rFonts w:hint="eastAsia" w:ascii="仿宋_GB2312" w:hAnsi="仿宋" w:eastAsia="仿宋_GB2312" w:cs="Times New Roman"/>
          <w:color w:val="000000"/>
          <w:sz w:val="32"/>
          <w:szCs w:val="32"/>
          <w:u w:val="single"/>
        </w:rPr>
        <w:t xml:space="preserve">         </w:t>
      </w:r>
    </w:p>
    <w:p>
      <w:pPr>
        <w:overflowPunct w:val="0"/>
        <w:spacing w:line="620" w:lineRule="exact"/>
        <w:rPr>
          <w:rFonts w:ascii="仿宋_GB2312" w:hAnsi="仿宋" w:eastAsia="仿宋_GB2312" w:cs="Times New Roman"/>
          <w:color w:val="000000"/>
          <w:sz w:val="32"/>
          <w:szCs w:val="32"/>
        </w:rPr>
      </w:pPr>
    </w:p>
    <w:p>
      <w:pPr>
        <w:overflowPunct w:val="0"/>
        <w:spacing w:line="620" w:lineRule="exact"/>
        <w:rPr>
          <w:rFonts w:ascii="仿宋_GB2312" w:hAnsi="仿宋" w:eastAsia="仿宋_GB2312" w:cs="Times New Roman"/>
          <w:color w:val="000000"/>
          <w:sz w:val="32"/>
          <w:szCs w:val="32"/>
        </w:rPr>
      </w:pPr>
      <w:r>
        <w:rPr>
          <w:rFonts w:hint="eastAsia" w:ascii="仿宋_GB2312" w:hAnsi="仿宋" w:eastAsia="仿宋_GB2312" w:cs="Times New Roman"/>
          <w:color w:val="000000"/>
          <w:sz w:val="32"/>
          <w:szCs w:val="32"/>
        </w:rPr>
        <w:t>乙方（土地竞得者）：</w:t>
      </w:r>
      <w:r>
        <w:rPr>
          <w:rFonts w:hint="eastAsia" w:ascii="仿宋_GB2312" w:hAnsi="仿宋" w:eastAsia="仿宋_GB2312" w:cs="Times New Roman"/>
          <w:color w:val="000000"/>
          <w:sz w:val="32"/>
          <w:szCs w:val="32"/>
          <w:u w:val="single"/>
        </w:rPr>
        <w:t xml:space="preserve">                    </w:t>
      </w:r>
      <w:r>
        <w:rPr>
          <w:rFonts w:ascii="仿宋_GB2312" w:hAnsi="仿宋" w:eastAsia="仿宋_GB2312" w:cs="Times New Roman"/>
          <w:color w:val="000000"/>
          <w:sz w:val="32"/>
          <w:szCs w:val="32"/>
          <w:u w:val="single"/>
        </w:rPr>
        <w:t xml:space="preserve">   </w:t>
      </w:r>
      <w:r>
        <w:rPr>
          <w:rFonts w:hint="eastAsia" w:ascii="仿宋_GB2312" w:hAnsi="仿宋" w:eastAsia="仿宋_GB2312" w:cs="Times New Roman"/>
          <w:color w:val="000000"/>
          <w:sz w:val="32"/>
          <w:szCs w:val="32"/>
          <w:u w:val="single"/>
        </w:rPr>
        <w:t xml:space="preserve"> </w:t>
      </w:r>
      <w:r>
        <w:rPr>
          <w:rFonts w:ascii="仿宋_GB2312" w:hAnsi="仿宋" w:eastAsia="仿宋_GB2312" w:cs="Times New Roman"/>
          <w:color w:val="000000"/>
          <w:sz w:val="32"/>
          <w:szCs w:val="32"/>
          <w:u w:val="single"/>
        </w:rPr>
        <w:t xml:space="preserve">  </w:t>
      </w:r>
      <w:r>
        <w:rPr>
          <w:rFonts w:hint="eastAsia" w:ascii="仿宋_GB2312" w:hAnsi="仿宋" w:eastAsia="仿宋_GB2312" w:cs="Times New Roman"/>
          <w:color w:val="000000"/>
          <w:sz w:val="32"/>
          <w:szCs w:val="32"/>
          <w:u w:val="single"/>
        </w:rPr>
        <w:t xml:space="preserve">         </w:t>
      </w:r>
    </w:p>
    <w:p>
      <w:pPr>
        <w:overflowPunct w:val="0"/>
        <w:spacing w:line="620" w:lineRule="exact"/>
        <w:rPr>
          <w:rFonts w:ascii="仿宋_GB2312" w:hAnsi="仿宋" w:eastAsia="仿宋_GB2312" w:cs="Times New Roman"/>
          <w:color w:val="000000"/>
          <w:sz w:val="32"/>
          <w:szCs w:val="32"/>
          <w:u w:val="single"/>
        </w:rPr>
      </w:pPr>
      <w:r>
        <w:rPr>
          <w:rFonts w:hint="eastAsia" w:ascii="仿宋_GB2312" w:hAnsi="仿宋" w:eastAsia="仿宋_GB2312" w:cs="Times New Roman"/>
          <w:color w:val="000000"/>
          <w:sz w:val="32"/>
          <w:szCs w:val="32"/>
        </w:rPr>
        <w:t>法定代表人：</w:t>
      </w:r>
      <w:r>
        <w:rPr>
          <w:rFonts w:hint="eastAsia" w:ascii="仿宋_GB2312" w:hAnsi="仿宋" w:eastAsia="仿宋_GB2312" w:cs="Times New Roman"/>
          <w:color w:val="000000"/>
          <w:sz w:val="32"/>
          <w:szCs w:val="32"/>
          <w:u w:val="single"/>
        </w:rPr>
        <w:t xml:space="preserve">                            </w:t>
      </w:r>
      <w:r>
        <w:rPr>
          <w:rFonts w:ascii="仿宋_GB2312" w:hAnsi="仿宋" w:eastAsia="仿宋_GB2312" w:cs="Times New Roman"/>
          <w:color w:val="000000"/>
          <w:sz w:val="32"/>
          <w:szCs w:val="32"/>
          <w:u w:val="single"/>
        </w:rPr>
        <w:t xml:space="preserve">   </w:t>
      </w:r>
      <w:r>
        <w:rPr>
          <w:rFonts w:hint="eastAsia" w:ascii="仿宋_GB2312" w:hAnsi="仿宋" w:eastAsia="仿宋_GB2312" w:cs="Times New Roman"/>
          <w:color w:val="000000"/>
          <w:sz w:val="32"/>
          <w:szCs w:val="32"/>
          <w:u w:val="single"/>
        </w:rPr>
        <w:t xml:space="preserve">  </w:t>
      </w:r>
      <w:r>
        <w:rPr>
          <w:rFonts w:ascii="仿宋_GB2312" w:hAnsi="仿宋" w:eastAsia="仿宋_GB2312" w:cs="Times New Roman"/>
          <w:color w:val="000000"/>
          <w:sz w:val="32"/>
          <w:szCs w:val="32"/>
          <w:u w:val="single"/>
        </w:rPr>
        <w:t xml:space="preserve">  </w:t>
      </w:r>
      <w:r>
        <w:rPr>
          <w:rFonts w:hint="eastAsia" w:ascii="仿宋_GB2312" w:hAnsi="仿宋" w:eastAsia="仿宋_GB2312" w:cs="Times New Roman"/>
          <w:color w:val="000000"/>
          <w:sz w:val="32"/>
          <w:szCs w:val="32"/>
          <w:u w:val="single"/>
        </w:rPr>
        <w:t xml:space="preserve">  </w:t>
      </w:r>
      <w:r>
        <w:rPr>
          <w:rFonts w:ascii="仿宋_GB2312" w:hAnsi="仿宋" w:eastAsia="仿宋_GB2312" w:cs="Times New Roman"/>
          <w:color w:val="000000"/>
          <w:sz w:val="32"/>
          <w:szCs w:val="32"/>
          <w:u w:val="single"/>
        </w:rPr>
        <w:t xml:space="preserve"> </w:t>
      </w:r>
      <w:r>
        <w:rPr>
          <w:rFonts w:hint="eastAsia" w:ascii="仿宋_GB2312" w:hAnsi="仿宋" w:eastAsia="仿宋_GB2312" w:cs="Times New Roman"/>
          <w:color w:val="000000"/>
          <w:sz w:val="32"/>
          <w:szCs w:val="32"/>
          <w:u w:val="single"/>
        </w:rPr>
        <w:t xml:space="preserve">     </w:t>
      </w:r>
    </w:p>
    <w:p>
      <w:pPr>
        <w:overflowPunct w:val="0"/>
        <w:spacing w:line="620" w:lineRule="exact"/>
        <w:rPr>
          <w:rFonts w:ascii="仿宋_GB2312" w:hAnsi="仿宋" w:eastAsia="仿宋_GB2312" w:cs="Times New Roman"/>
          <w:color w:val="000000"/>
          <w:sz w:val="32"/>
          <w:szCs w:val="32"/>
          <w:u w:val="single"/>
        </w:rPr>
      </w:pPr>
      <w:r>
        <w:rPr>
          <w:rFonts w:hint="eastAsia" w:ascii="仿宋_GB2312" w:hAnsi="仿宋" w:eastAsia="仿宋_GB2312" w:cs="Times New Roman"/>
          <w:color w:val="000000"/>
          <w:sz w:val="32"/>
          <w:szCs w:val="32"/>
        </w:rPr>
        <w:t>代理人/职务：</w:t>
      </w:r>
      <w:r>
        <w:rPr>
          <w:rFonts w:hint="eastAsia" w:ascii="仿宋_GB2312" w:hAnsi="仿宋" w:eastAsia="仿宋_GB2312" w:cs="Times New Roman"/>
          <w:color w:val="000000"/>
          <w:sz w:val="32"/>
          <w:szCs w:val="32"/>
          <w:u w:val="single"/>
        </w:rPr>
        <w:t xml:space="preserve">                                    </w:t>
      </w:r>
      <w:r>
        <w:rPr>
          <w:rFonts w:ascii="仿宋_GB2312" w:hAnsi="仿宋" w:eastAsia="仿宋_GB2312" w:cs="Times New Roman"/>
          <w:color w:val="000000"/>
          <w:sz w:val="32"/>
          <w:szCs w:val="32"/>
          <w:u w:val="single"/>
        </w:rPr>
        <w:t xml:space="preserve"> </w:t>
      </w:r>
      <w:r>
        <w:rPr>
          <w:rFonts w:hint="eastAsia" w:ascii="仿宋_GB2312" w:hAnsi="仿宋" w:eastAsia="仿宋_GB2312" w:cs="Times New Roman"/>
          <w:color w:val="000000"/>
          <w:sz w:val="32"/>
          <w:szCs w:val="32"/>
          <w:u w:val="single"/>
        </w:rPr>
        <w:t xml:space="preserve">      </w:t>
      </w:r>
    </w:p>
    <w:p>
      <w:pPr>
        <w:overflowPunct w:val="0"/>
        <w:spacing w:line="620" w:lineRule="exact"/>
        <w:rPr>
          <w:rFonts w:ascii="仿宋_GB2312" w:hAnsi="仿宋" w:eastAsia="仿宋_GB2312" w:cs="Times New Roman"/>
          <w:color w:val="000000"/>
          <w:sz w:val="32"/>
          <w:szCs w:val="32"/>
          <w:u w:val="single"/>
        </w:rPr>
      </w:pPr>
      <w:r>
        <w:rPr>
          <w:rFonts w:hint="eastAsia" w:ascii="仿宋_GB2312" w:hAnsi="仿宋" w:eastAsia="仿宋_GB2312" w:cs="Times New Roman"/>
          <w:color w:val="000000"/>
          <w:sz w:val="32"/>
          <w:szCs w:val="32"/>
        </w:rPr>
        <w:t>地址：</w:t>
      </w:r>
      <w:r>
        <w:rPr>
          <w:rFonts w:hint="eastAsia" w:ascii="仿宋_GB2312" w:hAnsi="仿宋" w:eastAsia="仿宋_GB2312" w:cs="Times New Roman"/>
          <w:color w:val="000000"/>
          <w:sz w:val="32"/>
          <w:szCs w:val="32"/>
          <w:u w:val="single"/>
        </w:rPr>
        <w:t xml:space="preserve">                                 </w:t>
      </w:r>
      <w:r>
        <w:rPr>
          <w:rFonts w:ascii="仿宋_GB2312" w:hAnsi="仿宋" w:eastAsia="仿宋_GB2312" w:cs="Times New Roman"/>
          <w:color w:val="000000"/>
          <w:sz w:val="32"/>
          <w:szCs w:val="32"/>
          <w:u w:val="single"/>
        </w:rPr>
        <w:t xml:space="preserve">   </w:t>
      </w:r>
      <w:r>
        <w:rPr>
          <w:rFonts w:hint="eastAsia" w:ascii="仿宋_GB2312" w:hAnsi="仿宋" w:eastAsia="仿宋_GB2312" w:cs="Times New Roman"/>
          <w:color w:val="000000"/>
          <w:sz w:val="32"/>
          <w:szCs w:val="32"/>
          <w:u w:val="single"/>
        </w:rPr>
        <w:t xml:space="preserve">   </w:t>
      </w:r>
      <w:r>
        <w:rPr>
          <w:rFonts w:ascii="仿宋_GB2312" w:hAnsi="仿宋" w:eastAsia="仿宋_GB2312" w:cs="Times New Roman"/>
          <w:color w:val="000000"/>
          <w:sz w:val="32"/>
          <w:szCs w:val="32"/>
          <w:u w:val="single"/>
        </w:rPr>
        <w:t xml:space="preserve">  </w:t>
      </w:r>
      <w:r>
        <w:rPr>
          <w:rFonts w:hint="eastAsia" w:ascii="仿宋_GB2312" w:hAnsi="仿宋" w:eastAsia="仿宋_GB2312" w:cs="Times New Roman"/>
          <w:color w:val="000000"/>
          <w:sz w:val="32"/>
          <w:szCs w:val="32"/>
          <w:u w:val="single"/>
        </w:rPr>
        <w:t xml:space="preserve">   </w:t>
      </w:r>
      <w:r>
        <w:rPr>
          <w:rFonts w:ascii="仿宋_GB2312" w:hAnsi="仿宋" w:eastAsia="仿宋_GB2312" w:cs="Times New Roman"/>
          <w:color w:val="000000"/>
          <w:sz w:val="32"/>
          <w:szCs w:val="32"/>
          <w:u w:val="single"/>
        </w:rPr>
        <w:t xml:space="preserve"> </w:t>
      </w:r>
      <w:r>
        <w:rPr>
          <w:rFonts w:hint="eastAsia" w:ascii="仿宋_GB2312" w:hAnsi="仿宋" w:eastAsia="仿宋_GB2312" w:cs="Times New Roman"/>
          <w:color w:val="000000"/>
          <w:sz w:val="32"/>
          <w:szCs w:val="32"/>
          <w:u w:val="single"/>
        </w:rPr>
        <w:t xml:space="preserve">    </w:t>
      </w:r>
    </w:p>
    <w:p>
      <w:pPr>
        <w:overflowPunct w:val="0"/>
        <w:spacing w:line="620" w:lineRule="exact"/>
        <w:rPr>
          <w:rFonts w:ascii="仿宋_GB2312" w:hAnsi="仿宋" w:eastAsia="仿宋_GB2312" w:cs="Times New Roman"/>
          <w:color w:val="000000"/>
          <w:sz w:val="32"/>
          <w:szCs w:val="32"/>
          <w:u w:val="single"/>
        </w:rPr>
      </w:pPr>
      <w:r>
        <w:rPr>
          <w:rFonts w:hint="eastAsia" w:ascii="仿宋_GB2312" w:hAnsi="仿宋" w:eastAsia="仿宋_GB2312" w:cs="Times New Roman"/>
          <w:color w:val="000000"/>
          <w:sz w:val="32"/>
          <w:szCs w:val="32"/>
        </w:rPr>
        <w:t>电话：</w:t>
      </w:r>
      <w:r>
        <w:rPr>
          <w:rFonts w:hint="eastAsia" w:ascii="仿宋_GB2312" w:hAnsi="仿宋" w:eastAsia="仿宋_GB2312" w:cs="Times New Roman"/>
          <w:color w:val="000000"/>
          <w:sz w:val="32"/>
          <w:szCs w:val="32"/>
          <w:u w:val="single"/>
        </w:rPr>
        <w:t xml:space="preserve">                                   </w:t>
      </w:r>
      <w:r>
        <w:rPr>
          <w:rFonts w:ascii="仿宋_GB2312" w:hAnsi="仿宋" w:eastAsia="仿宋_GB2312" w:cs="Times New Roman"/>
          <w:color w:val="000000"/>
          <w:sz w:val="32"/>
          <w:szCs w:val="32"/>
          <w:u w:val="single"/>
        </w:rPr>
        <w:t xml:space="preserve">  </w:t>
      </w:r>
      <w:r>
        <w:rPr>
          <w:rFonts w:hint="eastAsia" w:ascii="仿宋_GB2312" w:hAnsi="仿宋" w:eastAsia="仿宋_GB2312" w:cs="Times New Roman"/>
          <w:color w:val="000000"/>
          <w:sz w:val="32"/>
          <w:szCs w:val="32"/>
          <w:u w:val="single"/>
        </w:rPr>
        <w:t xml:space="preserve">  </w:t>
      </w:r>
      <w:r>
        <w:rPr>
          <w:rFonts w:ascii="仿宋_GB2312" w:hAnsi="仿宋" w:eastAsia="仿宋_GB2312" w:cs="Times New Roman"/>
          <w:color w:val="000000"/>
          <w:sz w:val="32"/>
          <w:szCs w:val="32"/>
          <w:u w:val="single"/>
        </w:rPr>
        <w:t xml:space="preserve">   </w:t>
      </w:r>
      <w:r>
        <w:rPr>
          <w:rFonts w:hint="eastAsia" w:ascii="仿宋_GB2312" w:hAnsi="仿宋" w:eastAsia="仿宋_GB2312" w:cs="Times New Roman"/>
          <w:color w:val="000000"/>
          <w:sz w:val="32"/>
          <w:szCs w:val="32"/>
          <w:u w:val="single"/>
        </w:rPr>
        <w:t xml:space="preserve">  </w:t>
      </w:r>
      <w:r>
        <w:rPr>
          <w:rFonts w:ascii="仿宋_GB2312" w:hAnsi="仿宋" w:eastAsia="仿宋_GB2312" w:cs="Times New Roman"/>
          <w:color w:val="000000"/>
          <w:sz w:val="32"/>
          <w:szCs w:val="32"/>
          <w:u w:val="single"/>
        </w:rPr>
        <w:t xml:space="preserve"> </w:t>
      </w:r>
      <w:r>
        <w:rPr>
          <w:rFonts w:hint="eastAsia" w:ascii="仿宋_GB2312" w:hAnsi="仿宋" w:eastAsia="仿宋_GB2312" w:cs="Times New Roman"/>
          <w:color w:val="000000"/>
          <w:sz w:val="32"/>
          <w:szCs w:val="32"/>
          <w:u w:val="single"/>
        </w:rPr>
        <w:t xml:space="preserve">    </w:t>
      </w:r>
    </w:p>
    <w:p>
      <w:pPr>
        <w:widowControl w:val="0"/>
        <w:overflowPunct w:val="0"/>
        <w:spacing w:after="120" w:line="620" w:lineRule="exact"/>
        <w:ind w:left="404" w:leftChars="200" w:firstLine="624" w:firstLineChars="200"/>
        <w:jc w:val="both"/>
        <w:rPr>
          <w:rFonts w:ascii="仿宋_GB2312" w:hAnsi="仿宋" w:eastAsia="宋体" w:cs="Times New Roman"/>
          <w:color w:val="000000"/>
          <w:kern w:val="2"/>
          <w:sz w:val="32"/>
          <w:szCs w:val="32"/>
          <w:lang w:val="en-US" w:eastAsia="zh-CN" w:bidi="ar-SA"/>
        </w:rPr>
      </w:pP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为保障深圳市工业项目发展用地，切实履行《深圳市土地使用权出让公告》（深土交告（</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号）要求，根据《深圳市工业及其他产业用地供应管理办法》（深府规〔2019〕4号，以下简称《管理办法》）的有关规定及已公示的《</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重点产业项目遴选方案》，经甲、乙双方同意，签订本产业发展监管协议。</w:t>
      </w:r>
    </w:p>
    <w:p>
      <w:pPr>
        <w:spacing w:line="560" w:lineRule="exact"/>
        <w:ind w:firstLine="624" w:firstLineChars="200"/>
        <w:rPr>
          <w:rFonts w:hint="eastAsia" w:ascii="仿宋_GB2312" w:hAnsi="仿宋_GB2312" w:eastAsia="仿宋_GB2312" w:cs="仿宋_GB2312"/>
          <w:sz w:val="32"/>
          <w:szCs w:val="32"/>
        </w:rPr>
      </w:pPr>
      <w:r>
        <w:rPr>
          <w:rFonts w:hint="eastAsia" w:ascii="黑体" w:hAnsi="黑体" w:eastAsia="黑体" w:cs="黑体"/>
          <w:sz w:val="32"/>
          <w:szCs w:val="32"/>
        </w:rPr>
        <w:t>一、地块基本情况</w:t>
      </w:r>
    </w:p>
    <w:p>
      <w:pPr>
        <w:spacing w:line="560" w:lineRule="exact"/>
        <w:ind w:firstLine="624" w:firstLineChars="200"/>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宗地编号：</w:t>
      </w:r>
      <w:r>
        <w:rPr>
          <w:rFonts w:hint="eastAsia" w:ascii="仿宋_GB2312" w:hAnsi="仿宋_GB2312" w:eastAsia="仿宋_GB2312" w:cs="仿宋_GB2312"/>
          <w:sz w:val="32"/>
          <w:szCs w:val="32"/>
          <w:u w:val="single"/>
        </w:rPr>
        <w:t xml:space="preserve">    </w:t>
      </w:r>
      <w:r>
        <w:rPr>
          <w:rFonts w:hint="default"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rPr>
        <w:t xml:space="preserve">                                     </w:t>
      </w:r>
    </w:p>
    <w:p>
      <w:pPr>
        <w:spacing w:line="560" w:lineRule="exact"/>
        <w:ind w:firstLine="624" w:firstLineChars="200"/>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土地位置：</w:t>
      </w:r>
      <w:r>
        <w:rPr>
          <w:rFonts w:hint="eastAsia" w:ascii="仿宋_GB2312" w:hAnsi="仿宋_GB2312" w:eastAsia="仿宋_GB2312" w:cs="仿宋_GB2312"/>
          <w:sz w:val="32"/>
          <w:szCs w:val="32"/>
          <w:u w:val="single"/>
        </w:rPr>
        <w:t xml:space="preserve">    </w:t>
      </w:r>
      <w:r>
        <w:rPr>
          <w:rFonts w:hint="default" w:ascii="仿宋_GB2312" w:hAnsi="仿宋_GB2312" w:eastAsia="仿宋_GB2312" w:cs="仿宋_GB2312"/>
          <w:sz w:val="32"/>
          <w:szCs w:val="32"/>
          <w:u w:val="single"/>
        </w:rPr>
        <w:t>松岗街道潭头石场片区西南面02-21地块</w:t>
      </w:r>
      <w:r>
        <w:rPr>
          <w:rFonts w:hint="eastAsia" w:ascii="仿宋_GB2312" w:hAnsi="仿宋_GB2312" w:eastAsia="仿宋_GB2312" w:cs="仿宋_GB2312"/>
          <w:sz w:val="32"/>
          <w:szCs w:val="32"/>
          <w:u w:val="single"/>
        </w:rPr>
        <w:t xml:space="preserve">                                     </w:t>
      </w:r>
    </w:p>
    <w:p>
      <w:pPr>
        <w:spacing w:line="560" w:lineRule="exact"/>
        <w:ind w:firstLine="624" w:firstLineChars="200"/>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土地用途：</w:t>
      </w:r>
      <w:r>
        <w:rPr>
          <w:rFonts w:hint="eastAsia" w:ascii="仿宋_GB2312" w:hAnsi="仿宋_GB2312" w:eastAsia="仿宋_GB2312" w:cs="仿宋_GB2312"/>
          <w:sz w:val="32"/>
          <w:szCs w:val="32"/>
          <w:u w:val="single"/>
        </w:rPr>
        <w:t xml:space="preserve">    </w:t>
      </w:r>
      <w:r>
        <w:rPr>
          <w:rFonts w:hint="eastAsia" w:eastAsia="仿宋_GB2312" w:cs="仿宋_GB2312"/>
          <w:sz w:val="32"/>
          <w:szCs w:val="20"/>
          <w:highlight w:val="none"/>
          <w:u w:val="single"/>
          <w:lang w:val="en-US" w:eastAsia="zh-CN"/>
        </w:rPr>
        <w:t xml:space="preserve"> W0（物流用地）</w:t>
      </w:r>
      <w:r>
        <w:rPr>
          <w:rFonts w:hint="eastAsia" w:ascii="仿宋_GB2312" w:hAnsi="仿宋_GB2312" w:eastAsia="仿宋_GB2312" w:cs="仿宋_GB2312"/>
          <w:sz w:val="32"/>
          <w:szCs w:val="32"/>
          <w:u w:val="single"/>
        </w:rPr>
        <w:t xml:space="preserve">                      </w:t>
      </w:r>
    </w:p>
    <w:p>
      <w:pPr>
        <w:spacing w:line="560" w:lineRule="exact"/>
        <w:ind w:firstLine="624" w:firstLineChars="200"/>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总用地面积（平方米）：</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22137平方米</w:t>
      </w:r>
      <w:r>
        <w:rPr>
          <w:rFonts w:hint="eastAsia" w:ascii="仿宋_GB2312" w:hAnsi="仿宋_GB2312" w:eastAsia="仿宋_GB2312" w:cs="仿宋_GB2312"/>
          <w:sz w:val="32"/>
          <w:szCs w:val="32"/>
          <w:u w:val="single"/>
        </w:rPr>
        <w:t xml:space="preserve">                 </w:t>
      </w:r>
    </w:p>
    <w:p>
      <w:pPr>
        <w:spacing w:line="560" w:lineRule="exact"/>
        <w:ind w:firstLine="624" w:firstLineChars="200"/>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rPr>
        <w:t>总建筑面积（平方米）：</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highlight w:val="none"/>
          <w:u w:val="single"/>
        </w:rPr>
        <w:t xml:space="preserve"> </w:t>
      </w:r>
      <w:r>
        <w:rPr>
          <w:rFonts w:hint="default" w:ascii="仿宋_GB2312" w:hAnsi="仿宋_GB2312" w:eastAsia="仿宋_GB2312" w:cs="仿宋_GB2312"/>
          <w:sz w:val="32"/>
          <w:szCs w:val="32"/>
          <w:highlight w:val="none"/>
          <w:u w:val="single"/>
          <w:lang w:val="en-US"/>
        </w:rPr>
        <w:t>95853平方米</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p>
    <w:p>
      <w:pPr>
        <w:spacing w:line="560" w:lineRule="exact"/>
        <w:ind w:firstLine="624" w:firstLineChars="200"/>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项目名称：</w:t>
      </w:r>
      <w:r>
        <w:rPr>
          <w:rFonts w:hint="eastAsia" w:ascii="仿宋_GB2312" w:hAnsi="仿宋_GB2312" w:eastAsia="仿宋_GB2312" w:cs="仿宋_GB2312"/>
          <w:sz w:val="32"/>
          <w:szCs w:val="32"/>
          <w:u w:val="single"/>
        </w:rPr>
        <w:t xml:space="preserve">     </w:t>
      </w:r>
      <w:r>
        <w:rPr>
          <w:rFonts w:hint="eastAsia" w:eastAsia="仿宋_GB2312" w:cs="Times New Roman"/>
          <w:spacing w:val="-9"/>
          <w:sz w:val="32"/>
          <w:szCs w:val="20"/>
          <w:highlight w:val="none"/>
          <w:u w:val="single"/>
          <w:lang w:val="en-US" w:eastAsia="zh-CN"/>
        </w:rPr>
        <w:t>宝安智慧供应链产业园</w:t>
      </w:r>
      <w:r>
        <w:rPr>
          <w:rFonts w:hint="eastAsia" w:ascii="仿宋_GB2312" w:hAnsi="仿宋_GB2312" w:eastAsia="仿宋_GB2312" w:cs="仿宋_GB2312"/>
          <w:sz w:val="32"/>
          <w:szCs w:val="32"/>
          <w:u w:val="single"/>
        </w:rPr>
        <w:t xml:space="preserve">                  </w:t>
      </w:r>
    </w:p>
    <w:p>
      <w:pPr>
        <w:spacing w:line="560" w:lineRule="exact"/>
        <w:ind w:firstLine="624" w:firstLineChars="200"/>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土地出让年期：</w:t>
      </w:r>
      <w:r>
        <w:rPr>
          <w:rFonts w:hint="eastAsia" w:ascii="仿宋_GB2312" w:hAnsi="仿宋_GB2312" w:eastAsia="仿宋_GB2312" w:cs="仿宋_GB2312"/>
          <w:sz w:val="32"/>
          <w:szCs w:val="32"/>
          <w:u w:val="single"/>
          <w:lang w:val="en-US" w:eastAsia="zh-CN"/>
        </w:rPr>
        <w:t>30</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产业准入行业类别：</w:t>
      </w:r>
      <w:r>
        <w:rPr>
          <w:rFonts w:hint="eastAsia" w:ascii="仿宋_GB2312" w:hAnsi="宋体" w:eastAsia="仿宋_GB2312" w:cs="Times New Roman"/>
          <w:sz w:val="32"/>
          <w:szCs w:val="32"/>
          <w:highlight w:val="none"/>
          <w:u w:val="single"/>
          <w:lang w:val="en-US" w:eastAsia="zh-CN"/>
        </w:rPr>
        <w:t>生产性现代服务业之A13现代物流业</w:t>
      </w:r>
      <w:r>
        <w:rPr>
          <w:rFonts w:hint="eastAsia" w:ascii="仿宋_GB2312" w:hAnsi="仿宋_GB2312" w:eastAsia="仿宋_GB2312" w:cs="仿宋_GB2312"/>
          <w:sz w:val="32"/>
          <w:szCs w:val="32"/>
        </w:rPr>
        <w:t>（需符合深圳市产业结构调整优化和产业导向目录中被列为鼓励类的产业项目）</w:t>
      </w:r>
    </w:p>
    <w:p>
      <w:pPr>
        <w:snapToGrid w:val="0"/>
        <w:spacing w:line="540" w:lineRule="exact"/>
        <w:ind w:firstLine="584" w:firstLineChars="200"/>
        <w:rPr>
          <w:rFonts w:hint="eastAsia" w:ascii="仿宋_GB2312" w:hAnsi="仿宋_GB2312" w:eastAsia="仿宋_GB2312" w:cs="仿宋_GB2312"/>
          <w:sz w:val="32"/>
          <w:szCs w:val="32"/>
        </w:rPr>
      </w:pPr>
      <w:r>
        <w:rPr>
          <w:rFonts w:hint="eastAsia" w:ascii="仿宋_GB2312" w:hAnsi="仿宋" w:eastAsia="仿宋_GB2312" w:cs="Times New Roman"/>
          <w:bCs/>
          <w:color w:val="000000"/>
          <w:spacing w:val="-10"/>
          <w:sz w:val="32"/>
          <w:szCs w:val="32"/>
        </w:rPr>
        <w:t>（项目基本情况</w:t>
      </w:r>
      <w:r>
        <w:rPr>
          <w:rFonts w:hint="eastAsia" w:ascii="仿宋_GB2312" w:hAnsi="仿宋" w:eastAsia="仿宋_GB2312" w:cs="Times New Roman"/>
          <w:bCs/>
          <w:spacing w:val="-10"/>
          <w:sz w:val="32"/>
          <w:szCs w:val="32"/>
        </w:rPr>
        <w:t>以土地出让合同及其补充协议约定内容</w:t>
      </w:r>
      <w:r>
        <w:rPr>
          <w:rFonts w:ascii="仿宋_GB2312" w:hAnsi="仿宋" w:eastAsia="仿宋_GB2312" w:cs="Times New Roman"/>
          <w:bCs/>
          <w:spacing w:val="-10"/>
          <w:sz w:val="32"/>
          <w:szCs w:val="32"/>
        </w:rPr>
        <w:t>为准</w:t>
      </w:r>
      <w:r>
        <w:rPr>
          <w:rFonts w:hint="eastAsia" w:ascii="仿宋_GB2312" w:hAnsi="仿宋" w:eastAsia="仿宋_GB2312" w:cs="Times New Roman"/>
          <w:bCs/>
          <w:spacing w:val="-10"/>
          <w:sz w:val="32"/>
          <w:szCs w:val="32"/>
        </w:rPr>
        <w:t>）</w:t>
      </w:r>
    </w:p>
    <w:p>
      <w:pPr>
        <w:spacing w:line="560" w:lineRule="exact"/>
        <w:ind w:firstLine="624" w:firstLineChars="200"/>
        <w:rPr>
          <w:rFonts w:hint="eastAsia" w:ascii="仿宋_GB2312" w:hAnsi="仿宋_GB2312" w:eastAsia="仿宋_GB2312" w:cs="仿宋_GB2312"/>
          <w:sz w:val="32"/>
          <w:szCs w:val="32"/>
        </w:rPr>
      </w:pPr>
    </w:p>
    <w:p>
      <w:pPr>
        <w:spacing w:line="560" w:lineRule="exact"/>
        <w:ind w:firstLine="624" w:firstLineChars="200"/>
        <w:rPr>
          <w:rFonts w:hint="eastAsia" w:ascii="仿宋_GB2312" w:hAnsi="仿宋_GB2312" w:eastAsia="仿宋_GB2312" w:cs="仿宋_GB2312"/>
          <w:sz w:val="32"/>
          <w:szCs w:val="32"/>
        </w:rPr>
      </w:pPr>
      <w:r>
        <w:rPr>
          <w:rFonts w:hint="eastAsia" w:ascii="黑体" w:hAnsi="黑体" w:eastAsia="黑体" w:cs="黑体"/>
          <w:sz w:val="32"/>
          <w:szCs w:val="32"/>
        </w:rPr>
        <w:t>二、甲方权利和义务</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（一）甲方应在法律、法规允许范围内，根据深圳市产业发展战略和相关产业政策，</w:t>
      </w:r>
      <w:r>
        <w:rPr>
          <w:rFonts w:hint="eastAsia" w:ascii="仿宋_GB2312" w:hAnsi="仿宋" w:eastAsia="仿宋_GB2312" w:cs="Times New Roman"/>
          <w:bCs/>
          <w:color w:val="000000"/>
          <w:spacing w:val="-10"/>
          <w:sz w:val="32"/>
          <w:szCs w:val="32"/>
        </w:rPr>
        <w:t>对上述项目产业发展进行全周期监管，</w:t>
      </w:r>
      <w:r>
        <w:rPr>
          <w:rFonts w:hint="eastAsia" w:ascii="仿宋_GB2312" w:hAnsi="仿宋_GB2312" w:eastAsia="仿宋_GB2312" w:cs="仿宋_GB2312"/>
          <w:sz w:val="32"/>
          <w:szCs w:val="32"/>
        </w:rPr>
        <w:t>为乙方的用地项目提供指导性服务。</w:t>
      </w:r>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甲方有权对乙方实行全年期考核监管，在乙方于本协议约定项目建成投产1年内、投产后每隔5年、出让期届满前1年内对本协议约定事项的履行情况进行核查，并根据履约核查情况依法依约进行处置后，形成履约核查处理报告。此外，为确保本监管协议切实履行，甲方认为确有必要的，可在前述规定核查时间外组织核查；也可依建设用地使用权人或承租人的申请进行核查。如乙方未达到本协议承诺和有关约定的，甲方可按照本协议约定的违约责任追究乙方的责任。甲方可委托相关专业机构代为主张</w:t>
      </w:r>
      <w:bookmarkStart w:id="4" w:name="_Hlk77757331"/>
      <w:r>
        <w:rPr>
          <w:rFonts w:hint="eastAsia" w:ascii="仿宋_GB2312" w:hAnsi="仿宋_GB2312" w:eastAsia="仿宋_GB2312" w:cs="仿宋_GB2312"/>
          <w:sz w:val="32"/>
          <w:szCs w:val="32"/>
        </w:rPr>
        <w:t>并行使</w:t>
      </w:r>
      <w:bookmarkEnd w:id="4"/>
      <w:r>
        <w:rPr>
          <w:rFonts w:hint="eastAsia" w:ascii="仿宋_GB2312" w:hAnsi="仿宋_GB2312" w:eastAsia="仿宋_GB2312" w:cs="仿宋_GB2312"/>
          <w:sz w:val="32"/>
          <w:szCs w:val="32"/>
        </w:rPr>
        <w:t>权利或履行义务。</w:t>
      </w:r>
    </w:p>
    <w:p>
      <w:pPr>
        <w:snapToGrid w:val="0"/>
        <w:spacing w:line="540" w:lineRule="exact"/>
        <w:ind w:firstLine="584" w:firstLineChars="200"/>
        <w:rPr>
          <w:rFonts w:hint="eastAsia" w:ascii="仿宋_GB2312" w:hAnsi="仿宋_GB2312" w:eastAsia="仿宋_GB2312" w:cs="仿宋_GB2312"/>
          <w:sz w:val="32"/>
          <w:szCs w:val="32"/>
        </w:rPr>
      </w:pPr>
      <w:r>
        <w:rPr>
          <w:rFonts w:hint="eastAsia" w:ascii="仿宋_GB2312" w:hAnsi="仿宋" w:eastAsia="仿宋_GB2312" w:cs="Times New Roman"/>
          <w:bCs/>
          <w:spacing w:val="-10"/>
          <w:sz w:val="32"/>
          <w:szCs w:val="32"/>
        </w:rPr>
        <w:t>（三）乙方知晓并同意，如乙方未履行本协议承诺和有关约定的，甲方可提请宝安区</w:t>
      </w:r>
      <w:r>
        <w:rPr>
          <w:rFonts w:hint="eastAsia" w:ascii="仿宋_GB2312" w:hAnsi="仿宋_GB2312" w:eastAsia="仿宋_GB2312" w:cs="仿宋_GB2312"/>
          <w:sz w:val="32"/>
          <w:szCs w:val="32"/>
        </w:rPr>
        <w:t>土地主管部门</w:t>
      </w:r>
      <w:r>
        <w:rPr>
          <w:rFonts w:hint="eastAsia" w:ascii="仿宋_GB2312" w:hAnsi="仿宋" w:eastAsia="仿宋_GB2312" w:cs="Times New Roman"/>
          <w:bCs/>
          <w:spacing w:val="-10"/>
          <w:sz w:val="32"/>
          <w:szCs w:val="32"/>
        </w:rPr>
        <w:t>共同追究乙方的违约责任。</w:t>
      </w:r>
    </w:p>
    <w:p>
      <w:pPr>
        <w:spacing w:line="560" w:lineRule="exact"/>
        <w:ind w:firstLine="624" w:firstLineChars="200"/>
        <w:rPr>
          <w:rFonts w:hint="eastAsia" w:ascii="仿宋_GB2312" w:hAnsi="仿宋_GB2312" w:eastAsia="仿宋_GB2312" w:cs="仿宋_GB2312"/>
          <w:sz w:val="32"/>
          <w:szCs w:val="32"/>
        </w:rPr>
      </w:pPr>
    </w:p>
    <w:p>
      <w:pPr>
        <w:spacing w:line="560" w:lineRule="exact"/>
        <w:ind w:firstLine="624" w:firstLineChars="200"/>
        <w:rPr>
          <w:rFonts w:hint="eastAsia" w:ascii="黑体" w:hAnsi="黑体" w:eastAsia="黑体" w:cs="黑体"/>
          <w:sz w:val="32"/>
          <w:szCs w:val="32"/>
        </w:rPr>
      </w:pPr>
      <w:r>
        <w:rPr>
          <w:rFonts w:hint="eastAsia" w:ascii="黑体" w:hAnsi="黑体" w:eastAsia="黑体" w:cs="黑体"/>
          <w:sz w:val="32"/>
          <w:szCs w:val="32"/>
        </w:rPr>
        <w:t>三、乙方权利和义务</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（一）乙方应当遵循《管理办法》的规定，按期全面履行本协议承诺和有关约定，积极推进上述项目的投资建设。</w:t>
      </w:r>
    </w:p>
    <w:p>
      <w:pPr>
        <w:spacing w:line="560" w:lineRule="exact"/>
        <w:ind w:left="2588" w:leftChars="200" w:hanging="2184" w:hangingChars="7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（二）乙方竞买取得的上述地块只能用于上述项目建设。</w:t>
      </w:r>
    </w:p>
    <w:p>
      <w:pPr>
        <w:overflowPunct w:val="0"/>
        <w:spacing w:line="620" w:lineRule="exact"/>
        <w:ind w:firstLine="624" w:firstLineChars="200"/>
        <w:rPr>
          <w:rFonts w:ascii="仿宋_GB2312" w:hAnsi="楷体" w:eastAsia="仿宋_GB2312" w:cs="Times New Roman"/>
          <w:bCs/>
          <w:color w:val="000000"/>
          <w:sz w:val="32"/>
          <w:szCs w:val="32"/>
        </w:rPr>
      </w:pPr>
      <w:r>
        <w:rPr>
          <w:rFonts w:hint="eastAsia" w:ascii="仿宋_GB2312" w:hAnsi="仿宋_GB2312" w:eastAsia="仿宋_GB2312" w:cs="仿宋_GB2312"/>
          <w:sz w:val="32"/>
          <w:szCs w:val="32"/>
        </w:rPr>
        <w:t>（三）乙方在签订建设用地使用权出让合同后，应按季度向甲方书面报告项目建设进展情况，直至项目建成投产</w:t>
      </w:r>
      <w:r>
        <w:rPr>
          <w:rFonts w:hint="eastAsia" w:ascii="仿宋_GB2312" w:hAnsi="仿宋" w:eastAsia="仿宋_GB2312" w:cs="Times New Roman"/>
          <w:bCs/>
          <w:spacing w:val="-10"/>
          <w:sz w:val="32"/>
          <w:szCs w:val="32"/>
        </w:rPr>
        <w:t>，每季度首月15日前向甲方提交上季度项目建设进展情况的书面报告；项目投产后，乙方应每年向甲方书面报告项目运营情况，每年首月15日前向甲方提交上年度项目运营情况的书面报告。乙方未在上述期限内书面报告项目情况的，视为乙方违约，甲方有权责令乙方整改，并根据本协议第四条规定的相关措施追究乙方责任</w:t>
      </w:r>
      <w:r>
        <w:rPr>
          <w:rFonts w:hint="eastAsia" w:ascii="仿宋_GB2312" w:hAnsi="仿宋_GB2312" w:eastAsia="仿宋_GB2312" w:cs="仿宋_GB2312"/>
          <w:sz w:val="32"/>
          <w:szCs w:val="32"/>
        </w:rPr>
        <w:t>。</w:t>
      </w:r>
    </w:p>
    <w:p>
      <w:pPr>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（四）乙方承诺：</w:t>
      </w:r>
    </w:p>
    <w:p>
      <w:pPr>
        <w:spacing w:line="560" w:lineRule="exact"/>
        <w:ind w:firstLine="624"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1.投产时间：乙方上述项目用地</w:t>
      </w:r>
      <w:r>
        <w:rPr>
          <w:rFonts w:ascii="仿宋_GB2312" w:hAnsi="仿宋_GB2312" w:eastAsia="仿宋_GB2312" w:cs="仿宋_GB2312"/>
          <w:sz w:val="32"/>
          <w:szCs w:val="32"/>
          <w:highlight w:val="none"/>
        </w:rPr>
        <w:t>的开工竣工时间以《土地使用权出让合同》约定时间为准，应于项目竣工验收后1年内投产。</w:t>
      </w:r>
    </w:p>
    <w:p>
      <w:pPr>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2.投资强度：乙方上述项目固定资产投资强度（固定资产投资额/项目建设用地面积）不低于</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u w:val="single"/>
          <w:lang w:val="en-US" w:eastAsia="zh-CN"/>
        </w:rPr>
        <w:t>2</w:t>
      </w:r>
      <w:r>
        <w:rPr>
          <w:rFonts w:hint="default" w:ascii="仿宋_GB2312" w:hAnsi="仿宋_GB2312" w:eastAsia="仿宋_GB2312" w:cs="仿宋_GB2312"/>
          <w:sz w:val="32"/>
          <w:szCs w:val="32"/>
          <w:highlight w:val="none"/>
          <w:u w:val="single"/>
          <w:lang w:eastAsia="zh-CN"/>
        </w:rPr>
        <w:t>.47</w:t>
      </w:r>
      <w:r>
        <w:rPr>
          <w:rFonts w:hint="eastAsia" w:ascii="仿宋_GB2312" w:hAnsi="仿宋_GB2312" w:eastAsia="仿宋_GB2312" w:cs="仿宋_GB2312"/>
          <w:sz w:val="32"/>
          <w:szCs w:val="32"/>
          <w:highlight w:val="none"/>
          <w:u w:val="single"/>
        </w:rPr>
        <w:t xml:space="preserve"> </w:t>
      </w:r>
      <w:r>
        <w:rPr>
          <w:rFonts w:hint="default" w:ascii="仿宋_GB2312" w:hAnsi="仿宋_GB2312" w:eastAsia="仿宋_GB2312" w:cs="仿宋_GB2312"/>
          <w:sz w:val="32"/>
          <w:szCs w:val="32"/>
          <w:highlight w:val="none"/>
          <w:u w:val="none"/>
        </w:rPr>
        <w:t>万</w:t>
      </w:r>
      <w:r>
        <w:rPr>
          <w:rFonts w:hint="eastAsia" w:ascii="仿宋_GB2312" w:hAnsi="仿宋_GB2312" w:eastAsia="仿宋_GB2312" w:cs="仿宋_GB2312"/>
          <w:sz w:val="32"/>
          <w:szCs w:val="32"/>
          <w:highlight w:val="none"/>
          <w:u w:val="none"/>
        </w:rPr>
        <w:t>元</w:t>
      </w:r>
      <w:r>
        <w:rPr>
          <w:rFonts w:hint="eastAsia" w:ascii="仿宋_GB2312" w:hAnsi="仿宋_GB2312" w:eastAsia="仿宋_GB2312" w:cs="仿宋_GB2312"/>
          <w:sz w:val="32"/>
          <w:szCs w:val="32"/>
          <w:highlight w:val="none"/>
        </w:rPr>
        <w:t>/平方米</w:t>
      </w:r>
      <w:r>
        <w:rPr>
          <w:rFonts w:ascii="仿宋_GB2312" w:hAnsi="仿宋_GB2312" w:eastAsia="仿宋_GB2312" w:cs="仿宋_GB2312"/>
          <w:sz w:val="32"/>
          <w:szCs w:val="32"/>
          <w:highlight w:val="none"/>
        </w:rPr>
        <w:t>，即项目固定资产投资总额不低于</w:t>
      </w:r>
      <w:r>
        <w:rPr>
          <w:rFonts w:hint="eastAsia" w:ascii="仿宋_GB2312" w:hAnsi="仿宋_GB2312" w:eastAsia="仿宋_GB2312" w:cs="仿宋_GB2312"/>
          <w:sz w:val="32"/>
          <w:szCs w:val="32"/>
          <w:highlight w:val="none"/>
          <w:u w:val="single"/>
        </w:rPr>
        <w:t xml:space="preserve"> </w:t>
      </w:r>
      <w:r>
        <w:rPr>
          <w:rFonts w:hint="default" w:ascii="仿宋_GB2312" w:hAnsi="仿宋_GB2312" w:eastAsia="仿宋_GB2312" w:cs="仿宋_GB2312"/>
          <w:sz w:val="32"/>
          <w:szCs w:val="32"/>
          <w:highlight w:val="none"/>
          <w:u w:val="single"/>
          <w:lang w:val="en-US"/>
        </w:rPr>
        <w:t>5.</w:t>
      </w:r>
      <w:r>
        <w:rPr>
          <w:rFonts w:hint="default" w:ascii="仿宋_GB2312" w:hAnsi="仿宋_GB2312" w:eastAsia="仿宋_GB2312" w:cs="仿宋_GB2312"/>
          <w:sz w:val="32"/>
          <w:szCs w:val="32"/>
          <w:highlight w:val="none"/>
          <w:u w:val="single"/>
          <w:lang w:eastAsia="zh-CN"/>
        </w:rPr>
        <w:t>46</w:t>
      </w:r>
      <w:r>
        <w:rPr>
          <w:rFonts w:ascii="仿宋_GB2312" w:hAnsi="仿宋_GB2312" w:eastAsia="仿宋_GB2312" w:cs="仿宋_GB2312"/>
          <w:sz w:val="32"/>
          <w:szCs w:val="32"/>
          <w:highlight w:val="none"/>
          <w:u w:val="single"/>
        </w:rPr>
        <w:t xml:space="preserve"> </w:t>
      </w:r>
      <w:r>
        <w:rPr>
          <w:rFonts w:ascii="仿宋_GB2312" w:hAnsi="仿宋_GB2312" w:eastAsia="仿宋_GB2312" w:cs="仿宋_GB2312"/>
          <w:sz w:val="32"/>
          <w:szCs w:val="32"/>
          <w:highlight w:val="none"/>
        </w:rPr>
        <w:t>亿元</w:t>
      </w:r>
      <w:r>
        <w:rPr>
          <w:rFonts w:hint="eastAsia" w:ascii="仿宋_GB2312" w:hAnsi="仿宋_GB2312" w:eastAsia="仿宋_GB2312" w:cs="仿宋_GB2312"/>
          <w:sz w:val="32"/>
          <w:szCs w:val="32"/>
          <w:highlight w:val="none"/>
        </w:rPr>
        <w:t>。</w:t>
      </w:r>
    </w:p>
    <w:p>
      <w:pPr>
        <w:spacing w:line="560" w:lineRule="exact"/>
        <w:ind w:firstLine="624"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3.产出效率：</w:t>
      </w:r>
    </w:p>
    <w:p>
      <w:pPr>
        <w:spacing w:line="560" w:lineRule="exact"/>
        <w:ind w:firstLine="624" w:firstLineChars="200"/>
        <w:rPr>
          <w:rFonts w:hint="eastAsia" w:ascii="仿宋_GB2312" w:hAnsi="仿宋_GB2312" w:eastAsia="仿宋_GB2312" w:cs="仿宋_GB2312"/>
          <w:sz w:val="32"/>
          <w:szCs w:val="32"/>
          <w:highlight w:val="none"/>
          <w:u w:val="single"/>
        </w:rPr>
      </w:pPr>
      <w:r>
        <w:rPr>
          <w:rFonts w:ascii="仿宋_GB2312" w:hAnsi="仿宋_GB2312" w:eastAsia="仿宋_GB2312" w:cs="仿宋_GB2312"/>
          <w:sz w:val="32"/>
          <w:szCs w:val="32"/>
          <w:highlight w:val="none"/>
        </w:rPr>
        <w:t>如按照项目占地面积核算：</w:t>
      </w:r>
      <w:r>
        <w:rPr>
          <w:rFonts w:hint="eastAsia" w:ascii="仿宋_GB2312" w:hAnsi="仿宋_GB2312" w:eastAsia="仿宋_GB2312" w:cs="仿宋_GB2312"/>
          <w:sz w:val="32"/>
          <w:szCs w:val="32"/>
          <w:highlight w:val="none"/>
        </w:rPr>
        <w:t>乙方上述项目投产后第1年产出效率（项目年工业产值或年营业收入/项目建设用地面积）不低于</w:t>
      </w:r>
      <w:r>
        <w:rPr>
          <w:rFonts w:hint="eastAsia" w:ascii="仿宋_GB2312" w:hAnsi="仿宋_GB2312" w:eastAsia="仿宋_GB2312" w:cs="仿宋_GB2312"/>
          <w:sz w:val="32"/>
          <w:szCs w:val="32"/>
          <w:highlight w:val="none"/>
          <w:u w:val="single"/>
        </w:rPr>
        <w:t xml:space="preserve"> </w:t>
      </w:r>
    </w:p>
    <w:p>
      <w:pPr>
        <w:spacing w:line="560" w:lineRule="exact"/>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u w:val="single"/>
        </w:rPr>
        <w:t xml:space="preserve"> </w:t>
      </w:r>
      <w:r>
        <w:rPr>
          <w:rFonts w:hint="default" w:ascii="仿宋_GB2312" w:hAnsi="仿宋_GB2312" w:eastAsia="仿宋_GB2312" w:cs="仿宋_GB2312"/>
          <w:sz w:val="32"/>
          <w:szCs w:val="32"/>
          <w:highlight w:val="none"/>
          <w:u w:val="single"/>
          <w:lang w:eastAsia="zh-CN"/>
        </w:rPr>
        <w:t>29.41</w:t>
      </w:r>
      <w:r>
        <w:rPr>
          <w:rFonts w:hint="default" w:ascii="仿宋_GB2312" w:hAnsi="仿宋_GB2312" w:eastAsia="仿宋_GB2312" w:cs="仿宋_GB2312"/>
          <w:sz w:val="32"/>
          <w:szCs w:val="32"/>
          <w:highlight w:val="none"/>
          <w:u w:val="none"/>
          <w:lang w:eastAsia="zh-CN"/>
        </w:rPr>
        <w:t>万</w:t>
      </w:r>
      <w:r>
        <w:rPr>
          <w:rFonts w:hint="eastAsia" w:ascii="仿宋_GB2312" w:hAnsi="仿宋_GB2312" w:eastAsia="仿宋_GB2312" w:cs="仿宋_GB2312"/>
          <w:sz w:val="32"/>
          <w:szCs w:val="32"/>
          <w:highlight w:val="none"/>
          <w:u w:val="none"/>
        </w:rPr>
        <w:t>元</w:t>
      </w:r>
      <w:r>
        <w:rPr>
          <w:rFonts w:hint="eastAsia" w:ascii="仿宋_GB2312" w:hAnsi="仿宋_GB2312" w:eastAsia="仿宋_GB2312" w:cs="仿宋_GB2312"/>
          <w:sz w:val="32"/>
          <w:szCs w:val="32"/>
          <w:highlight w:val="none"/>
        </w:rPr>
        <w:t>/平方米，</w:t>
      </w:r>
      <w:r>
        <w:rPr>
          <w:rFonts w:ascii="仿宋_GB2312" w:hAnsi="仿宋_GB2312" w:eastAsia="仿宋_GB2312" w:cs="仿宋_GB2312"/>
          <w:sz w:val="32"/>
          <w:szCs w:val="32"/>
          <w:highlight w:val="none"/>
        </w:rPr>
        <w:t>即年总产值或年总营业收入不低于</w:t>
      </w:r>
      <w:r>
        <w:rPr>
          <w:rFonts w:hint="eastAsia" w:ascii="仿宋_GB2312" w:hAnsi="仿宋_GB2312" w:eastAsia="仿宋_GB2312" w:cs="仿宋_GB2312"/>
          <w:sz w:val="32"/>
          <w:szCs w:val="32"/>
          <w:highlight w:val="none"/>
          <w:u w:val="single"/>
        </w:rPr>
        <w:t xml:space="preserve"> </w:t>
      </w:r>
      <w:r>
        <w:rPr>
          <w:rFonts w:hint="default" w:ascii="仿宋_GB2312" w:hAnsi="仿宋_GB2312" w:eastAsia="仿宋_GB2312" w:cs="仿宋_GB2312"/>
          <w:sz w:val="32"/>
          <w:szCs w:val="32"/>
          <w:highlight w:val="none"/>
          <w:u w:val="single"/>
          <w:lang w:eastAsia="zh-CN"/>
        </w:rPr>
        <w:t>65</w:t>
      </w:r>
      <w:r>
        <w:rPr>
          <w:rFonts w:ascii="仿宋_GB2312" w:hAnsi="仿宋_GB2312" w:eastAsia="仿宋_GB2312" w:cs="仿宋_GB2312"/>
          <w:sz w:val="32"/>
          <w:szCs w:val="32"/>
          <w:highlight w:val="none"/>
          <w:u w:val="single"/>
        </w:rPr>
        <w:t xml:space="preserve"> </w:t>
      </w:r>
      <w:r>
        <w:rPr>
          <w:rFonts w:ascii="仿宋_GB2312" w:hAnsi="仿宋_GB2312" w:eastAsia="仿宋_GB2312" w:cs="仿宋_GB2312"/>
          <w:sz w:val="32"/>
          <w:szCs w:val="32"/>
          <w:highlight w:val="none"/>
        </w:rPr>
        <w:t>亿元；</w:t>
      </w:r>
      <w:r>
        <w:rPr>
          <w:rFonts w:hint="eastAsia" w:ascii="仿宋_GB2312" w:hAnsi="仿宋_GB2312" w:eastAsia="仿宋_GB2312" w:cs="仿宋_GB2312"/>
          <w:sz w:val="32"/>
          <w:szCs w:val="32"/>
          <w:highlight w:val="none"/>
        </w:rPr>
        <w:t>投产后每隔5年、出让期届满前1年产出效率平均不低于</w:t>
      </w:r>
      <w:r>
        <w:rPr>
          <w:rFonts w:hint="default" w:ascii="仿宋_GB2312" w:hAnsi="仿宋_GB2312" w:eastAsia="仿宋_GB2312" w:cs="仿宋_GB2312"/>
          <w:sz w:val="32"/>
          <w:szCs w:val="32"/>
          <w:highlight w:val="none"/>
          <w:u w:val="single"/>
          <w:lang w:eastAsia="zh-CN"/>
        </w:rPr>
        <w:t>29.41</w:t>
      </w:r>
      <w:r>
        <w:rPr>
          <w:rFonts w:hint="default" w:ascii="仿宋_GB2312" w:hAnsi="仿宋_GB2312" w:eastAsia="仿宋_GB2312" w:cs="仿宋_GB2312"/>
          <w:sz w:val="32"/>
          <w:szCs w:val="32"/>
          <w:highlight w:val="none"/>
          <w:u w:val="none"/>
          <w:lang w:eastAsia="zh-CN"/>
        </w:rPr>
        <w:t>万</w:t>
      </w:r>
      <w:r>
        <w:rPr>
          <w:rFonts w:hint="eastAsia" w:ascii="仿宋_GB2312" w:hAnsi="仿宋_GB2312" w:eastAsia="仿宋_GB2312" w:cs="仿宋_GB2312"/>
          <w:sz w:val="32"/>
          <w:szCs w:val="32"/>
          <w:highlight w:val="none"/>
          <w:u w:val="none"/>
        </w:rPr>
        <w:t>元</w:t>
      </w:r>
      <w:r>
        <w:rPr>
          <w:rFonts w:hint="eastAsia" w:ascii="仿宋_GB2312" w:hAnsi="仿宋_GB2312" w:eastAsia="仿宋_GB2312" w:cs="仿宋_GB2312"/>
          <w:sz w:val="32"/>
          <w:szCs w:val="32"/>
          <w:highlight w:val="none"/>
        </w:rPr>
        <w:t>/平方米</w:t>
      </w:r>
      <w:r>
        <w:rPr>
          <w:rFonts w:ascii="仿宋_GB2312" w:hAnsi="仿宋_GB2312" w:eastAsia="仿宋_GB2312" w:cs="仿宋_GB2312"/>
          <w:sz w:val="32"/>
          <w:szCs w:val="32"/>
          <w:highlight w:val="none"/>
        </w:rPr>
        <w:t>，即</w:t>
      </w:r>
      <w:r>
        <w:rPr>
          <w:rFonts w:hint="eastAsia" w:ascii="仿宋_GB2312" w:hAnsi="仿宋_GB2312" w:eastAsia="仿宋_GB2312" w:cs="仿宋_GB2312"/>
          <w:sz w:val="32"/>
          <w:szCs w:val="32"/>
          <w:highlight w:val="none"/>
        </w:rPr>
        <w:t>投产后每隔5年、出让期届满前1年</w:t>
      </w:r>
      <w:r>
        <w:rPr>
          <w:rFonts w:ascii="仿宋_GB2312" w:hAnsi="仿宋_GB2312" w:eastAsia="仿宋_GB2312" w:cs="仿宋_GB2312"/>
          <w:sz w:val="32"/>
          <w:szCs w:val="32"/>
          <w:highlight w:val="none"/>
        </w:rPr>
        <w:t>的年总产值或年总营业收入平均不低于</w:t>
      </w:r>
      <w:r>
        <w:rPr>
          <w:rFonts w:hint="eastAsia" w:ascii="仿宋_GB2312" w:hAnsi="仿宋_GB2312" w:eastAsia="仿宋_GB2312" w:cs="仿宋_GB2312"/>
          <w:sz w:val="32"/>
          <w:szCs w:val="32"/>
          <w:highlight w:val="none"/>
          <w:u w:val="single"/>
        </w:rPr>
        <w:t xml:space="preserve"> </w:t>
      </w:r>
      <w:r>
        <w:rPr>
          <w:rFonts w:hint="default" w:ascii="仿宋_GB2312" w:hAnsi="仿宋_GB2312" w:eastAsia="仿宋_GB2312" w:cs="仿宋_GB2312"/>
          <w:sz w:val="32"/>
          <w:szCs w:val="32"/>
          <w:highlight w:val="none"/>
          <w:u w:val="single"/>
          <w:lang w:val="en-US"/>
        </w:rPr>
        <w:t>6</w:t>
      </w:r>
      <w:r>
        <w:rPr>
          <w:rFonts w:hint="default" w:ascii="仿宋_GB2312" w:hAnsi="仿宋_GB2312" w:eastAsia="仿宋_GB2312" w:cs="仿宋_GB2312"/>
          <w:sz w:val="32"/>
          <w:szCs w:val="32"/>
          <w:highlight w:val="none"/>
          <w:u w:val="single"/>
        </w:rPr>
        <w:t>5</w:t>
      </w:r>
      <w:r>
        <w:rPr>
          <w:rFonts w:ascii="仿宋_GB2312" w:hAnsi="仿宋_GB2312" w:eastAsia="仿宋_GB2312" w:cs="仿宋_GB2312"/>
          <w:sz w:val="32"/>
          <w:szCs w:val="32"/>
          <w:highlight w:val="none"/>
        </w:rPr>
        <w:t>亿元</w:t>
      </w:r>
      <w:r>
        <w:rPr>
          <w:rFonts w:hint="eastAsia" w:ascii="仿宋_GB2312" w:hAnsi="仿宋_GB2312" w:eastAsia="仿宋_GB2312" w:cs="仿宋_GB2312"/>
          <w:sz w:val="32"/>
          <w:szCs w:val="32"/>
          <w:highlight w:val="none"/>
        </w:rPr>
        <w:t>。</w:t>
      </w:r>
    </w:p>
    <w:p>
      <w:pPr>
        <w:spacing w:line="560" w:lineRule="exact"/>
        <w:ind w:firstLine="624"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4.增加值能耗：乙方上述项目投产后</w:t>
      </w:r>
      <w:r>
        <w:rPr>
          <w:rFonts w:hint="eastAsia" w:ascii="仿宋_GB2312" w:hAnsi="宋体" w:eastAsia="仿宋_GB2312" w:cs="Times New Roman"/>
          <w:color w:val="000000"/>
          <w:sz w:val="32"/>
          <w:szCs w:val="32"/>
          <w:highlight w:val="none"/>
        </w:rPr>
        <w:t>增加值能耗（指项目年能耗总值/项目年增加值）</w:t>
      </w:r>
      <w:r>
        <w:rPr>
          <w:rFonts w:hint="eastAsia" w:ascii="仿宋_GB2312" w:hAnsi="仿宋_GB2312" w:eastAsia="仿宋_GB2312" w:cs="仿宋_GB2312"/>
          <w:sz w:val="32"/>
          <w:szCs w:val="32"/>
          <w:highlight w:val="none"/>
        </w:rPr>
        <w:t>每年均不高于</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u w:val="single"/>
          <w:lang w:val="en-US" w:eastAsia="zh-CN"/>
        </w:rPr>
        <w:t>0.0</w:t>
      </w:r>
      <w:r>
        <w:rPr>
          <w:rFonts w:hint="default" w:ascii="仿宋_GB2312" w:hAnsi="仿宋_GB2312" w:eastAsia="仿宋_GB2312" w:cs="仿宋_GB2312"/>
          <w:sz w:val="32"/>
          <w:szCs w:val="32"/>
          <w:highlight w:val="none"/>
          <w:u w:val="single"/>
          <w:lang w:val="en-US" w:eastAsia="zh-CN"/>
        </w:rPr>
        <w:t>86</w:t>
      </w:r>
      <w:r>
        <w:rPr>
          <w:rFonts w:hint="eastAsia" w:ascii="仿宋_GB2312" w:hAnsi="仿宋_GB2312" w:eastAsia="仿宋_GB2312" w:cs="仿宋_GB2312"/>
          <w:sz w:val="32"/>
          <w:szCs w:val="32"/>
          <w:highlight w:val="none"/>
        </w:rPr>
        <w:t>吨标准煤/万元。</w:t>
      </w:r>
    </w:p>
    <w:p>
      <w:pPr>
        <w:spacing w:line="600" w:lineRule="exact"/>
        <w:ind w:firstLine="624" w:firstLineChars="200"/>
        <w:rPr>
          <w:rFonts w:ascii="仿宋_GB2312" w:hAnsi="仿宋_GB2312" w:eastAsia="仿宋_GB2312" w:cs="仿宋_GB2312"/>
          <w:sz w:val="32"/>
          <w:szCs w:val="32"/>
          <w:highlight w:val="yellow"/>
        </w:rPr>
      </w:pPr>
      <w:r>
        <w:rPr>
          <w:rFonts w:ascii="仿宋_GB2312" w:hAnsi="仿宋_GB2312" w:eastAsia="仿宋_GB2312" w:cs="仿宋_GB2312"/>
          <w:sz w:val="32"/>
          <w:szCs w:val="32"/>
          <w:highlight w:val="none"/>
        </w:rPr>
        <w:t>5.</w:t>
      </w:r>
      <w:r>
        <w:rPr>
          <w:rFonts w:hint="eastAsia" w:ascii="仿宋_GB2312" w:eastAsia="仿宋_GB2312" w:cs="Times New Roman"/>
          <w:color w:val="000000"/>
          <w:sz w:val="32"/>
          <w:szCs w:val="32"/>
          <w:highlight w:val="none"/>
        </w:rPr>
        <w:t>税收强度：</w:t>
      </w:r>
      <w:r>
        <w:rPr>
          <w:rFonts w:hint="eastAsia" w:ascii="仿宋_GB2312" w:hAnsi="仿宋_GB2312" w:eastAsia="仿宋_GB2312" w:cs="仿宋_GB2312"/>
          <w:sz w:val="32"/>
          <w:szCs w:val="32"/>
          <w:highlight w:val="none"/>
        </w:rPr>
        <w:t>乙方上述项目</w:t>
      </w:r>
      <w:r>
        <w:rPr>
          <w:rFonts w:hint="eastAsia" w:ascii="仿宋_GB2312" w:eastAsia="仿宋_GB2312" w:cs="Times New Roman"/>
          <w:sz w:val="32"/>
          <w:szCs w:val="32"/>
          <w:highlight w:val="none"/>
        </w:rPr>
        <w:t>投产后每隔5年</w:t>
      </w:r>
      <w:r>
        <w:rPr>
          <w:rFonts w:ascii="仿宋_GB2312" w:eastAsia="仿宋_GB2312" w:cs="Times New Roman"/>
          <w:sz w:val="32"/>
          <w:szCs w:val="32"/>
          <w:highlight w:val="none"/>
        </w:rPr>
        <w:t>、</w:t>
      </w:r>
      <w:r>
        <w:rPr>
          <w:rFonts w:hint="eastAsia" w:ascii="仿宋_GB2312" w:eastAsia="仿宋_GB2312" w:cs="Times New Roman"/>
          <w:sz w:val="32"/>
          <w:szCs w:val="32"/>
          <w:highlight w:val="none"/>
        </w:rPr>
        <w:t>出让年期届满前1年</w:t>
      </w:r>
      <w:r>
        <w:rPr>
          <w:rFonts w:ascii="仿宋_GB2312" w:eastAsia="仿宋_GB2312" w:cs="Times New Roman"/>
          <w:sz w:val="32"/>
          <w:szCs w:val="32"/>
          <w:highlight w:val="none"/>
        </w:rPr>
        <w:t>的税收强度</w:t>
      </w:r>
      <w:r>
        <w:rPr>
          <w:rFonts w:hint="eastAsia" w:ascii="仿宋_GB2312" w:hAnsi="楷体" w:eastAsia="仿宋_GB2312" w:cs="Times New Roman"/>
          <w:bCs/>
          <w:sz w:val="32"/>
          <w:szCs w:val="32"/>
          <w:highlight w:val="none"/>
        </w:rPr>
        <w:t>（年均纳税额/</w:t>
      </w:r>
      <w:r>
        <w:rPr>
          <w:rFonts w:hint="default" w:ascii="仿宋_GB2312" w:hAnsi="楷体" w:eastAsia="仿宋_GB2312" w:cs="Times New Roman"/>
          <w:bCs/>
          <w:sz w:val="32"/>
          <w:szCs w:val="32"/>
          <w:highlight w:val="none"/>
        </w:rPr>
        <w:t>项目建设用地</w:t>
      </w:r>
      <w:r>
        <w:rPr>
          <w:rFonts w:hint="eastAsia" w:ascii="仿宋_GB2312" w:hAnsi="楷体" w:eastAsia="仿宋_GB2312" w:cs="Times New Roman"/>
          <w:bCs/>
          <w:sz w:val="32"/>
          <w:szCs w:val="32"/>
          <w:highlight w:val="none"/>
        </w:rPr>
        <w:t>面积）</w:t>
      </w:r>
      <w:r>
        <w:rPr>
          <w:rFonts w:ascii="仿宋_GB2312" w:hAnsi="楷体" w:eastAsia="仿宋_GB2312" w:cs="Times New Roman"/>
          <w:bCs/>
          <w:sz w:val="32"/>
          <w:szCs w:val="32"/>
          <w:highlight w:val="none"/>
        </w:rPr>
        <w:t>平均</w:t>
      </w:r>
      <w:r>
        <w:rPr>
          <w:rFonts w:ascii="仿宋_GB2312" w:eastAsia="仿宋_GB2312" w:cs="Times New Roman"/>
          <w:color w:val="000000"/>
          <w:sz w:val="32"/>
          <w:szCs w:val="32"/>
          <w:highlight w:val="none"/>
        </w:rPr>
        <w:t>不低于</w:t>
      </w:r>
      <w:r>
        <w:rPr>
          <w:rFonts w:hint="default" w:ascii="仿宋_GB2312" w:eastAsia="仿宋_GB2312" w:cs="Times New Roman"/>
          <w:color w:val="000000"/>
          <w:sz w:val="32"/>
          <w:szCs w:val="32"/>
          <w:highlight w:val="none"/>
          <w:u w:val="single"/>
        </w:rPr>
        <w:t>0.</w:t>
      </w:r>
      <w:r>
        <w:rPr>
          <w:rFonts w:hint="eastAsia" w:ascii="仿宋_GB2312" w:hAnsi="仿宋_GB2312" w:eastAsia="仿宋_GB2312" w:cs="仿宋_GB2312"/>
          <w:sz w:val="32"/>
          <w:szCs w:val="32"/>
          <w:highlight w:val="none"/>
          <w:u w:val="single"/>
          <w:lang w:val="en-US" w:eastAsia="zh-CN"/>
        </w:rPr>
        <w:t>54</w:t>
      </w:r>
      <w:r>
        <w:rPr>
          <w:rFonts w:hint="default" w:ascii="仿宋_GB2312" w:hAnsi="仿宋_GB2312" w:eastAsia="仿宋_GB2312" w:cs="仿宋_GB2312"/>
          <w:sz w:val="32"/>
          <w:szCs w:val="32"/>
          <w:highlight w:val="none"/>
          <w:u w:val="none"/>
          <w:lang w:eastAsia="zh-CN"/>
        </w:rPr>
        <w:t>万</w:t>
      </w:r>
      <w:r>
        <w:rPr>
          <w:rFonts w:hint="eastAsia" w:ascii="仿宋_GB2312" w:eastAsia="仿宋_GB2312" w:cs="Times New Roman"/>
          <w:color w:val="000000"/>
          <w:sz w:val="32"/>
          <w:szCs w:val="32"/>
          <w:highlight w:val="none"/>
        </w:rPr>
        <w:t>元/</w:t>
      </w:r>
      <w:r>
        <w:rPr>
          <w:rFonts w:ascii="仿宋_GB2312" w:eastAsia="仿宋_GB2312" w:cs="Times New Roman"/>
          <w:color w:val="000000"/>
          <w:sz w:val="32"/>
          <w:szCs w:val="32"/>
          <w:highlight w:val="none"/>
        </w:rPr>
        <w:t>平方米，即年均纳税额不低于</w:t>
      </w:r>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u w:val="single"/>
          <w:lang w:val="en-US" w:eastAsia="zh-CN"/>
        </w:rPr>
        <w:t>12000</w:t>
      </w:r>
      <w:r>
        <w:rPr>
          <w:rFonts w:ascii="仿宋_GB2312" w:hAnsi="仿宋_GB2312" w:eastAsia="仿宋_GB2312" w:cs="仿宋_GB2312"/>
          <w:sz w:val="32"/>
          <w:szCs w:val="32"/>
          <w:highlight w:val="none"/>
          <w:u w:val="single"/>
        </w:rPr>
        <w:t xml:space="preserve"> </w:t>
      </w:r>
      <w:r>
        <w:rPr>
          <w:rFonts w:ascii="仿宋_GB2312" w:hAnsi="仿宋_GB2312" w:eastAsia="仿宋_GB2312" w:cs="仿宋_GB2312"/>
          <w:sz w:val="32"/>
          <w:szCs w:val="32"/>
          <w:highlight w:val="none"/>
        </w:rPr>
        <w:t>万元</w:t>
      </w:r>
      <w:r>
        <w:rPr>
          <w:rFonts w:hint="eastAsia" w:ascii="仿宋_GB2312" w:eastAsia="仿宋_GB2312" w:cs="Times New Roman"/>
          <w:color w:val="000000"/>
          <w:sz w:val="32"/>
          <w:szCs w:val="32"/>
          <w:highlight w:val="none"/>
        </w:rPr>
        <w:t>。</w:t>
      </w:r>
      <w:r>
        <w:rPr>
          <w:rFonts w:ascii="仿宋_GB2312" w:eastAsia="仿宋_GB2312" w:cs="Times New Roman"/>
          <w:color w:val="000000"/>
          <w:sz w:val="32"/>
          <w:szCs w:val="32"/>
          <w:highlight w:val="none"/>
        </w:rPr>
        <w:t>纳税额=税务自缴税款总额+出口货物增值税“免抵”税额调库。</w:t>
      </w:r>
    </w:p>
    <w:p>
      <w:pPr>
        <w:overflowPunct w:val="0"/>
        <w:spacing w:line="620" w:lineRule="exact"/>
        <w:ind w:firstLine="624" w:firstLineChars="200"/>
        <w:rPr>
          <w:rFonts w:ascii="仿宋_GB2312" w:hAnsi="楷体" w:eastAsia="仿宋_GB2312" w:cs="Times New Roman"/>
          <w:bCs/>
          <w:color w:val="000000"/>
          <w:sz w:val="32"/>
          <w:szCs w:val="32"/>
        </w:rPr>
      </w:pPr>
      <w:r>
        <w:rPr>
          <w:rFonts w:hint="eastAsia" w:ascii="仿宋_GB2312" w:hAnsi="仿宋_GB2312" w:eastAsia="仿宋_GB2312" w:cs="仿宋_GB2312"/>
          <w:bCs/>
          <w:color w:val="000000"/>
          <w:sz w:val="32"/>
          <w:szCs w:val="32"/>
        </w:rPr>
        <w:t>以上所需核算指标基础数据是指乙方纳入宝安区统计核算的数据。乙方知悉并同意，上述各项考核指标中的数据（投资强度、产出效率、产值（</w:t>
      </w:r>
      <w:r>
        <w:rPr>
          <w:rFonts w:ascii="仿宋_GB2312" w:hAnsi="仿宋_GB2312" w:eastAsia="仿宋_GB2312" w:cs="仿宋_GB2312"/>
          <w:bCs/>
          <w:color w:val="000000"/>
          <w:sz w:val="32"/>
          <w:szCs w:val="32"/>
        </w:rPr>
        <w:t>或</w:t>
      </w:r>
      <w:r>
        <w:rPr>
          <w:rFonts w:hint="eastAsia" w:ascii="仿宋_GB2312" w:hAnsi="仿宋_GB2312" w:eastAsia="仿宋_GB2312" w:cs="仿宋_GB2312"/>
          <w:bCs/>
          <w:color w:val="000000"/>
          <w:sz w:val="32"/>
          <w:szCs w:val="32"/>
        </w:rPr>
        <w:t>增加值）能耗</w:t>
      </w:r>
      <w:r>
        <w:rPr>
          <w:rFonts w:ascii="仿宋_GB2312" w:hAnsi="仿宋_GB2312" w:eastAsia="仿宋_GB2312" w:cs="仿宋_GB2312"/>
          <w:bCs/>
          <w:color w:val="000000"/>
          <w:sz w:val="32"/>
          <w:szCs w:val="32"/>
        </w:rPr>
        <w:t>、税收强度</w:t>
      </w:r>
      <w:r>
        <w:rPr>
          <w:rFonts w:hint="eastAsia" w:ascii="仿宋_GB2312" w:hAnsi="仿宋_GB2312" w:eastAsia="仿宋_GB2312" w:cs="仿宋_GB2312"/>
          <w:bCs/>
          <w:color w:val="000000"/>
          <w:sz w:val="32"/>
          <w:szCs w:val="32"/>
        </w:rPr>
        <w:t>等）如已纳入深圳市其他各区项目统计范围的，不纳入本协议考核的统计范围。</w:t>
      </w:r>
      <w:r>
        <w:rPr>
          <w:rFonts w:ascii="仿宋_GB2312" w:hAnsi="仿宋_GB2312" w:eastAsia="仿宋_GB2312" w:cs="仿宋_GB2312"/>
          <w:bCs/>
          <w:color w:val="000000"/>
          <w:sz w:val="32"/>
          <w:szCs w:val="32"/>
        </w:rPr>
        <w:t>项目</w:t>
      </w:r>
      <w:r>
        <w:rPr>
          <w:rFonts w:hint="eastAsia" w:ascii="仿宋_GB2312" w:eastAsia="仿宋_GB2312" w:cs="Times New Roman"/>
          <w:sz w:val="32"/>
          <w:szCs w:val="32"/>
        </w:rPr>
        <w:t>投产1年内，核定投资强度</w:t>
      </w:r>
      <w:r>
        <w:rPr>
          <w:rFonts w:ascii="仿宋_GB2312" w:eastAsia="仿宋_GB2312" w:cs="Times New Roman"/>
          <w:sz w:val="32"/>
          <w:szCs w:val="32"/>
        </w:rPr>
        <w:t>。</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（五）转让或出租限制：</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乙方取得的建设用地使用权及建筑物100%的建筑面积在全年期内不得</w:t>
      </w:r>
      <w:r>
        <w:rPr>
          <w:rFonts w:hint="eastAsia" w:ascii="仿宋_GB2312" w:hAnsi="仿宋_GB2312" w:eastAsia="仿宋_GB2312" w:cs="仿宋_GB2312"/>
          <w:sz w:val="32"/>
          <w:szCs w:val="32"/>
          <w:lang w:eastAsia="zh-CN"/>
        </w:rPr>
        <w:t>出租、不得转让。</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（六）抵押限制：</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乙方取得的建设用地使用权及建筑物允许抵押，应以宗地内的所有建筑物进行抵押，但抵押金额不得超出合同剩余年期地价与建筑物残值之和。</w:t>
      </w:r>
    </w:p>
    <w:p>
      <w:pPr>
        <w:spacing w:line="600" w:lineRule="exact"/>
        <w:ind w:firstLine="624" w:firstLineChars="200"/>
        <w:rPr>
          <w:rFonts w:hint="eastAsia" w:ascii="仿宋_GB2312" w:hAnsi="宋体" w:eastAsia="仿宋_GB2312" w:cs="Times New Roman"/>
          <w:color w:val="000000"/>
          <w:sz w:val="32"/>
          <w:szCs w:val="32"/>
        </w:rPr>
      </w:pPr>
      <w:r>
        <w:rPr>
          <w:rFonts w:hint="eastAsia" w:ascii="仿宋_GB2312" w:hAnsi="仿宋_GB2312" w:eastAsia="仿宋_GB2312" w:cs="仿宋_GB2312"/>
          <w:sz w:val="32"/>
          <w:szCs w:val="32"/>
        </w:rPr>
        <w:t>（七）股权变更限制：原则上乙方在全年期内不得以股权转让或变更的方式变相转让建设用地使用权以及附着于该土地上的建筑物、构筑物及其附属设施。如</w:t>
      </w:r>
      <w:r>
        <w:rPr>
          <w:rFonts w:hint="eastAsia" w:ascii="仿宋_GB2312" w:hAnsi="宋体" w:eastAsia="仿宋_GB2312" w:cs="Times New Roman"/>
          <w:color w:val="000000"/>
          <w:sz w:val="32"/>
          <w:szCs w:val="32"/>
        </w:rPr>
        <w:t>因企业经营需要，在不导致企业控股权和实际控制权发生变更的前提下，乙方</w:t>
      </w:r>
      <w:r>
        <w:rPr>
          <w:rFonts w:ascii="仿宋_GB2312" w:hAnsi="宋体" w:eastAsia="仿宋_GB2312" w:cs="Times New Roman"/>
          <w:color w:val="000000"/>
          <w:sz w:val="32"/>
          <w:szCs w:val="32"/>
        </w:rPr>
        <w:t>需向</w:t>
      </w:r>
      <w:r>
        <w:rPr>
          <w:rFonts w:hint="eastAsia" w:ascii="仿宋_GB2312" w:hAnsi="宋体" w:eastAsia="仿宋_GB2312" w:cs="Times New Roman"/>
          <w:color w:val="000000"/>
          <w:sz w:val="32"/>
          <w:szCs w:val="32"/>
        </w:rPr>
        <w:t>甲方备案后</w:t>
      </w:r>
      <w:r>
        <w:rPr>
          <w:rFonts w:ascii="仿宋_GB2312" w:hAnsi="宋体" w:eastAsia="仿宋_GB2312" w:cs="Times New Roman"/>
          <w:color w:val="000000"/>
          <w:sz w:val="32"/>
          <w:szCs w:val="32"/>
        </w:rPr>
        <w:t>方可</w:t>
      </w:r>
      <w:r>
        <w:rPr>
          <w:rFonts w:hint="eastAsia" w:ascii="仿宋_GB2312" w:hAnsi="宋体" w:eastAsia="仿宋_GB2312" w:cs="Times New Roman"/>
          <w:color w:val="000000"/>
          <w:sz w:val="32"/>
          <w:szCs w:val="32"/>
        </w:rPr>
        <w:t>进行股权调整。</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强制执行：人民法院强制执行拍卖或者变卖建设用地使用权，涉及受让人资格条件限制的，次受让人应当符合原建设用地使用权出让合同中限定的受让人资格条件；次受让人应当承接原建设用地使用权出让合同及产业发展监管协议规定的受让人责任及义务，原建设用地使用权出让合同约定的土地使用条件不变。人民法院强制执行又无符合条件的次受让人的，其建设用地使用权及地上建（构）筑物由政府回购。</w:t>
      </w:r>
    </w:p>
    <w:p>
      <w:pPr>
        <w:tabs>
          <w:tab w:val="left" w:pos="851"/>
        </w:tabs>
        <w:adjustRightInd w:val="0"/>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（九）乙方应按甲方或其委托机构要求如实提供相关材料，主动配合甲方</w:t>
      </w:r>
      <w:r>
        <w:rPr>
          <w:rFonts w:hint="eastAsia" w:ascii="仿宋_GB2312" w:hAnsi="仿宋_GB2312" w:eastAsia="仿宋_GB2312" w:cs="Times New Roman"/>
          <w:sz w:val="32"/>
          <w:szCs w:val="20"/>
        </w:rPr>
        <w:t>或其委托机构</w:t>
      </w:r>
      <w:r>
        <w:rPr>
          <w:rFonts w:hint="eastAsia" w:ascii="仿宋_GB2312" w:hAnsi="仿宋_GB2312" w:eastAsia="仿宋_GB2312" w:cs="仿宋_GB2312"/>
          <w:sz w:val="32"/>
          <w:szCs w:val="32"/>
        </w:rPr>
        <w:t>按照本协议约定及《管理办法》规定核查乙方的投资强度、产出效率、产值（</w:t>
      </w:r>
      <w:r>
        <w:rPr>
          <w:rFonts w:ascii="仿宋_GB2312" w:hAnsi="仿宋_GB2312" w:eastAsia="仿宋_GB2312" w:cs="仿宋_GB2312"/>
          <w:sz w:val="32"/>
          <w:szCs w:val="32"/>
        </w:rPr>
        <w:t>或</w:t>
      </w:r>
      <w:r>
        <w:rPr>
          <w:rFonts w:hint="eastAsia" w:ascii="仿宋_GB2312" w:hAnsi="仿宋_GB2312" w:eastAsia="仿宋_GB2312" w:cs="仿宋_GB2312"/>
          <w:sz w:val="32"/>
          <w:szCs w:val="32"/>
        </w:rPr>
        <w:t>增加值）能耗、</w:t>
      </w:r>
      <w:r>
        <w:rPr>
          <w:rFonts w:ascii="仿宋_GB2312" w:hAnsi="仿宋_GB2312" w:eastAsia="仿宋_GB2312" w:cs="仿宋_GB2312"/>
          <w:sz w:val="32"/>
          <w:szCs w:val="32"/>
        </w:rPr>
        <w:t>税收强度、</w:t>
      </w:r>
      <w:r>
        <w:rPr>
          <w:rFonts w:hint="eastAsia" w:ascii="仿宋_GB2312" w:hAnsi="仿宋_GB2312" w:eastAsia="仿宋_GB2312" w:cs="仿宋_GB2312"/>
          <w:sz w:val="32"/>
          <w:szCs w:val="32"/>
        </w:rPr>
        <w:t>转让或出租、抵押限制、股权变更限制等情况。乙方应于甲方提出核查通知之日起10日内提交全部相关资料，乙方未提交相关资料或者未完整提交相关资料的，甲方有权决定视为未通过履约核验。</w:t>
      </w:r>
    </w:p>
    <w:p>
      <w:pPr>
        <w:tabs>
          <w:tab w:val="left" w:pos="851"/>
        </w:tabs>
        <w:adjustRightInd w:val="0"/>
        <w:spacing w:line="560" w:lineRule="exact"/>
        <w:ind w:firstLine="624" w:firstLineChars="200"/>
        <w:rPr>
          <w:rFonts w:hint="eastAsia" w:ascii="仿宋_GB2312" w:hAnsi="仿宋_GB2312" w:eastAsia="仿宋_GB2312" w:cs="仿宋_GB2312"/>
          <w:sz w:val="32"/>
          <w:szCs w:val="32"/>
        </w:rPr>
      </w:pPr>
    </w:p>
    <w:p>
      <w:pPr>
        <w:spacing w:line="560" w:lineRule="exact"/>
        <w:ind w:right="-32" w:rightChars="-16" w:firstLine="624" w:firstLineChars="200"/>
        <w:rPr>
          <w:rFonts w:hint="eastAsia" w:ascii="黑体" w:hAnsi="黑体" w:eastAsia="黑体" w:cs="黑体"/>
          <w:sz w:val="32"/>
          <w:szCs w:val="32"/>
        </w:rPr>
      </w:pPr>
      <w:r>
        <w:rPr>
          <w:rFonts w:hint="eastAsia" w:ascii="黑体" w:hAnsi="黑体" w:eastAsia="黑体" w:cs="黑体"/>
          <w:sz w:val="32"/>
          <w:szCs w:val="32"/>
        </w:rPr>
        <w:t>四、履约核查内容及违约责任</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（一）履约核查内容及一般违约责任</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甲方应组织相关部门或委托第三方专业机构按照本协议约定及《管理办法》规定内容，对乙方实行全年期考核监督，进行履约情况核查。若经甲方核查，乙方未通过履约核查的，甲方</w:t>
      </w:r>
      <w:r>
        <w:rPr>
          <w:rFonts w:hint="eastAsia" w:ascii="仿宋_GB2312" w:hAnsi="仿宋_GB2312" w:eastAsia="仿宋_GB2312" w:cs="Times New Roman"/>
          <w:sz w:val="32"/>
          <w:szCs w:val="20"/>
        </w:rPr>
        <w:t>有权责令其限期改正，并</w:t>
      </w:r>
      <w:r>
        <w:rPr>
          <w:rFonts w:hint="eastAsia" w:ascii="仿宋_GB2312" w:hAnsi="仿宋_GB2312" w:eastAsia="仿宋_GB2312" w:cs="仿宋_GB2312"/>
          <w:sz w:val="32"/>
          <w:szCs w:val="32"/>
        </w:rPr>
        <w:t>可按照本协议约定及《管理办法》规定追究乙方的违约责任，</w:t>
      </w:r>
      <w:r>
        <w:rPr>
          <w:rFonts w:hint="default" w:ascii="仿宋_GB2312" w:hAnsi="仿宋_GB2312" w:eastAsia="仿宋_GB2312" w:cs="仿宋_GB2312"/>
          <w:color w:val="auto"/>
          <w:sz w:val="32"/>
          <w:szCs w:val="32"/>
          <w:u w:val="none"/>
          <w:lang w:bidi="ar"/>
        </w:rPr>
        <w:t>将乙方及其法定代表人、负责人、股东、投资人等责任主体及乙方关联企业列入</w:t>
      </w:r>
      <w:r>
        <w:rPr>
          <w:rFonts w:hint="eastAsia" w:ascii="仿宋_GB2312" w:hAnsi="仿宋_GB2312" w:eastAsia="仿宋_GB2312" w:cs="仿宋_GB2312"/>
          <w:sz w:val="32"/>
          <w:szCs w:val="32"/>
        </w:rPr>
        <w:t>失信“黑名单”，并报送至市公共信用信息管理系统，</w:t>
      </w:r>
      <w:r>
        <w:rPr>
          <w:rFonts w:hint="eastAsia" w:ascii="仿宋_GB2312" w:hAnsi="仿宋" w:eastAsia="仿宋_GB2312" w:cs="Times New Roman"/>
          <w:bCs/>
          <w:spacing w:val="-10"/>
          <w:sz w:val="32"/>
          <w:szCs w:val="32"/>
        </w:rPr>
        <w:t>通过深圳市信用中心向相关职能部门和社会披露，</w:t>
      </w:r>
      <w:r>
        <w:rPr>
          <w:rFonts w:hint="eastAsia" w:ascii="仿宋_GB2312" w:hAnsi="仿宋_GB2312" w:eastAsia="仿宋_GB2312" w:cs="仿宋_GB2312"/>
          <w:sz w:val="32"/>
          <w:szCs w:val="32"/>
        </w:rPr>
        <w:t>会同各相关职责部门依法依规实施联合惩戒。在联合惩戒期限内，重点在政府采购、建设工程招投标、政府资金扶持、城市更新、土地竞拍等方面对失信主体予以限制。</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（二）违反投产时间的违约责任</w:t>
      </w:r>
    </w:p>
    <w:p>
      <w:pPr>
        <w:spacing w:line="560" w:lineRule="exact"/>
        <w:ind w:firstLine="624"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经甲方核查，除因不可抗力外，乙方未按照本协议第三条第（四）项第1点约定投产，甲方有权要求乙方加快建设进度，每逾期1个月支付固定资产投资额的1%作为违约金，</w:t>
      </w:r>
      <w:bookmarkStart w:id="5" w:name="_Hlk77758491"/>
      <w:r>
        <w:rPr>
          <w:rFonts w:hint="eastAsia" w:ascii="仿宋_GB2312" w:hAnsi="仿宋_GB2312" w:eastAsia="仿宋_GB2312" w:cs="仿宋_GB2312"/>
          <w:sz w:val="32"/>
          <w:szCs w:val="32"/>
        </w:rPr>
        <w:t>不足1个月的按1个月计算，</w:t>
      </w:r>
      <w:bookmarkEnd w:id="5"/>
      <w:r>
        <w:rPr>
          <w:rFonts w:hint="eastAsia" w:ascii="仿宋_GB2312" w:hAnsi="仿宋_GB2312" w:eastAsia="仿宋_GB2312" w:cs="仿宋_GB2312"/>
          <w:sz w:val="32"/>
          <w:szCs w:val="32"/>
        </w:rPr>
        <w:t>违约金累计计算，直至该项目投产。</w:t>
      </w:r>
    </w:p>
    <w:p>
      <w:pPr>
        <w:spacing w:line="560" w:lineRule="exact"/>
        <w:ind w:firstLine="624" w:firstLineChars="200"/>
        <w:rPr>
          <w:rFonts w:hint="eastAsia"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乙方应自甲方出具核查不合格通知书之日起20个自然日内缴纳违约金，</w:t>
      </w:r>
      <w:r>
        <w:rPr>
          <w:rFonts w:hint="eastAsia" w:ascii="仿宋_GB2312" w:hAnsi="仿宋_GB2312" w:eastAsia="仿宋_GB2312" w:cs="仿宋_GB2312"/>
          <w:sz w:val="32"/>
          <w:szCs w:val="32"/>
          <w:lang w:bidi="ar"/>
        </w:rPr>
        <w:t>未如期足额缴纳违约金的，未缴纳部分的逾期利息按同期</w:t>
      </w:r>
      <w:r>
        <w:rPr>
          <w:rFonts w:hint="default" w:ascii="仿宋_GB2312" w:hAnsi="仿宋_GB2312" w:eastAsia="仿宋_GB2312" w:cs="仿宋_GB2312"/>
          <w:color w:val="auto"/>
          <w:sz w:val="32"/>
          <w:szCs w:val="32"/>
          <w:u w:val="none"/>
          <w:lang w:bidi="ar"/>
        </w:rPr>
        <w:t>贷款市场报价利率</w:t>
      </w:r>
      <w:r>
        <w:rPr>
          <w:rFonts w:hint="default" w:ascii="仿宋_GB2312" w:hAnsi="仿宋_GB2312" w:eastAsia="宋体" w:cs="仿宋_GB2312"/>
          <w:color w:val="auto"/>
          <w:sz w:val="32"/>
          <w:szCs w:val="32"/>
          <w:u w:val="none"/>
          <w:lang w:bidi="ar"/>
        </w:rPr>
        <w:t>（LPR）</w:t>
      </w:r>
      <w:r>
        <w:rPr>
          <w:rFonts w:hint="eastAsia" w:ascii="仿宋_GB2312" w:hAnsi="仿宋_GB2312" w:eastAsia="仿宋_GB2312" w:cs="仿宋_GB2312"/>
          <w:sz w:val="32"/>
          <w:szCs w:val="32"/>
          <w:lang w:bidi="ar"/>
        </w:rPr>
        <w:t>计息，直至缴清违约金及利息为止</w:t>
      </w:r>
      <w:r>
        <w:rPr>
          <w:rFonts w:hint="eastAsia" w:ascii="仿宋_GB2312" w:hAnsi="仿宋_GB2312" w:eastAsia="仿宋_GB2312" w:cs="仿宋_GB2312"/>
          <w:sz w:val="32"/>
          <w:szCs w:val="32"/>
        </w:rPr>
        <w:t>。</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（三）违反投资强度的违约责任</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1.项目建成投产后，经甲方核查，乙方投资强度未达到本协议第三条（四）项第2点要求的，甲方有权要求乙方限期补足投资额，并</w:t>
      </w:r>
      <w:bookmarkStart w:id="6" w:name="_Hlk77758496"/>
      <w:r>
        <w:rPr>
          <w:rFonts w:hint="eastAsia" w:ascii="仿宋_GB2312" w:hAnsi="仿宋_GB2312" w:eastAsia="仿宋_GB2312" w:cs="仿宋_GB2312"/>
          <w:sz w:val="32"/>
          <w:szCs w:val="32"/>
        </w:rPr>
        <w:t>一次性</w:t>
      </w:r>
      <w:bookmarkEnd w:id="6"/>
      <w:r>
        <w:rPr>
          <w:rFonts w:hint="eastAsia" w:ascii="仿宋_GB2312" w:hAnsi="仿宋_GB2312" w:eastAsia="仿宋_GB2312" w:cs="仿宋_GB2312"/>
          <w:sz w:val="32"/>
          <w:szCs w:val="32"/>
        </w:rPr>
        <w:t>支付固定资产投资不足部分的5%作为违约金，</w:t>
      </w:r>
      <w:r>
        <w:rPr>
          <w:rFonts w:hint="eastAsia" w:ascii="仿宋_GB2312" w:hAnsi="仿宋_GB2312" w:eastAsia="仿宋_GB2312" w:cs="Times New Roman"/>
          <w:sz w:val="32"/>
          <w:szCs w:val="20"/>
        </w:rPr>
        <w:t>违约金计算标准为</w:t>
      </w:r>
      <w:r>
        <w:rPr>
          <w:rFonts w:hint="eastAsia" w:ascii="仿宋_GB2312" w:hAnsi="仿宋_GB2312" w:eastAsia="仿宋_GB2312" w:cs="仿宋_GB2312"/>
          <w:sz w:val="32"/>
          <w:szCs w:val="32"/>
        </w:rPr>
        <w:t>（乙方承诺固定资产投资强度-实际固定资产投资强度）×总用地面积×5%。</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2.核查不合格满一年经再次核查仍不合格的，甲方有权要求乙方支付固定资产投资不足部分的10%作为违约金，直至经核查投资强度达到约定要求为止。</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3.乙方应自甲方出具核查不合格通知书之日起20个自然日内缴纳违约金，</w:t>
      </w:r>
      <w:r>
        <w:rPr>
          <w:rFonts w:hint="default" w:ascii="仿宋_GB2312" w:hAnsi="仿宋_GB2312" w:eastAsia="仿宋_GB2312" w:cs="仿宋_GB2312"/>
          <w:color w:val="auto"/>
          <w:sz w:val="32"/>
          <w:szCs w:val="32"/>
          <w:u w:val="none"/>
          <w:lang w:bidi="ar"/>
        </w:rPr>
        <w:t>未如期足额缴纳违约金的，未缴纳部分的逾期利息按</w:t>
      </w:r>
      <w:r>
        <w:rPr>
          <w:rFonts w:hint="eastAsia" w:ascii="仿宋_GB2312" w:hAnsi="仿宋_GB2312" w:eastAsia="仿宋_GB2312" w:cs="仿宋_GB2312"/>
          <w:sz w:val="32"/>
          <w:szCs w:val="32"/>
          <w:lang w:bidi="ar"/>
        </w:rPr>
        <w:t>同期</w:t>
      </w:r>
      <w:r>
        <w:rPr>
          <w:rFonts w:hint="default" w:ascii="仿宋_GB2312" w:hAnsi="仿宋_GB2312" w:eastAsia="仿宋_GB2312" w:cs="仿宋_GB2312"/>
          <w:color w:val="auto"/>
          <w:sz w:val="32"/>
          <w:szCs w:val="32"/>
          <w:u w:val="none"/>
          <w:lang w:bidi="ar"/>
        </w:rPr>
        <w:t>贷款市场报价利率</w:t>
      </w:r>
      <w:r>
        <w:rPr>
          <w:rFonts w:hint="default" w:ascii="仿宋_GB2312" w:hAnsi="仿宋_GB2312" w:eastAsia="宋体" w:cs="仿宋_GB2312"/>
          <w:color w:val="auto"/>
          <w:sz w:val="32"/>
          <w:szCs w:val="32"/>
          <w:u w:val="none"/>
          <w:lang w:bidi="ar"/>
        </w:rPr>
        <w:t>（LPR）</w:t>
      </w:r>
      <w:r>
        <w:rPr>
          <w:rFonts w:hint="default" w:ascii="仿宋_GB2312" w:hAnsi="仿宋_GB2312" w:eastAsia="仿宋_GB2312" w:cs="仿宋_GB2312"/>
          <w:color w:val="auto"/>
          <w:sz w:val="32"/>
          <w:szCs w:val="32"/>
          <w:u w:val="none"/>
          <w:lang w:bidi="ar"/>
        </w:rPr>
        <w:t>计息，直至缴清违约金及利息为止</w:t>
      </w:r>
      <w:r>
        <w:rPr>
          <w:rFonts w:hint="eastAsia" w:ascii="仿宋_GB2312" w:hAnsi="仿宋_GB2312" w:eastAsia="仿宋_GB2312" w:cs="仿宋_GB2312"/>
          <w:sz w:val="32"/>
          <w:szCs w:val="32"/>
        </w:rPr>
        <w:t>。</w:t>
      </w:r>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（四）违反产出效率承诺的违约责任</w:t>
      </w:r>
      <w:r>
        <w:rPr>
          <w:rFonts w:ascii="仿宋_GB2312" w:hAnsi="仿宋_GB2312" w:eastAsia="仿宋_GB2312" w:cs="仿宋_GB2312"/>
          <w:sz w:val="32"/>
          <w:szCs w:val="32"/>
        </w:rPr>
        <w:t>（备注：选择用地面积还是建筑面积需与第三条第四款第三小点中约定的保持一致，具体操作过程中需二选一。）</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项目建成投产后，经甲方核查，除因不可抗力外，乙方第1年、每5年及出让期届满前1年实际累计纳入深圳市宝安区的统计核算的产出效率未达到本协议第三条（四）项第3点承诺值要求的，甲方有权要求乙方一次性支付产出效率不足部分的1%作为违约金，</w:t>
      </w:r>
      <w:r>
        <w:rPr>
          <w:rFonts w:hint="eastAsia" w:ascii="仿宋_GB2312" w:hAnsi="仿宋_GB2312" w:eastAsia="仿宋_GB2312" w:cs="Times New Roman"/>
          <w:sz w:val="32"/>
          <w:szCs w:val="20"/>
        </w:rPr>
        <w:t>违约金计算标准为</w:t>
      </w:r>
      <w:r>
        <w:rPr>
          <w:rFonts w:hint="eastAsia" w:ascii="仿宋_GB2312" w:hAnsi="仿宋_GB2312" w:eastAsia="仿宋_GB2312" w:cs="仿宋_GB2312"/>
          <w:sz w:val="32"/>
          <w:szCs w:val="32"/>
        </w:rPr>
        <w:t>（乙方承诺产出效率-实际产出效率）×总用地面积</w:t>
      </w:r>
      <w:r>
        <w:rPr>
          <w:rFonts w:ascii="仿宋_GB2312" w:hAnsi="仿宋_GB2312" w:eastAsia="仿宋_GB2312" w:cs="仿宋_GB2312"/>
          <w:sz w:val="32"/>
          <w:szCs w:val="32"/>
        </w:rPr>
        <w:t>（或总建筑面积）</w:t>
      </w:r>
      <w:r>
        <w:rPr>
          <w:rFonts w:hint="eastAsia" w:ascii="仿宋_GB2312" w:hAnsi="仿宋_GB2312" w:eastAsia="仿宋_GB2312" w:cs="仿宋_GB2312"/>
          <w:sz w:val="32"/>
          <w:szCs w:val="32"/>
        </w:rPr>
        <w:t>×1%。</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bidi="ar"/>
        </w:rPr>
        <w:t>2.</w:t>
      </w:r>
      <w:r>
        <w:rPr>
          <w:rFonts w:hint="default" w:ascii="仿宋_GB2312" w:hAnsi="仿宋_GB2312" w:eastAsia="仿宋_GB2312" w:cs="仿宋_GB2312"/>
          <w:color w:val="auto"/>
          <w:sz w:val="32"/>
          <w:szCs w:val="32"/>
          <w:u w:val="none"/>
          <w:lang w:bidi="ar"/>
        </w:rPr>
        <w:t>核验不合格满一年经再次核查仍不合格的，甲方有权要求乙方支付产出效率不足部分的</w:t>
      </w:r>
      <w:r>
        <w:rPr>
          <w:rFonts w:hint="default" w:ascii="仿宋_GB2312" w:hAnsi="仿宋_GB2312" w:eastAsia="宋体" w:cs="仿宋_GB2312"/>
          <w:color w:val="auto"/>
          <w:sz w:val="32"/>
          <w:szCs w:val="32"/>
          <w:u w:val="none"/>
          <w:lang w:bidi="ar"/>
        </w:rPr>
        <w:t>2</w:t>
      </w:r>
      <w:r>
        <w:rPr>
          <w:rFonts w:hint="default" w:ascii="仿宋_GB2312" w:hAnsi="仿宋_GB2312" w:eastAsia="仿宋_GB2312" w:cs="仿宋_GB2312"/>
          <w:color w:val="auto"/>
          <w:sz w:val="32"/>
          <w:szCs w:val="32"/>
          <w:u w:val="none"/>
          <w:lang w:bidi="ar"/>
        </w:rPr>
        <w:t>%作为违约金，直至核查产出效率达到约定要求为止</w:t>
      </w:r>
      <w:r>
        <w:rPr>
          <w:rFonts w:hint="eastAsia" w:ascii="仿宋_GB2312" w:hAnsi="仿宋_GB2312" w:eastAsia="仿宋_GB2312" w:cs="仿宋_GB2312"/>
          <w:sz w:val="32"/>
          <w:szCs w:val="32"/>
          <w:lang w:bidi="ar"/>
        </w:rPr>
        <w:t>。</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3.乙方应自甲方出具核查不合格通知书之日起20个自然日内缴纳违约金，</w:t>
      </w:r>
      <w:r>
        <w:rPr>
          <w:rFonts w:hint="eastAsia" w:ascii="仿宋_GB2312" w:hAnsi="仿宋_GB2312" w:eastAsia="仿宋_GB2312" w:cs="仿宋_GB2312"/>
          <w:sz w:val="32"/>
          <w:szCs w:val="32"/>
          <w:lang w:bidi="ar"/>
        </w:rPr>
        <w:t>未如期足额缴纳违约金的，未缴纳部分的逾期利息按同期</w:t>
      </w:r>
      <w:r>
        <w:rPr>
          <w:rFonts w:hint="default" w:ascii="仿宋_GB2312" w:hAnsi="仿宋_GB2312" w:eastAsia="仿宋_GB2312" w:cs="仿宋_GB2312"/>
          <w:color w:val="auto"/>
          <w:sz w:val="32"/>
          <w:szCs w:val="32"/>
          <w:u w:val="none"/>
          <w:lang w:bidi="ar"/>
        </w:rPr>
        <w:t>贷款市场报价利率</w:t>
      </w:r>
      <w:r>
        <w:rPr>
          <w:rFonts w:hint="default" w:ascii="仿宋_GB2312" w:hAnsi="仿宋_GB2312" w:eastAsia="宋体" w:cs="仿宋_GB2312"/>
          <w:color w:val="auto"/>
          <w:sz w:val="32"/>
          <w:szCs w:val="32"/>
          <w:u w:val="none"/>
          <w:lang w:bidi="ar"/>
        </w:rPr>
        <w:t>（LPR）</w:t>
      </w:r>
      <w:r>
        <w:rPr>
          <w:rFonts w:hint="eastAsia" w:ascii="仿宋_GB2312" w:hAnsi="仿宋_GB2312" w:eastAsia="仿宋_GB2312" w:cs="仿宋_GB2312"/>
          <w:sz w:val="32"/>
          <w:szCs w:val="32"/>
          <w:lang w:bidi="ar"/>
        </w:rPr>
        <w:t>计息，直至缴清违约金及利息为止</w:t>
      </w:r>
      <w:r>
        <w:rPr>
          <w:rFonts w:hint="eastAsia" w:ascii="仿宋_GB2312" w:hAnsi="仿宋_GB2312" w:eastAsia="仿宋_GB2312" w:cs="仿宋_GB2312"/>
          <w:sz w:val="32"/>
          <w:szCs w:val="32"/>
        </w:rPr>
        <w:t>。</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经甲方核查，除因不可抗力外，乙方连续三个考核期纳入深圳市宝安区的统计核算的产出效率未达到本协议第三条（四）项第3点承诺值要求，甲方有权提请土地主管部门解除建设用地使用权出让合同，无偿收回土地使用权，地上建（构）筑物及其附属设施按残值方式补偿。</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（五）违反产值（</w:t>
      </w:r>
      <w:r>
        <w:rPr>
          <w:rFonts w:ascii="仿宋_GB2312" w:hAnsi="仿宋_GB2312" w:eastAsia="仿宋_GB2312" w:cs="仿宋_GB2312"/>
          <w:sz w:val="32"/>
          <w:szCs w:val="32"/>
        </w:rPr>
        <w:t>或</w:t>
      </w:r>
      <w:r>
        <w:rPr>
          <w:rFonts w:hint="eastAsia" w:ascii="仿宋_GB2312" w:hAnsi="仿宋_GB2312" w:eastAsia="仿宋_GB2312" w:cs="仿宋_GB2312"/>
          <w:sz w:val="32"/>
          <w:szCs w:val="32"/>
        </w:rPr>
        <w:t>增加值）能耗承诺的违约责任</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1.项目建成投产后，经甲方核查，除因不可抗力外，该项目每年产值（</w:t>
      </w:r>
      <w:r>
        <w:rPr>
          <w:rFonts w:ascii="仿宋_GB2312" w:hAnsi="仿宋_GB2312" w:eastAsia="仿宋_GB2312" w:cs="仿宋_GB2312"/>
          <w:sz w:val="32"/>
          <w:szCs w:val="32"/>
        </w:rPr>
        <w:t>或</w:t>
      </w:r>
      <w:r>
        <w:rPr>
          <w:rFonts w:hint="eastAsia" w:ascii="仿宋_GB2312" w:hAnsi="仿宋_GB2312" w:eastAsia="仿宋_GB2312" w:cs="仿宋_GB2312"/>
          <w:sz w:val="32"/>
          <w:szCs w:val="32"/>
        </w:rPr>
        <w:t>增加值）能耗未达到本协议第三条（四）项第4点承诺值要求的，甲方有权要求乙方一次性支付产值（增加值）能耗超标部分能耗费用的10%作为违约金，</w:t>
      </w:r>
      <w:r>
        <w:rPr>
          <w:rFonts w:hint="eastAsia" w:ascii="仿宋_GB2312" w:hAnsi="仿宋_GB2312" w:eastAsia="仿宋_GB2312" w:cs="Times New Roman"/>
          <w:sz w:val="32"/>
          <w:szCs w:val="20"/>
        </w:rPr>
        <w:t>违约金计算标准为</w:t>
      </w:r>
      <w:bookmarkStart w:id="7" w:name="OLE_LINK3"/>
      <w:r>
        <w:rPr>
          <w:rFonts w:hint="eastAsia" w:ascii="仿宋_GB2312" w:hAnsi="仿宋_GB2312" w:eastAsia="仿宋_GB2312" w:cs="仿宋_GB2312"/>
          <w:sz w:val="32"/>
          <w:szCs w:val="32"/>
        </w:rPr>
        <w:t>（实际产值（增加值）能耗-乙方承诺产值（增加值）能耗）×实际产值（营业收入）×折电系数</w:t>
      </w:r>
      <w:bookmarkEnd w:id="7"/>
      <w:r>
        <w:rPr>
          <w:rFonts w:hint="eastAsia" w:ascii="仿宋_GB2312" w:hAnsi="仿宋_GB2312" w:eastAsia="仿宋_GB2312" w:cs="仿宋_GB2312"/>
          <w:sz w:val="32"/>
          <w:szCs w:val="32"/>
        </w:rPr>
        <w:t>×电价×10%。</w:t>
      </w:r>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2.核验不合格满一年经再次核查仍不合格的，甲方有权要求乙方支付产值(</w:t>
      </w:r>
      <w:r>
        <w:rPr>
          <w:rFonts w:ascii="仿宋_GB2312" w:hAnsi="仿宋_GB2312" w:eastAsia="仿宋_GB2312" w:cs="仿宋_GB2312"/>
          <w:sz w:val="32"/>
          <w:szCs w:val="32"/>
        </w:rPr>
        <w:t>或</w:t>
      </w:r>
      <w:r>
        <w:rPr>
          <w:rFonts w:hint="eastAsia" w:ascii="仿宋_GB2312" w:hAnsi="仿宋_GB2312" w:eastAsia="仿宋_GB2312" w:cs="仿宋_GB2312"/>
          <w:sz w:val="32"/>
          <w:szCs w:val="32"/>
        </w:rPr>
        <w:t>增加值）能耗超标部分能耗费用的20%作为违约金，直至核查产值(</w:t>
      </w:r>
      <w:r>
        <w:rPr>
          <w:rFonts w:ascii="仿宋_GB2312" w:hAnsi="仿宋_GB2312" w:eastAsia="仿宋_GB2312" w:cs="仿宋_GB2312"/>
          <w:sz w:val="32"/>
          <w:szCs w:val="32"/>
        </w:rPr>
        <w:t>或</w:t>
      </w:r>
      <w:r>
        <w:rPr>
          <w:rFonts w:hint="eastAsia" w:ascii="仿宋_GB2312" w:hAnsi="仿宋_GB2312" w:eastAsia="仿宋_GB2312" w:cs="仿宋_GB2312"/>
          <w:sz w:val="32"/>
          <w:szCs w:val="32"/>
        </w:rPr>
        <w:t>增加值）能耗达到约定要求为止。</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3.乙方应自甲方出具核查不合格通知书之日起20个自然日内缴纳违约金，</w:t>
      </w:r>
      <w:r>
        <w:rPr>
          <w:rFonts w:hint="eastAsia" w:ascii="仿宋_GB2312" w:hAnsi="仿宋_GB2312" w:eastAsia="仿宋_GB2312" w:cs="仿宋_GB2312"/>
          <w:sz w:val="32"/>
          <w:szCs w:val="32"/>
          <w:lang w:bidi="ar"/>
        </w:rPr>
        <w:t>未如期足额缴纳违约金的，未缴纳部分的逾期利息按同期</w:t>
      </w:r>
      <w:r>
        <w:rPr>
          <w:rFonts w:hint="default" w:ascii="仿宋_GB2312" w:hAnsi="仿宋_GB2312" w:eastAsia="仿宋_GB2312" w:cs="仿宋_GB2312"/>
          <w:color w:val="auto"/>
          <w:sz w:val="32"/>
          <w:szCs w:val="32"/>
          <w:u w:val="none"/>
          <w:lang w:bidi="ar"/>
        </w:rPr>
        <w:t>贷款市场报价利率</w:t>
      </w:r>
      <w:r>
        <w:rPr>
          <w:rFonts w:hint="default" w:ascii="仿宋_GB2312" w:hAnsi="仿宋_GB2312" w:eastAsia="宋体" w:cs="仿宋_GB2312"/>
          <w:color w:val="auto"/>
          <w:sz w:val="32"/>
          <w:szCs w:val="32"/>
          <w:u w:val="none"/>
          <w:lang w:bidi="ar"/>
        </w:rPr>
        <w:t>（LPR）</w:t>
      </w:r>
      <w:r>
        <w:rPr>
          <w:rFonts w:hint="eastAsia" w:ascii="仿宋_GB2312" w:hAnsi="仿宋_GB2312" w:eastAsia="仿宋_GB2312" w:cs="仿宋_GB2312"/>
          <w:sz w:val="32"/>
          <w:szCs w:val="32"/>
          <w:lang w:bidi="ar"/>
        </w:rPr>
        <w:t>计息，直至缴清违约金及利息为止</w:t>
      </w:r>
      <w:r>
        <w:rPr>
          <w:rFonts w:hint="eastAsia" w:ascii="仿宋_GB2312" w:hAnsi="仿宋_GB2312" w:eastAsia="仿宋_GB2312" w:cs="仿宋_GB2312"/>
          <w:sz w:val="32"/>
          <w:szCs w:val="32"/>
        </w:rPr>
        <w:t>。</w:t>
      </w:r>
    </w:p>
    <w:p>
      <w:pPr>
        <w:spacing w:line="600" w:lineRule="exact"/>
        <w:ind w:firstLine="624" w:firstLineChars="200"/>
        <w:rPr>
          <w:rFonts w:ascii="仿宋_GB2312" w:hAnsi="仿宋_GB2312" w:eastAsia="仿宋_GB2312" w:cs="仿宋_GB2312"/>
          <w:sz w:val="32"/>
          <w:szCs w:val="32"/>
        </w:rPr>
      </w:pPr>
      <w:r>
        <w:rPr>
          <w:rFonts w:ascii="仿宋_GB2312" w:hAnsi="仿宋_GB2312" w:eastAsia="仿宋_GB2312" w:cs="仿宋_GB2312"/>
          <w:sz w:val="32"/>
          <w:szCs w:val="32"/>
        </w:rPr>
        <w:t>（六）违反税收强度承诺的违约责任</w:t>
      </w:r>
    </w:p>
    <w:p>
      <w:pPr>
        <w:spacing w:line="600" w:lineRule="exact"/>
        <w:ind w:firstLine="624" w:firstLineChars="200"/>
        <w:rPr>
          <w:rFonts w:hint="eastAsia" w:ascii="仿宋_GB2312" w:hAnsi="仿宋_GB2312" w:eastAsia="仿宋_GB2312" w:cs="仿宋_GB2312"/>
          <w:bCs/>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项目建成投产后，经甲方核查，除因不可抗力外，</w:t>
      </w:r>
      <w:r>
        <w:rPr>
          <w:rFonts w:ascii="仿宋_GB2312" w:hAnsi="仿宋_GB2312" w:eastAsia="仿宋_GB2312" w:cs="仿宋_GB2312"/>
          <w:sz w:val="32"/>
          <w:szCs w:val="32"/>
        </w:rPr>
        <w:t>该</w:t>
      </w:r>
      <w:r>
        <w:rPr>
          <w:rFonts w:hint="eastAsia" w:ascii="仿宋_GB2312" w:hAnsi="仿宋_GB2312" w:eastAsia="仿宋_GB2312" w:cs="仿宋_GB2312"/>
          <w:bCs/>
          <w:sz w:val="32"/>
          <w:szCs w:val="32"/>
        </w:rPr>
        <w:t>项目的税收强度</w:t>
      </w:r>
      <w:r>
        <w:rPr>
          <w:rFonts w:ascii="仿宋_GB2312" w:hAnsi="仿宋_GB2312" w:eastAsia="仿宋_GB2312" w:cs="仿宋_GB2312"/>
          <w:bCs/>
          <w:sz w:val="32"/>
          <w:szCs w:val="32"/>
        </w:rPr>
        <w:t>未达到</w:t>
      </w:r>
      <w:r>
        <w:rPr>
          <w:rFonts w:hint="eastAsia" w:ascii="仿宋_GB2312" w:hAnsi="仿宋_GB2312" w:eastAsia="仿宋_GB2312" w:cs="仿宋_GB2312"/>
          <w:bCs/>
          <w:sz w:val="32"/>
          <w:szCs w:val="32"/>
        </w:rPr>
        <w:t>本协议</w:t>
      </w:r>
      <w:r>
        <w:rPr>
          <w:rFonts w:hint="eastAsia" w:ascii="仿宋_GB2312" w:hAnsi="仿宋_GB2312" w:eastAsia="仿宋_GB2312" w:cs="仿宋_GB2312"/>
          <w:sz w:val="32"/>
          <w:szCs w:val="32"/>
        </w:rPr>
        <w:t>第三条（四）项第</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点</w:t>
      </w:r>
      <w:r>
        <w:rPr>
          <w:rFonts w:hint="eastAsia" w:ascii="仿宋_GB2312" w:hAnsi="仿宋_GB2312" w:eastAsia="仿宋_GB2312" w:cs="仿宋_GB2312"/>
          <w:bCs/>
          <w:sz w:val="32"/>
          <w:szCs w:val="32"/>
        </w:rPr>
        <w:t>约定要求的，</w:t>
      </w:r>
      <w:r>
        <w:rPr>
          <w:rFonts w:ascii="仿宋_GB2312" w:hAnsi="仿宋_GB2312" w:eastAsia="仿宋_GB2312" w:cs="仿宋_GB2312"/>
          <w:bCs/>
          <w:sz w:val="32"/>
          <w:szCs w:val="32"/>
        </w:rPr>
        <w:t>甲方有权要求乙方</w:t>
      </w:r>
      <w:r>
        <w:rPr>
          <w:rFonts w:hint="eastAsia" w:ascii="仿宋_GB2312" w:hAnsi="仿宋_GB2312" w:eastAsia="仿宋_GB2312" w:cs="仿宋_GB2312"/>
          <w:bCs/>
          <w:sz w:val="32"/>
          <w:szCs w:val="32"/>
        </w:rPr>
        <w:t>一次性支付税收贡献不足部分的1.5倍</w:t>
      </w:r>
      <w:r>
        <w:rPr>
          <w:rFonts w:ascii="仿宋_GB2312" w:hAnsi="仿宋_GB2312" w:eastAsia="仿宋_GB2312" w:cs="仿宋_GB2312"/>
          <w:bCs/>
          <w:sz w:val="32"/>
          <w:szCs w:val="32"/>
        </w:rPr>
        <w:t>作为违约金，</w:t>
      </w:r>
      <w:r>
        <w:rPr>
          <w:rFonts w:hint="eastAsia" w:ascii="仿宋_GB2312" w:hAnsi="仿宋_GB2312" w:eastAsia="仿宋_GB2312" w:cs="Times New Roman"/>
          <w:sz w:val="32"/>
          <w:szCs w:val="20"/>
        </w:rPr>
        <w:t>违约金计算标准为</w:t>
      </w:r>
      <w:r>
        <w:rPr>
          <w:rFonts w:hint="eastAsia" w:ascii="仿宋_GB2312" w:hAnsi="仿宋_GB2312" w:eastAsia="仿宋_GB2312" w:cs="仿宋_GB2312"/>
          <w:bCs/>
          <w:sz w:val="32"/>
          <w:szCs w:val="32"/>
        </w:rPr>
        <w:t>（约定税收</w:t>
      </w:r>
      <w:r>
        <w:rPr>
          <w:rFonts w:ascii="仿宋_GB2312" w:hAnsi="仿宋_GB2312" w:eastAsia="仿宋_GB2312" w:cs="仿宋_GB2312"/>
          <w:bCs/>
          <w:sz w:val="32"/>
          <w:szCs w:val="32"/>
        </w:rPr>
        <w:t>强度</w:t>
      </w:r>
      <w:r>
        <w:rPr>
          <w:rFonts w:hint="eastAsia" w:ascii="仿宋_GB2312" w:hAnsi="仿宋_GB2312" w:eastAsia="仿宋_GB2312" w:cs="仿宋_GB2312"/>
          <w:bCs/>
          <w:sz w:val="32"/>
          <w:szCs w:val="32"/>
        </w:rPr>
        <w:t>-实际税收</w:t>
      </w:r>
      <w:r>
        <w:rPr>
          <w:rFonts w:ascii="仿宋_GB2312" w:hAnsi="仿宋_GB2312" w:eastAsia="仿宋_GB2312" w:cs="仿宋_GB2312"/>
          <w:bCs/>
          <w:sz w:val="32"/>
          <w:szCs w:val="32"/>
        </w:rPr>
        <w:t>强度</w:t>
      </w:r>
      <w:r>
        <w:rPr>
          <w:rFonts w:hint="eastAsia" w:ascii="仿宋_GB2312" w:hAnsi="仿宋_GB2312" w:eastAsia="仿宋_GB2312" w:cs="仿宋_GB2312"/>
          <w:bCs/>
          <w:sz w:val="32"/>
          <w:szCs w:val="32"/>
        </w:rPr>
        <w:t>）×总用地面积×150%。</w:t>
      </w:r>
    </w:p>
    <w:p>
      <w:pPr>
        <w:spacing w:line="560" w:lineRule="exact"/>
        <w:ind w:firstLine="624" w:firstLineChars="200"/>
        <w:rPr>
          <w:rFonts w:ascii="仿宋_GB2312" w:hAnsi="仿宋_GB2312" w:eastAsia="仿宋_GB2312" w:cs="仿宋_GB2312"/>
          <w:bCs/>
          <w:sz w:val="32"/>
          <w:szCs w:val="32"/>
        </w:rPr>
      </w:pPr>
      <w:r>
        <w:rPr>
          <w:rFonts w:ascii="仿宋_GB2312" w:hAnsi="仿宋_GB2312" w:eastAsia="仿宋_GB2312" w:cs="仿宋_GB2312"/>
          <w:bCs/>
          <w:sz w:val="32"/>
          <w:szCs w:val="32"/>
        </w:rPr>
        <w:t>2.</w:t>
      </w:r>
      <w:r>
        <w:rPr>
          <w:rFonts w:hint="eastAsia" w:ascii="仿宋_GB2312" w:hAnsi="仿宋_GB2312" w:eastAsia="仿宋_GB2312" w:cs="仿宋_GB2312"/>
          <w:bCs/>
          <w:sz w:val="32"/>
          <w:szCs w:val="32"/>
        </w:rPr>
        <w:t>核验不合格满一年经再次核查仍不合格的，甲方有权要求乙方支付</w:t>
      </w:r>
      <w:r>
        <w:rPr>
          <w:rFonts w:ascii="仿宋_GB2312" w:hAnsi="仿宋_GB2312" w:eastAsia="仿宋_GB2312" w:cs="仿宋_GB2312"/>
          <w:sz w:val="32"/>
          <w:szCs w:val="32"/>
        </w:rPr>
        <w:t>税收强度</w:t>
      </w:r>
      <w:r>
        <w:rPr>
          <w:rFonts w:hint="eastAsia" w:ascii="仿宋_GB2312" w:hAnsi="仿宋_GB2312" w:eastAsia="仿宋_GB2312" w:cs="仿宋_GB2312"/>
          <w:bCs/>
          <w:sz w:val="32"/>
          <w:szCs w:val="32"/>
        </w:rPr>
        <w:t>不足部分的</w:t>
      </w:r>
      <w:r>
        <w:rPr>
          <w:rFonts w:ascii="仿宋_GB2312" w:hAnsi="仿宋_GB2312" w:eastAsia="仿宋_GB2312" w:cs="仿宋_GB2312"/>
          <w:bCs/>
          <w:sz w:val="32"/>
          <w:szCs w:val="32"/>
        </w:rPr>
        <w:t>2</w:t>
      </w:r>
      <w:r>
        <w:rPr>
          <w:rFonts w:hint="eastAsia" w:ascii="仿宋_GB2312" w:hAnsi="仿宋_GB2312" w:eastAsia="仿宋_GB2312" w:cs="仿宋_GB2312"/>
          <w:bCs/>
          <w:sz w:val="32"/>
          <w:szCs w:val="32"/>
        </w:rPr>
        <w:t>倍作为违约金，直至核查</w:t>
      </w:r>
      <w:r>
        <w:rPr>
          <w:rFonts w:ascii="仿宋_GB2312" w:hAnsi="仿宋_GB2312" w:eastAsia="仿宋_GB2312" w:cs="仿宋_GB2312"/>
          <w:sz w:val="32"/>
          <w:szCs w:val="32"/>
        </w:rPr>
        <w:t>税收强度</w:t>
      </w:r>
      <w:r>
        <w:rPr>
          <w:rFonts w:hint="eastAsia" w:ascii="仿宋_GB2312" w:hAnsi="仿宋_GB2312" w:eastAsia="仿宋_GB2312" w:cs="仿宋_GB2312"/>
          <w:bCs/>
          <w:sz w:val="32"/>
          <w:szCs w:val="32"/>
        </w:rPr>
        <w:t>达到约定要求为止。</w:t>
      </w:r>
    </w:p>
    <w:p>
      <w:pPr>
        <w:spacing w:line="560" w:lineRule="exact"/>
        <w:ind w:firstLine="624" w:firstLineChars="200"/>
        <w:rPr>
          <w:rFonts w:ascii="仿宋_GB2312" w:hAnsi="仿宋_GB2312" w:eastAsia="仿宋_GB2312" w:cs="仿宋_GB2312"/>
          <w:bCs/>
          <w:sz w:val="32"/>
          <w:szCs w:val="32"/>
        </w:rPr>
      </w:pPr>
      <w:r>
        <w:rPr>
          <w:rFonts w:ascii="仿宋_GB2312" w:hAnsi="仿宋_GB2312" w:eastAsia="仿宋_GB2312" w:cs="仿宋_GB2312"/>
          <w:bCs/>
          <w:sz w:val="32"/>
          <w:szCs w:val="32"/>
        </w:rPr>
        <w:t>3.</w:t>
      </w:r>
      <w:r>
        <w:rPr>
          <w:rFonts w:hint="eastAsia" w:ascii="仿宋_GB2312" w:hAnsi="仿宋_GB2312" w:eastAsia="仿宋_GB2312" w:cs="仿宋_GB2312"/>
          <w:sz w:val="32"/>
          <w:szCs w:val="32"/>
        </w:rPr>
        <w:t>乙方应自甲方出具核查不合格通知书之日起20个自然日内缴纳违约金，</w:t>
      </w:r>
      <w:r>
        <w:rPr>
          <w:rFonts w:hint="eastAsia" w:ascii="仿宋_GB2312" w:hAnsi="仿宋_GB2312" w:eastAsia="仿宋_GB2312" w:cs="仿宋_GB2312"/>
          <w:sz w:val="32"/>
          <w:szCs w:val="32"/>
          <w:lang w:bidi="ar"/>
        </w:rPr>
        <w:t>未如期足额缴纳违约金的，未缴纳部分的逾期利息按同期</w:t>
      </w:r>
      <w:r>
        <w:rPr>
          <w:rFonts w:hint="default" w:ascii="仿宋_GB2312" w:hAnsi="仿宋_GB2312" w:eastAsia="仿宋_GB2312" w:cs="仿宋_GB2312"/>
          <w:color w:val="auto"/>
          <w:sz w:val="32"/>
          <w:szCs w:val="32"/>
          <w:u w:val="none"/>
          <w:lang w:bidi="ar"/>
        </w:rPr>
        <w:t>贷款市场报价利率</w:t>
      </w:r>
      <w:r>
        <w:rPr>
          <w:rFonts w:hint="default" w:ascii="仿宋_GB2312" w:hAnsi="仿宋_GB2312" w:eastAsia="宋体" w:cs="仿宋_GB2312"/>
          <w:color w:val="auto"/>
          <w:sz w:val="32"/>
          <w:szCs w:val="32"/>
          <w:u w:val="none"/>
          <w:lang w:bidi="ar"/>
        </w:rPr>
        <w:t>（LPR）</w:t>
      </w:r>
      <w:r>
        <w:rPr>
          <w:rFonts w:hint="eastAsia" w:ascii="仿宋_GB2312" w:hAnsi="仿宋_GB2312" w:eastAsia="仿宋_GB2312" w:cs="仿宋_GB2312"/>
          <w:sz w:val="32"/>
          <w:szCs w:val="32"/>
          <w:lang w:bidi="ar"/>
        </w:rPr>
        <w:t>计息，直至缴清违约金及利息为止</w:t>
      </w:r>
      <w:r>
        <w:rPr>
          <w:rFonts w:hint="eastAsia" w:ascii="仿宋_GB2312" w:hAnsi="仿宋_GB2312" w:eastAsia="仿宋_GB2312" w:cs="仿宋_GB2312"/>
          <w:sz w:val="32"/>
          <w:szCs w:val="32"/>
        </w:rPr>
        <w:t>。</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七</w:t>
      </w:r>
      <w:r>
        <w:rPr>
          <w:rFonts w:hint="eastAsia" w:ascii="仿宋_GB2312" w:hAnsi="仿宋_GB2312" w:eastAsia="仿宋_GB2312" w:cs="仿宋_GB2312"/>
          <w:sz w:val="32"/>
          <w:szCs w:val="32"/>
        </w:rPr>
        <w:t>）违反转让、出租物业约定的违约责任</w:t>
      </w:r>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在土地出让年期内，经甲方核查，乙方违反本协议第三条（五）项约定出租物业的，甲方有权按照乙方违约出租物业市场租金水平的2倍收取违约金，</w:t>
      </w:r>
      <w:r>
        <w:rPr>
          <w:rFonts w:hint="eastAsia" w:ascii="仿宋_GB2312" w:hAnsi="仿宋_GB2312" w:eastAsia="仿宋_GB2312" w:cs="Times New Roman"/>
          <w:sz w:val="32"/>
          <w:szCs w:val="20"/>
        </w:rPr>
        <w:t>违约金计算标准为</w:t>
      </w:r>
      <w:r>
        <w:rPr>
          <w:rFonts w:hint="eastAsia" w:ascii="仿宋_GB2312" w:hAnsi="仿宋_GB2312" w:eastAsia="仿宋_GB2312" w:cs="仿宋_GB2312"/>
          <w:sz w:val="32"/>
          <w:szCs w:val="32"/>
        </w:rPr>
        <w:t>乙方违约出租物业租金/月×违约出租物业时间月数×2。</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违反本协议第三条（五）项第1点约定转让本项目建设用地使用权或建筑物的，甲方有权提请土地主管部门解除建设用地使用权出让合同，无偿收回土地使用权，地上建（构）筑物及其附属设施按残值方式补偿。</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八</w:t>
      </w:r>
      <w:r>
        <w:rPr>
          <w:rFonts w:hint="eastAsia" w:ascii="仿宋_GB2312" w:hAnsi="仿宋_GB2312" w:eastAsia="仿宋_GB2312" w:cs="仿宋_GB2312"/>
          <w:sz w:val="32"/>
          <w:szCs w:val="32"/>
        </w:rPr>
        <w:t>）违反权利限制的违约责任</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土地出让年期内，经甲方核查，乙方违反本协议第三条（七）项约定或《管理办法》规定擅自转让或变更股权的，甲方有权要求乙方限期改正，并要求乙方应按该地块出让价款的20%向甲方缴纳违约金。限期内拒不改正的，甲方有权提请土地主管部门解除建设用地使用权出让合同，无偿收回土地使用权，地上建筑物及构筑物不予补偿。</w:t>
      </w:r>
    </w:p>
    <w:p>
      <w:pPr>
        <w:spacing w:line="560" w:lineRule="exact"/>
        <w:ind w:firstLine="624" w:firstLineChars="200"/>
        <w:rPr>
          <w:rFonts w:hint="eastAsia" w:ascii="仿宋_GB2312" w:hAnsi="仿宋_GB2312" w:eastAsia="仿宋_GB2312" w:cs="仿宋_GB2312"/>
          <w:sz w:val="32"/>
          <w:szCs w:val="32"/>
        </w:rPr>
      </w:pPr>
    </w:p>
    <w:p>
      <w:pPr>
        <w:spacing w:line="560" w:lineRule="exact"/>
        <w:ind w:right="-32" w:rightChars="-16" w:firstLine="624" w:firstLineChars="200"/>
        <w:rPr>
          <w:rFonts w:hint="eastAsia" w:ascii="仿宋_GB2312" w:hAnsi="仿宋_GB2312" w:eastAsia="仿宋_GB2312" w:cs="仿宋_GB2312"/>
          <w:sz w:val="32"/>
          <w:szCs w:val="32"/>
        </w:rPr>
      </w:pPr>
      <w:r>
        <w:rPr>
          <w:rFonts w:hint="eastAsia" w:ascii="黑体" w:hAnsi="黑体" w:eastAsia="黑体" w:cs="黑体"/>
          <w:sz w:val="32"/>
          <w:szCs w:val="32"/>
        </w:rPr>
        <w:t>五、退出机制</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主动退出。乙方因自身原因终止项目投资建设，向建设用地使用权出让人提出终止履行建设用地使用权出让合同并申请退还土地的，建设用地使用权出让人报经宝安区人民政府批准后，分别按以下约定，退还部分建设用地使用权出让价款（不计利息），由政府收回建设用地使用权，地上建筑物及构筑物的补偿方式在建设用地使用权出让合同中予以明确：</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1.超过建设用地使用权出让合同约定的开工建设日期但未满1年向出让人提出申请的，将已缴纳合同剩余年期的建设用地使用权出让价款退还建设用地使用权人。</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2.超过建设用地使用权出让合同约定的开工建设日期1年但未满2年向出让人提出申请的，按照规定征收土地闲置费后，将已缴纳合同剩余年期的建设用地使用权出让价款退还建设用地使用权人。</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报经宝安区人民政府后未获批准的，乙方应继续履行建设用地使用权出让合同；拒不履行的，建设用地使用权和地上建筑物、构筑物及其附属设施由政府无偿收回。</w:t>
      </w:r>
    </w:p>
    <w:p>
      <w:pPr>
        <w:numPr>
          <w:ilvl w:val="0"/>
          <w:numId w:val="2"/>
        </w:num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强制退出。符合法律法规规定、建设用地使用权出让合同和本协议约定的甲方有权提请土地主管部门解除建设用地使用权出让合同情形的，乙方的建设用地使用权由政府无偿收回，地上建筑物及构筑物补偿方式应当在建设用地使用权出让合同中约定。</w:t>
      </w:r>
    </w:p>
    <w:p>
      <w:pPr>
        <w:spacing w:line="560" w:lineRule="exact"/>
        <w:rPr>
          <w:rFonts w:hint="eastAsia" w:ascii="仿宋_GB2312" w:hAnsi="仿宋_GB2312" w:eastAsia="仿宋_GB2312" w:cs="仿宋_GB2312"/>
          <w:sz w:val="32"/>
          <w:szCs w:val="32"/>
        </w:rPr>
      </w:pPr>
    </w:p>
    <w:p>
      <w:pPr>
        <w:spacing w:line="560" w:lineRule="exact"/>
        <w:ind w:right="-32" w:rightChars="-16" w:firstLine="624" w:firstLineChars="200"/>
        <w:rPr>
          <w:rFonts w:hint="eastAsia" w:ascii="仿宋_GB2312" w:hAnsi="仿宋_GB2312" w:eastAsia="仿宋_GB2312" w:cs="仿宋_GB2312"/>
          <w:sz w:val="32"/>
          <w:szCs w:val="32"/>
        </w:rPr>
      </w:pPr>
      <w:r>
        <w:rPr>
          <w:rFonts w:hint="eastAsia" w:ascii="黑体" w:hAnsi="黑体" w:eastAsia="黑体" w:cs="黑体"/>
          <w:sz w:val="32"/>
          <w:szCs w:val="32"/>
        </w:rPr>
        <w:t>六、其他事项</w:t>
      </w:r>
    </w:p>
    <w:p>
      <w:pPr>
        <w:spacing w:line="560" w:lineRule="exact"/>
        <w:ind w:right="-32" w:rightChars="-16"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（一）本协议履行过程中,对协议中部分名词含义的理解存在不同意见的，以甲方的解释为准。</w:t>
      </w:r>
    </w:p>
    <w:p>
      <w:pPr>
        <w:spacing w:line="560" w:lineRule="exact"/>
        <w:ind w:right="-32" w:rightChars="-16" w:firstLine="624"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（二）本协议所称投资强度、产出效率</w:t>
      </w:r>
      <w:r>
        <w:rPr>
          <w:rFonts w:ascii="仿宋_GB2312" w:hAnsi="仿宋_GB2312" w:eastAsia="仿宋_GB2312" w:cs="仿宋_GB2312"/>
          <w:sz w:val="32"/>
          <w:szCs w:val="32"/>
        </w:rPr>
        <w:t>、税收强度</w:t>
      </w:r>
      <w:r>
        <w:rPr>
          <w:rFonts w:hint="eastAsia" w:ascii="仿宋_GB2312" w:hAnsi="仿宋_GB2312" w:eastAsia="仿宋_GB2312" w:cs="仿宋_GB2312"/>
          <w:sz w:val="32"/>
          <w:szCs w:val="32"/>
        </w:rPr>
        <w:t>等相关统计数据以深圳市统计部门、税务主管部门提供的数据为准。</w:t>
      </w:r>
    </w:p>
    <w:p>
      <w:pPr>
        <w:spacing w:line="560" w:lineRule="exact"/>
        <w:ind w:right="-32" w:rightChars="-16"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由于地震、台风、水灾、火灾、战争或其他不能预见，或者能够预见但对其发生和后果不能防止和避免的不可抗力事件，致使直接影响本协议的履行或者不能按约定的条件履行时，乙方应立即将事件情况书面通知甲方，并应在30日内提供事件的详细情况及本协议不能履行、或者部分不能履行、或者需要延期履行的理由的有效证明文件。按照事件对履行本协议影响的程度，由甲乙双方协商决定是否解除本协议，或者部分免除履行本协议的责任，或者延期履行本协议。</w:t>
      </w:r>
    </w:p>
    <w:p>
      <w:pPr>
        <w:spacing w:line="560" w:lineRule="exact"/>
        <w:ind w:right="-32" w:rightChars="-16"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在履行本协议过程中，甲方需向乙方告知有关事宜的，乙方同意甲方通过媒体公告形式或通过EMS快递至本协议所记载的乙方地址，媒体公告或EMS邮寄之日均视为送达之日。本协议首部所列地址为乙方通讯地址，如通讯地址变更，则应当于变更前通过书面形式告知甲方，否则甲方按原约定地址发出通知视为已经有效送达。</w:t>
      </w:r>
    </w:p>
    <w:p>
      <w:pPr>
        <w:spacing w:line="560" w:lineRule="exact"/>
        <w:ind w:right="-32" w:rightChars="-16"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（五）如因职能变更等因素导致甲方不再承担产业监管的职能，本协议项下甲方的权利义务由宝安区新的产业监管职能部门承接，甲方主体的变更不影响本协议以及相关补充协议等文件的效力。</w:t>
      </w:r>
    </w:p>
    <w:p>
      <w:pPr>
        <w:spacing w:line="560" w:lineRule="exact"/>
        <w:ind w:right="-32" w:rightChars="-16"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（六）本协议依据的相关法律法规、规范性文件和政策要求发生变化的，遵照新的法律法规、规范性文件及政策要求执行。</w:t>
      </w:r>
    </w:p>
    <w:p>
      <w:pPr>
        <w:spacing w:line="560" w:lineRule="exact"/>
        <w:ind w:right="-32" w:rightChars="-16" w:firstLine="624" w:firstLineChars="200"/>
        <w:rPr>
          <w:rFonts w:hint="eastAsia" w:ascii="仿宋_GB2312" w:hAnsi="仿宋_GB2312" w:eastAsia="仿宋_GB2312" w:cs="仿宋_GB2312"/>
          <w:sz w:val="32"/>
          <w:szCs w:val="32"/>
        </w:rPr>
      </w:pPr>
    </w:p>
    <w:p>
      <w:pPr>
        <w:spacing w:line="560" w:lineRule="exact"/>
        <w:ind w:right="-32" w:rightChars="-16" w:firstLine="624" w:firstLineChars="200"/>
        <w:rPr>
          <w:rFonts w:hint="eastAsia" w:ascii="黑体" w:hAnsi="黑体" w:eastAsia="黑体" w:cs="黑体"/>
          <w:sz w:val="32"/>
          <w:szCs w:val="32"/>
        </w:rPr>
      </w:pPr>
      <w:r>
        <w:rPr>
          <w:rFonts w:hint="eastAsia" w:ascii="黑体" w:hAnsi="黑体" w:eastAsia="黑体" w:cs="黑体"/>
          <w:sz w:val="32"/>
          <w:szCs w:val="32"/>
        </w:rPr>
        <w:t>七、争议解决方式</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因履行本协议引起争议的，由双方协商解决；若协商不成，任何一方有权向该重点产业项目用地所在地人民法院提起诉讼。</w:t>
      </w:r>
    </w:p>
    <w:p>
      <w:pPr>
        <w:spacing w:line="560" w:lineRule="exact"/>
        <w:ind w:firstLine="624" w:firstLineChars="200"/>
        <w:rPr>
          <w:rFonts w:hint="eastAsia" w:ascii="仿宋_GB2312" w:hAnsi="仿宋_GB2312" w:eastAsia="仿宋_GB2312" w:cs="仿宋_GB2312"/>
          <w:sz w:val="32"/>
          <w:szCs w:val="32"/>
        </w:rPr>
      </w:pPr>
    </w:p>
    <w:p>
      <w:pPr>
        <w:spacing w:line="560" w:lineRule="exact"/>
        <w:ind w:right="-32" w:rightChars="-16" w:firstLine="624" w:firstLineChars="200"/>
        <w:rPr>
          <w:rFonts w:hint="eastAsia" w:ascii="仿宋_GB2312" w:hAnsi="仿宋_GB2312" w:eastAsia="仿宋_GB2312" w:cs="仿宋_GB2312"/>
          <w:sz w:val="32"/>
          <w:szCs w:val="32"/>
        </w:rPr>
      </w:pPr>
      <w:r>
        <w:rPr>
          <w:rFonts w:hint="eastAsia" w:ascii="黑体" w:hAnsi="黑体" w:eastAsia="黑体" w:cs="黑体"/>
          <w:sz w:val="32"/>
          <w:szCs w:val="32"/>
        </w:rPr>
        <w:t>八、协议效力</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（一）本协议书一式五份，具同等法律效力，甲方执二份，乙方执三份（分送土地主管部门一份）。</w:t>
      </w:r>
    </w:p>
    <w:p>
      <w:pPr>
        <w:spacing w:line="560" w:lineRule="exact"/>
        <w:ind w:firstLine="624"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default" w:ascii="仿宋_GB2312" w:hAnsi="仿宋_GB2312" w:eastAsia="仿宋_GB2312" w:cs="仿宋_GB2312"/>
          <w:color w:val="auto"/>
          <w:sz w:val="32"/>
          <w:szCs w:val="32"/>
          <w:u w:val="none"/>
          <w:lang w:bidi="ar"/>
        </w:rPr>
        <w:t>本协议书自甲乙双方有权代表签字并且加盖公章之日起正式生效</w:t>
      </w:r>
      <w:r>
        <w:rPr>
          <w:rFonts w:hint="eastAsia" w:ascii="仿宋_GB2312" w:hAnsi="仿宋_GB2312" w:eastAsia="仿宋_GB2312" w:cs="仿宋_GB2312"/>
          <w:sz w:val="32"/>
          <w:szCs w:val="32"/>
        </w:rPr>
        <w:t>。本协议书为《土地使用权出让合同》的附件。</w:t>
      </w:r>
    </w:p>
    <w:p>
      <w:pPr>
        <w:spacing w:line="560" w:lineRule="exact"/>
        <w:ind w:right="-32" w:rightChars="-16" w:firstLine="624"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（三）本协议书未尽事宜，双方通过友好协商解决，可另行签订补充协议，</w:t>
      </w:r>
      <w:r>
        <w:rPr>
          <w:rFonts w:hint="eastAsia" w:ascii="仿宋_GB2312" w:hAnsi="仿宋" w:eastAsia="仿宋_GB2312" w:cs="Times New Roman"/>
          <w:bCs/>
          <w:spacing w:val="-10"/>
          <w:sz w:val="32"/>
          <w:szCs w:val="32"/>
        </w:rPr>
        <w:t>补充协议、附件作为本协议不可分割的组成部分，</w:t>
      </w:r>
      <w:r>
        <w:rPr>
          <w:rFonts w:hint="eastAsia" w:ascii="仿宋_GB2312" w:hAnsi="仿宋_GB2312" w:eastAsia="仿宋_GB2312" w:cs="仿宋_GB2312"/>
          <w:sz w:val="32"/>
          <w:szCs w:val="32"/>
        </w:rPr>
        <w:t>与本协议书具有同等的法律效力。</w:t>
      </w:r>
    </w:p>
    <w:p>
      <w:pPr>
        <w:spacing w:line="560" w:lineRule="exact"/>
        <w:ind w:right="-32" w:rightChars="-16" w:firstLine="624" w:firstLineChars="200"/>
        <w:rPr>
          <w:rFonts w:hint="eastAsia" w:ascii="仿宋_GB2312" w:hAnsi="仿宋_GB2312" w:eastAsia="仿宋_GB2312" w:cs="仿宋_GB2312"/>
          <w:sz w:val="32"/>
          <w:szCs w:val="32"/>
        </w:rPr>
      </w:pPr>
    </w:p>
    <w:p>
      <w:pPr>
        <w:spacing w:line="560" w:lineRule="exact"/>
        <w:ind w:right="-32" w:rightChars="-16" w:firstLine="624" w:firstLineChars="200"/>
        <w:rPr>
          <w:rFonts w:hint="eastAsia" w:ascii="仿宋_GB2312" w:hAnsi="仿宋_GB2312" w:cs="仿宋_GB2312"/>
          <w:szCs w:val="32"/>
        </w:rPr>
        <w:sectPr>
          <w:footerReference r:id="rId8" w:type="default"/>
          <w:footerReference r:id="rId9" w:type="even"/>
          <w:pgSz w:w="11906" w:h="16838"/>
          <w:pgMar w:top="2098" w:right="1474" w:bottom="1985" w:left="1588" w:header="851" w:footer="1361" w:gutter="0"/>
          <w:pgNumType w:fmt="numberInDash"/>
          <w:cols w:space="720" w:num="1"/>
          <w:docGrid w:type="linesAndChars" w:linePitch="573" w:charSpace="-1843"/>
        </w:sectPr>
      </w:pPr>
      <w:r>
        <w:rPr>
          <w:rFonts w:hint="eastAsia" w:ascii="仿宋_GB2312" w:hAnsi="仿宋_GB2312" w:eastAsia="仿宋_GB2312" w:cs="Times New Roman"/>
          <w:i/>
          <w:iCs/>
          <w:sz w:val="32"/>
          <w:szCs w:val="20"/>
          <w:u w:val="single"/>
        </w:rPr>
        <w:t>以下为盖章页，无正文</w:t>
      </w:r>
    </w:p>
    <w:p>
      <w:pPr>
        <w:autoSpaceDE w:val="0"/>
        <w:autoSpaceDN w:val="0"/>
        <w:adjustRightInd w:val="0"/>
        <w:spacing w:line="560" w:lineRule="exact"/>
        <w:rPr>
          <w:rFonts w:hint="eastAsia" w:ascii="仿宋_GB2312" w:hAnsi="仿宋_GB2312" w:eastAsia="仿宋_GB2312" w:cs="T22"/>
          <w:kern w:val="0"/>
          <w:sz w:val="32"/>
          <w:szCs w:val="32"/>
        </w:rPr>
      </w:pPr>
      <w:r>
        <w:rPr>
          <w:rFonts w:hint="eastAsia" w:ascii="仿宋_GB2312" w:hAnsi="仿宋_GB2312" w:eastAsia="仿宋_GB2312" w:cs="T22"/>
          <w:kern w:val="0"/>
          <w:sz w:val="32"/>
          <w:szCs w:val="32"/>
        </w:rPr>
        <w:t>（此页为</w:t>
      </w:r>
      <w:r>
        <w:rPr>
          <w:rFonts w:hint="eastAsia" w:ascii="仿宋_GB2312" w:hAnsi="仿宋_GB2312" w:eastAsia="仿宋_GB2312" w:cs="Times New Roman"/>
          <w:sz w:val="32"/>
          <w:szCs w:val="20"/>
          <w:u w:val="single"/>
        </w:rPr>
        <w:t>盖章</w:t>
      </w:r>
      <w:r>
        <w:rPr>
          <w:rFonts w:hint="eastAsia" w:ascii="仿宋_GB2312" w:hAnsi="仿宋_GB2312" w:eastAsia="仿宋_GB2312" w:cs="T22"/>
          <w:kern w:val="0"/>
          <w:sz w:val="32"/>
          <w:szCs w:val="32"/>
        </w:rPr>
        <w:t>页，无正文）</w:t>
      </w:r>
    </w:p>
    <w:p>
      <w:pPr>
        <w:autoSpaceDE w:val="0"/>
        <w:autoSpaceDN w:val="0"/>
        <w:adjustRightInd w:val="0"/>
        <w:spacing w:line="560" w:lineRule="exact"/>
        <w:rPr>
          <w:rFonts w:hint="eastAsia" w:ascii="仿宋_GB2312" w:hAnsi="仿宋_GB2312" w:eastAsia="仿宋_GB2312" w:cs="T22"/>
          <w:kern w:val="0"/>
          <w:sz w:val="32"/>
          <w:szCs w:val="32"/>
        </w:rPr>
      </w:pPr>
    </w:p>
    <w:p>
      <w:pPr>
        <w:autoSpaceDE w:val="0"/>
        <w:autoSpaceDN w:val="0"/>
        <w:adjustRightInd w:val="0"/>
        <w:spacing w:line="560" w:lineRule="exact"/>
        <w:rPr>
          <w:rFonts w:hint="eastAsia" w:ascii="仿宋_GB2312" w:hAnsi="仿宋_GB2312" w:eastAsia="仿宋_GB2312" w:cs="T22"/>
          <w:kern w:val="0"/>
          <w:sz w:val="32"/>
          <w:szCs w:val="32"/>
        </w:rPr>
      </w:pPr>
    </w:p>
    <w:p>
      <w:pPr>
        <w:autoSpaceDE w:val="0"/>
        <w:autoSpaceDN w:val="0"/>
        <w:adjustRightInd w:val="0"/>
        <w:spacing w:line="560" w:lineRule="exact"/>
        <w:rPr>
          <w:rFonts w:hint="eastAsia" w:ascii="仿宋_GB2312" w:hAnsi="仿宋_GB2312" w:eastAsia="仿宋_GB2312" w:cs="T22"/>
          <w:kern w:val="0"/>
          <w:sz w:val="32"/>
          <w:szCs w:val="32"/>
        </w:rPr>
      </w:pPr>
      <w:r>
        <w:rPr>
          <w:rFonts w:hint="eastAsia" w:ascii="仿宋_GB2312" w:hAnsi="仿宋_GB2312" w:eastAsia="仿宋_GB2312" w:cs="T22"/>
          <w:kern w:val="0"/>
          <w:sz w:val="32"/>
          <w:szCs w:val="32"/>
        </w:rPr>
        <w:t>甲方</w:t>
      </w:r>
      <w:r>
        <w:rPr>
          <w:rFonts w:hint="eastAsia" w:ascii="仿宋_GB2312" w:hAnsi="仿宋_GB2312" w:eastAsia="仿宋_GB2312" w:cs="T23"/>
          <w:kern w:val="0"/>
          <w:sz w:val="32"/>
          <w:szCs w:val="32"/>
        </w:rPr>
        <w:t>（公</w:t>
      </w:r>
      <w:r>
        <w:rPr>
          <w:rFonts w:hint="eastAsia" w:ascii="仿宋_GB2312" w:hAnsi="仿宋_GB2312" w:eastAsia="仿宋_GB2312" w:cs="T24"/>
          <w:kern w:val="0"/>
          <w:sz w:val="32"/>
          <w:szCs w:val="32"/>
        </w:rPr>
        <w:t>章</w:t>
      </w:r>
      <w:r>
        <w:rPr>
          <w:rFonts w:hint="eastAsia" w:ascii="仿宋_GB2312" w:hAnsi="仿宋_GB2312" w:eastAsia="仿宋_GB2312" w:cs="T23"/>
          <w:kern w:val="0"/>
          <w:sz w:val="32"/>
          <w:szCs w:val="32"/>
        </w:rPr>
        <w:t>）</w:t>
      </w:r>
      <w:r>
        <w:rPr>
          <w:rFonts w:hint="eastAsia" w:ascii="仿宋_GB2312" w:hAnsi="仿宋_GB2312" w:eastAsia="仿宋_GB2312" w:cs="T22"/>
          <w:kern w:val="0"/>
          <w:sz w:val="32"/>
          <w:szCs w:val="32"/>
        </w:rPr>
        <w:t>：</w:t>
      </w:r>
    </w:p>
    <w:p>
      <w:pPr>
        <w:autoSpaceDE w:val="0"/>
        <w:autoSpaceDN w:val="0"/>
        <w:adjustRightInd w:val="0"/>
        <w:spacing w:line="560" w:lineRule="exact"/>
        <w:rPr>
          <w:rFonts w:hint="eastAsia" w:ascii="仿宋_GB2312" w:hAnsi="仿宋_GB2312" w:eastAsia="仿宋_GB2312" w:cs="T22"/>
          <w:kern w:val="0"/>
          <w:sz w:val="32"/>
          <w:szCs w:val="32"/>
        </w:rPr>
      </w:pPr>
    </w:p>
    <w:p>
      <w:pPr>
        <w:autoSpaceDE w:val="0"/>
        <w:autoSpaceDN w:val="0"/>
        <w:adjustRightInd w:val="0"/>
        <w:spacing w:line="560" w:lineRule="exact"/>
        <w:rPr>
          <w:rFonts w:hint="eastAsia" w:ascii="仿宋_GB2312" w:hAnsi="仿宋_GB2312" w:eastAsia="仿宋_GB2312" w:cs="T22"/>
          <w:kern w:val="0"/>
          <w:sz w:val="32"/>
          <w:szCs w:val="32"/>
        </w:rPr>
      </w:pPr>
      <w:r>
        <w:rPr>
          <w:rFonts w:hint="eastAsia" w:ascii="仿宋_GB2312" w:hAnsi="仿宋_GB2312" w:eastAsia="仿宋_GB2312" w:cs="T22"/>
          <w:kern w:val="0"/>
          <w:sz w:val="32"/>
          <w:szCs w:val="32"/>
        </w:rPr>
        <w:t>法定代表人</w:t>
      </w:r>
      <w:r>
        <w:rPr>
          <w:rFonts w:hint="eastAsia" w:ascii="仿宋_GB2312" w:hAnsi="仿宋_GB2312" w:eastAsia="仿宋_GB2312" w:cs="仿宋_GB2312"/>
          <w:kern w:val="0"/>
          <w:sz w:val="32"/>
          <w:szCs w:val="32"/>
        </w:rPr>
        <w:t>（或授权代表）</w:t>
      </w:r>
      <w:r>
        <w:rPr>
          <w:rFonts w:hint="eastAsia" w:ascii="仿宋_GB2312" w:hAnsi="仿宋_GB2312" w:eastAsia="仿宋_GB2312" w:cs="T22"/>
          <w:kern w:val="0"/>
          <w:sz w:val="32"/>
          <w:szCs w:val="32"/>
        </w:rPr>
        <w:t>：</w:t>
      </w:r>
    </w:p>
    <w:p>
      <w:pPr>
        <w:autoSpaceDE w:val="0"/>
        <w:autoSpaceDN w:val="0"/>
        <w:adjustRightInd w:val="0"/>
        <w:spacing w:line="560" w:lineRule="exact"/>
        <w:rPr>
          <w:rFonts w:hint="eastAsia" w:ascii="仿宋_GB2312" w:hAnsi="仿宋_GB2312" w:eastAsia="仿宋_GB2312" w:cs="T22"/>
          <w:kern w:val="0"/>
          <w:sz w:val="32"/>
          <w:szCs w:val="32"/>
        </w:rPr>
      </w:pPr>
    </w:p>
    <w:p>
      <w:pPr>
        <w:autoSpaceDE w:val="0"/>
        <w:autoSpaceDN w:val="0"/>
        <w:adjustRightInd w:val="0"/>
        <w:spacing w:line="560" w:lineRule="exact"/>
        <w:rPr>
          <w:rFonts w:hint="eastAsia" w:ascii="仿宋_GB2312" w:hAnsi="仿宋_GB2312" w:eastAsia="仿宋_GB2312" w:cs="T22"/>
          <w:kern w:val="0"/>
          <w:sz w:val="32"/>
          <w:szCs w:val="32"/>
        </w:rPr>
      </w:pPr>
    </w:p>
    <w:p>
      <w:pPr>
        <w:autoSpaceDE w:val="0"/>
        <w:autoSpaceDN w:val="0"/>
        <w:adjustRightInd w:val="0"/>
        <w:spacing w:line="560" w:lineRule="exact"/>
        <w:rPr>
          <w:rFonts w:hint="eastAsia" w:ascii="仿宋_GB2312" w:hAnsi="仿宋_GB2312" w:eastAsia="仿宋_GB2312" w:cs="T22"/>
          <w:kern w:val="0"/>
          <w:sz w:val="32"/>
          <w:szCs w:val="32"/>
        </w:rPr>
      </w:pPr>
      <w:r>
        <w:rPr>
          <w:rFonts w:hint="eastAsia" w:ascii="仿宋_GB2312" w:hAnsi="仿宋_GB2312" w:eastAsia="仿宋_GB2312" w:cs="T22"/>
          <w:kern w:val="0"/>
          <w:sz w:val="32"/>
          <w:szCs w:val="32"/>
        </w:rPr>
        <w:t xml:space="preserve">                          </w:t>
      </w:r>
      <w:r>
        <w:rPr>
          <w:rFonts w:hint="eastAsia" w:ascii="仿宋_GB2312" w:hAnsi="仿宋_GB2312" w:eastAsia="仿宋_GB2312" w:cs="T24"/>
          <w:kern w:val="0"/>
          <w:sz w:val="32"/>
          <w:szCs w:val="32"/>
        </w:rPr>
        <w:t>签订</w:t>
      </w:r>
      <w:r>
        <w:rPr>
          <w:rFonts w:hint="eastAsia" w:ascii="仿宋_GB2312" w:hAnsi="仿宋_GB2312" w:eastAsia="仿宋_GB2312" w:cs="T22"/>
          <w:kern w:val="0"/>
          <w:sz w:val="32"/>
          <w:szCs w:val="32"/>
        </w:rPr>
        <w:t>日期：  　</w:t>
      </w:r>
      <w:r>
        <w:rPr>
          <w:rFonts w:hint="eastAsia" w:ascii="仿宋_GB2312" w:hAnsi="仿宋_GB2312" w:eastAsia="仿宋_GB2312" w:cs="T23"/>
          <w:kern w:val="0"/>
          <w:sz w:val="32"/>
          <w:szCs w:val="32"/>
        </w:rPr>
        <w:t xml:space="preserve">年   月  </w:t>
      </w:r>
      <w:r>
        <w:rPr>
          <w:rFonts w:hint="eastAsia" w:ascii="仿宋_GB2312" w:hAnsi="仿宋_GB2312" w:eastAsia="仿宋_GB2312" w:cs="T24"/>
          <w:kern w:val="0"/>
          <w:sz w:val="32"/>
          <w:szCs w:val="32"/>
        </w:rPr>
        <w:t>日</w:t>
      </w:r>
    </w:p>
    <w:p>
      <w:pPr>
        <w:autoSpaceDE w:val="0"/>
        <w:autoSpaceDN w:val="0"/>
        <w:adjustRightInd w:val="0"/>
        <w:spacing w:line="560" w:lineRule="exact"/>
        <w:rPr>
          <w:rFonts w:hint="eastAsia" w:ascii="仿宋_GB2312" w:hAnsi="仿宋_GB2312" w:eastAsia="仿宋_GB2312" w:cs="T22"/>
          <w:kern w:val="0"/>
          <w:sz w:val="32"/>
          <w:szCs w:val="32"/>
        </w:rPr>
      </w:pPr>
    </w:p>
    <w:p>
      <w:pPr>
        <w:autoSpaceDE w:val="0"/>
        <w:autoSpaceDN w:val="0"/>
        <w:adjustRightInd w:val="0"/>
        <w:spacing w:line="560" w:lineRule="exact"/>
        <w:rPr>
          <w:rFonts w:hint="eastAsia" w:ascii="仿宋_GB2312" w:hAnsi="仿宋_GB2312" w:eastAsia="仿宋_GB2312" w:cs="T22"/>
          <w:kern w:val="0"/>
          <w:sz w:val="32"/>
          <w:szCs w:val="32"/>
        </w:rPr>
      </w:pPr>
      <w:r>
        <w:rPr>
          <w:rFonts w:hint="eastAsia" w:ascii="仿宋_GB2312" w:hAnsi="仿宋_GB2312" w:eastAsia="仿宋_GB2312" w:cs="T22"/>
          <w:kern w:val="0"/>
          <w:sz w:val="32"/>
          <w:szCs w:val="32"/>
        </w:rPr>
        <w:t xml:space="preserve">                     </w:t>
      </w:r>
    </w:p>
    <w:p>
      <w:pPr>
        <w:autoSpaceDE w:val="0"/>
        <w:autoSpaceDN w:val="0"/>
        <w:adjustRightInd w:val="0"/>
        <w:spacing w:line="560" w:lineRule="exact"/>
        <w:rPr>
          <w:rFonts w:hint="eastAsia" w:ascii="仿宋_GB2312" w:hAnsi="仿宋_GB2312" w:eastAsia="仿宋_GB2312" w:cs="T22"/>
          <w:kern w:val="0"/>
          <w:sz w:val="32"/>
          <w:szCs w:val="32"/>
        </w:rPr>
      </w:pPr>
      <w:r>
        <w:rPr>
          <w:rFonts w:hint="eastAsia" w:ascii="仿宋_GB2312" w:hAnsi="仿宋_GB2312" w:eastAsia="仿宋_GB2312" w:cs="T22"/>
          <w:kern w:val="0"/>
          <w:sz w:val="32"/>
          <w:szCs w:val="32"/>
        </w:rPr>
        <w:t>乙方</w:t>
      </w:r>
      <w:r>
        <w:rPr>
          <w:rFonts w:hint="eastAsia" w:ascii="仿宋_GB2312" w:hAnsi="仿宋_GB2312" w:eastAsia="仿宋_GB2312" w:cs="T23"/>
          <w:kern w:val="0"/>
          <w:sz w:val="32"/>
          <w:szCs w:val="32"/>
        </w:rPr>
        <w:t>（公</w:t>
      </w:r>
      <w:r>
        <w:rPr>
          <w:rFonts w:hint="eastAsia" w:ascii="仿宋_GB2312" w:hAnsi="仿宋_GB2312" w:eastAsia="仿宋_GB2312" w:cs="T24"/>
          <w:kern w:val="0"/>
          <w:sz w:val="32"/>
          <w:szCs w:val="32"/>
        </w:rPr>
        <w:t>章</w:t>
      </w:r>
      <w:r>
        <w:rPr>
          <w:rFonts w:hint="eastAsia" w:ascii="仿宋_GB2312" w:hAnsi="仿宋_GB2312" w:eastAsia="仿宋_GB2312" w:cs="T23"/>
          <w:kern w:val="0"/>
          <w:sz w:val="32"/>
          <w:szCs w:val="32"/>
        </w:rPr>
        <w:t>）</w:t>
      </w:r>
      <w:r>
        <w:rPr>
          <w:rFonts w:hint="eastAsia" w:ascii="仿宋_GB2312" w:hAnsi="仿宋_GB2312" w:eastAsia="仿宋_GB2312" w:cs="T22"/>
          <w:kern w:val="0"/>
          <w:sz w:val="32"/>
          <w:szCs w:val="32"/>
        </w:rPr>
        <w:t>：</w:t>
      </w:r>
    </w:p>
    <w:p>
      <w:pPr>
        <w:autoSpaceDE w:val="0"/>
        <w:autoSpaceDN w:val="0"/>
        <w:adjustRightInd w:val="0"/>
        <w:spacing w:line="560" w:lineRule="exact"/>
        <w:rPr>
          <w:rFonts w:hint="eastAsia" w:ascii="仿宋_GB2312" w:hAnsi="仿宋_GB2312" w:eastAsia="仿宋_GB2312" w:cs="T23"/>
          <w:kern w:val="0"/>
          <w:sz w:val="32"/>
          <w:szCs w:val="32"/>
        </w:rPr>
      </w:pPr>
    </w:p>
    <w:p>
      <w:pPr>
        <w:autoSpaceDE w:val="0"/>
        <w:autoSpaceDN w:val="0"/>
        <w:adjustRightInd w:val="0"/>
        <w:spacing w:line="560" w:lineRule="exact"/>
        <w:rPr>
          <w:rFonts w:hint="eastAsia" w:ascii="仿宋_GB2312" w:hAnsi="仿宋_GB2312" w:eastAsia="仿宋_GB2312" w:cs="T22"/>
          <w:kern w:val="0"/>
          <w:sz w:val="32"/>
          <w:szCs w:val="32"/>
        </w:rPr>
      </w:pPr>
      <w:r>
        <w:rPr>
          <w:rFonts w:hint="eastAsia" w:ascii="仿宋_GB2312" w:hAnsi="仿宋_GB2312" w:eastAsia="仿宋_GB2312" w:cs="T22"/>
          <w:kern w:val="0"/>
          <w:sz w:val="32"/>
          <w:szCs w:val="32"/>
        </w:rPr>
        <w:t>法定代表人</w:t>
      </w:r>
      <w:r>
        <w:rPr>
          <w:rFonts w:hint="eastAsia" w:ascii="仿宋_GB2312" w:hAnsi="仿宋_GB2312" w:eastAsia="仿宋_GB2312" w:cs="仿宋_GB2312"/>
          <w:kern w:val="0"/>
          <w:sz w:val="32"/>
          <w:szCs w:val="32"/>
        </w:rPr>
        <w:t>（或授权代表）</w:t>
      </w:r>
      <w:r>
        <w:rPr>
          <w:rFonts w:hint="eastAsia" w:ascii="仿宋_GB2312" w:hAnsi="仿宋_GB2312" w:eastAsia="仿宋_GB2312" w:cs="T22"/>
          <w:kern w:val="0"/>
          <w:sz w:val="32"/>
          <w:szCs w:val="32"/>
        </w:rPr>
        <w:t>：</w:t>
      </w:r>
    </w:p>
    <w:p>
      <w:pPr>
        <w:autoSpaceDE w:val="0"/>
        <w:autoSpaceDN w:val="0"/>
        <w:adjustRightInd w:val="0"/>
        <w:spacing w:line="560" w:lineRule="exact"/>
        <w:rPr>
          <w:rFonts w:hint="eastAsia" w:ascii="仿宋_GB2312" w:hAnsi="仿宋_GB2312" w:eastAsia="仿宋_GB2312" w:cs="T22"/>
          <w:kern w:val="0"/>
          <w:sz w:val="32"/>
          <w:szCs w:val="32"/>
        </w:rPr>
      </w:pPr>
    </w:p>
    <w:p>
      <w:pPr>
        <w:autoSpaceDE w:val="0"/>
        <w:autoSpaceDN w:val="0"/>
        <w:adjustRightInd w:val="0"/>
        <w:spacing w:line="560" w:lineRule="exact"/>
        <w:rPr>
          <w:rFonts w:hint="eastAsia" w:ascii="仿宋_GB2312" w:hAnsi="仿宋_GB2312" w:eastAsia="仿宋_GB2312" w:cs="T22"/>
          <w:kern w:val="0"/>
          <w:sz w:val="32"/>
          <w:szCs w:val="32"/>
        </w:rPr>
      </w:pPr>
      <w:r>
        <w:rPr>
          <w:rFonts w:hint="eastAsia" w:ascii="仿宋_GB2312" w:hAnsi="仿宋_GB2312" w:eastAsia="仿宋_GB2312" w:cs="T23"/>
          <w:kern w:val="0"/>
          <w:sz w:val="32"/>
          <w:szCs w:val="32"/>
        </w:rPr>
        <w:t xml:space="preserve">                       </w:t>
      </w:r>
    </w:p>
    <w:p>
      <w:pPr>
        <w:spacing w:line="560" w:lineRule="exact"/>
        <w:rPr>
          <w:rFonts w:hint="eastAsia" w:ascii="仿宋_GB2312" w:hAnsi="仿宋_GB2312" w:eastAsia="仿宋_GB2312" w:cs="T24"/>
          <w:kern w:val="0"/>
          <w:sz w:val="32"/>
          <w:szCs w:val="32"/>
        </w:rPr>
      </w:pPr>
      <w:r>
        <w:rPr>
          <w:rFonts w:hint="eastAsia" w:ascii="仿宋_GB2312" w:hAnsi="仿宋_GB2312" w:eastAsia="仿宋_GB2312" w:cs="T24"/>
          <w:kern w:val="0"/>
          <w:sz w:val="32"/>
          <w:szCs w:val="32"/>
        </w:rPr>
        <w:t xml:space="preserve">                           签订</w:t>
      </w:r>
      <w:r>
        <w:rPr>
          <w:rFonts w:hint="eastAsia" w:ascii="仿宋_GB2312" w:hAnsi="仿宋_GB2312" w:eastAsia="仿宋_GB2312" w:cs="T22"/>
          <w:kern w:val="0"/>
          <w:sz w:val="32"/>
          <w:szCs w:val="32"/>
        </w:rPr>
        <w:t>日期：  　</w:t>
      </w:r>
      <w:r>
        <w:rPr>
          <w:rFonts w:hint="eastAsia" w:ascii="仿宋_GB2312" w:hAnsi="仿宋_GB2312" w:eastAsia="仿宋_GB2312" w:cs="T23"/>
          <w:kern w:val="0"/>
          <w:sz w:val="32"/>
          <w:szCs w:val="32"/>
        </w:rPr>
        <w:t xml:space="preserve">年   月  </w:t>
      </w:r>
      <w:r>
        <w:rPr>
          <w:rFonts w:hint="eastAsia" w:ascii="仿宋_GB2312" w:hAnsi="仿宋_GB2312" w:eastAsia="仿宋_GB2312" w:cs="T24"/>
          <w:kern w:val="0"/>
          <w:sz w:val="32"/>
          <w:szCs w:val="32"/>
        </w:rPr>
        <w:t>日</w:t>
      </w:r>
    </w:p>
    <w:p>
      <w:pPr>
        <w:spacing w:line="560" w:lineRule="exact"/>
        <w:rPr>
          <w:rFonts w:eastAsia="仿宋_GB2312" w:cs="Times New Roman"/>
          <w:sz w:val="10"/>
          <w:szCs w:val="20"/>
        </w:rPr>
      </w:pPr>
      <w:r>
        <w:rPr>
          <w:rFonts w:hint="eastAsia" w:ascii="仿宋_GB2312" w:hAnsi="仿宋_GB2312" w:eastAsia="仿宋_GB2312" w:cs="T24"/>
          <w:kern w:val="0"/>
          <w:sz w:val="32"/>
          <w:szCs w:val="32"/>
        </w:rPr>
        <w:t xml:space="preserve">                              </w:t>
      </w:r>
    </w:p>
    <w:p>
      <w:pPr>
        <w:rPr>
          <w:rFonts w:hint="eastAsia" w:ascii="黑体" w:hAnsi="黑体" w:eastAsia="黑体"/>
          <w:color w:val="000000" w:themeColor="text1"/>
          <w:sz w:val="32"/>
          <w:szCs w:val="32"/>
          <w:lang w:eastAsia="zh-CN"/>
          <w14:textFill>
            <w14:solidFill>
              <w14:schemeClr w14:val="tx1"/>
            </w14:solidFill>
          </w14:textFill>
        </w:rPr>
      </w:pPr>
    </w:p>
    <w:sectPr>
      <w:footerReference r:id="rId10"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五">
    <w:altName w:val="华文仿宋"/>
    <w:panose1 w:val="00000000000000000000"/>
    <w:charset w:val="86"/>
    <w:family w:val="auto"/>
    <w:pitch w:val="default"/>
    <w:sig w:usb0="00000000" w:usb1="00000000" w:usb2="0000001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_GBK">
    <w:altName w:val="Arial Unicode MS"/>
    <w:panose1 w:val="02000000000000000000"/>
    <w:charset w:val="86"/>
    <w:family w:val="roma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22">
    <w:altName w:val="宋体"/>
    <w:panose1 w:val="00000000000000000000"/>
    <w:charset w:val="86"/>
    <w:family w:val="swiss"/>
    <w:pitch w:val="default"/>
    <w:sig w:usb0="00000000" w:usb1="00000000" w:usb2="00000010" w:usb3="00000000" w:csb0="00040000" w:csb1="00000000"/>
  </w:font>
  <w:font w:name="T23">
    <w:altName w:val="宋体"/>
    <w:panose1 w:val="00000000000000000000"/>
    <w:charset w:val="86"/>
    <w:family w:val="swiss"/>
    <w:pitch w:val="default"/>
    <w:sig w:usb0="00000000" w:usb1="00000000" w:usb2="00000010" w:usb3="00000000" w:csb0="00040000" w:csb1="00000000"/>
  </w:font>
  <w:font w:name="T24">
    <w:altName w:val="宋体"/>
    <w:panose1 w:val="00000000000000000000"/>
    <w:charset w:val="86"/>
    <w:family w:val="swiss"/>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2"/>
      </w:rPr>
    </w:pPr>
    <w:r>
      <w:rPr>
        <w:rStyle w:val="12"/>
      </w:rPr>
      <w:fldChar w:fldCharType="begin"/>
    </w:r>
    <w:r>
      <w:rPr>
        <w:rStyle w:val="12"/>
      </w:rPr>
      <w:instrText xml:space="preserve">PAGE  </w:instrText>
    </w:r>
    <w:r>
      <w:rPr>
        <w:rStyle w:val="12"/>
      </w:rPr>
      <w:fldChar w:fldCharType="end"/>
    </w:r>
  </w:p>
  <w:p>
    <w:pPr>
      <w:pStyle w:val="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  \* MERGEFORMAT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left="350" w:right="360"/>
      <w:rPr>
        <w:rFonts w:hint="eastAsia" w:ascii="Calibri" w:hAnsi="Calibri" w:eastAsia="宋体" w:cs="Times New Roman"/>
        <w:kern w:val="2"/>
        <w:sz w:val="18"/>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left="350" w:right="360"/>
      <w:jc w:val="left"/>
      <w:rPr>
        <w:rFonts w:hint="eastAsia" w:ascii="Calibri" w:hAnsi="Calibri" w:eastAsia="宋体" w:cs="Times New Roman"/>
        <w:kern w:val="2"/>
        <w:sz w:val="18"/>
        <w:lang w:val="en-US" w:eastAsia="zh-CN" w:bidi="ar-SA"/>
      </w:rPr>
    </w:pPr>
    <w:r>
      <w:rPr>
        <w:rFonts w:hint="eastAsia" w:ascii="Calibri" w:hAnsi="Calibri" w:eastAsia="宋体" w:cs="Times New Roman"/>
        <w:kern w:val="2"/>
        <w:sz w:val="28"/>
        <w:lang w:val="en-US" w:eastAsia="zh-CN" w:bidi="ar-SA"/>
      </w:rPr>
      <w:t>－</w:t>
    </w:r>
    <w:r>
      <w:rPr>
        <w:rFonts w:ascii="Calibri" w:hAnsi="Calibri" w:eastAsia="宋体" w:cs="Times New Roman"/>
        <w:kern w:val="2"/>
        <w:sz w:val="18"/>
        <w:lang w:val="en-US" w:eastAsia="zh-CN" w:bidi="ar-SA"/>
      </w:rPr>
      <w:fldChar w:fldCharType="begin"/>
    </w:r>
    <w:r>
      <w:rPr>
        <w:rFonts w:ascii="Calibri" w:hAnsi="Calibri" w:eastAsia="宋体" w:cs="Times New Roman"/>
        <w:kern w:val="2"/>
        <w:sz w:val="28"/>
        <w:lang w:val="en-US" w:eastAsia="zh-CN" w:bidi="ar-SA"/>
      </w:rPr>
      <w:instrText xml:space="preserve"> PAGE </w:instrText>
    </w:r>
    <w:r>
      <w:rPr>
        <w:rFonts w:ascii="Calibri" w:hAnsi="Calibri" w:eastAsia="宋体" w:cs="Times New Roman"/>
        <w:kern w:val="2"/>
        <w:sz w:val="18"/>
        <w:lang w:val="en-US" w:eastAsia="zh-CN" w:bidi="ar-SA"/>
      </w:rPr>
      <w:fldChar w:fldCharType="separate"/>
    </w:r>
    <w:r>
      <w:rPr>
        <w:rFonts w:ascii="Calibri" w:hAnsi="Calibri" w:eastAsia="宋体" w:cs="Times New Roman"/>
        <w:kern w:val="2"/>
        <w:sz w:val="28"/>
        <w:lang w:val="en-US" w:eastAsia="zh-CN" w:bidi="ar-SA"/>
      </w:rPr>
      <w:t>12</w:t>
    </w:r>
    <w:r>
      <w:rPr>
        <w:rFonts w:ascii="Calibri" w:hAnsi="Calibri" w:eastAsia="宋体" w:cs="Times New Roman"/>
        <w:kern w:val="2"/>
        <w:sz w:val="18"/>
        <w:lang w:val="en-US" w:eastAsia="zh-CN" w:bidi="ar-SA"/>
      </w:rPr>
      <w:fldChar w:fldCharType="end"/>
    </w:r>
    <w:r>
      <w:rPr>
        <w:rFonts w:hint="eastAsia" w:ascii="Calibri" w:hAnsi="Calibri" w:eastAsia="宋体" w:cs="Times New Roman"/>
        <w:kern w:val="2"/>
        <w:sz w:val="28"/>
        <w:lang w:val="en-US" w:eastAsia="zh-CN" w:bidi="ar-SA"/>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left="350" w:right="360"/>
      <w:rPr>
        <w:rFonts w:hint="eastAsia" w:ascii="Calibri" w:hAnsi="Calibri" w:eastAsia="仿宋_GB2312" w:cs="Times New Roman"/>
        <w:kern w:val="2"/>
        <w:sz w:val="18"/>
        <w:lang w:val="en-US"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2"/>
      <w:numFmt w:val="chineseCounting"/>
      <w:suff w:val="nothing"/>
      <w:lvlText w:val="（%1）"/>
      <w:lvlJc w:val="left"/>
      <w:rPr>
        <w:rFonts w:hint="eastAsia"/>
      </w:rPr>
    </w:lvl>
  </w:abstractNum>
  <w:abstractNum w:abstractNumId="1">
    <w:nsid w:val="5D1F5043"/>
    <w:multiLevelType w:val="singleLevel"/>
    <w:tmpl w:val="5D1F5043"/>
    <w:lvl w:ilvl="0" w:tentative="0">
      <w:start w:val="3"/>
      <w:numFmt w:val="chineseCounting"/>
      <w:suff w:val="space"/>
      <w:lvlText w:val="第%1章"/>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M5MThkNmRhODM4MjA4YjUyMzgxMWQ5NGVlMmVhMjcifQ=="/>
  </w:docVars>
  <w:rsids>
    <w:rsidRoot w:val="007944DD"/>
    <w:rsid w:val="00000466"/>
    <w:rsid w:val="00002B30"/>
    <w:rsid w:val="00005A11"/>
    <w:rsid w:val="00005A3B"/>
    <w:rsid w:val="00006EA7"/>
    <w:rsid w:val="0001459D"/>
    <w:rsid w:val="00014943"/>
    <w:rsid w:val="00014E1C"/>
    <w:rsid w:val="000164BB"/>
    <w:rsid w:val="0002187E"/>
    <w:rsid w:val="000230AF"/>
    <w:rsid w:val="00033DAE"/>
    <w:rsid w:val="00034DBA"/>
    <w:rsid w:val="00042903"/>
    <w:rsid w:val="00042F44"/>
    <w:rsid w:val="0004629B"/>
    <w:rsid w:val="00046404"/>
    <w:rsid w:val="00046B7E"/>
    <w:rsid w:val="00047835"/>
    <w:rsid w:val="00050171"/>
    <w:rsid w:val="00051399"/>
    <w:rsid w:val="00051964"/>
    <w:rsid w:val="000557F3"/>
    <w:rsid w:val="000614F4"/>
    <w:rsid w:val="000638DD"/>
    <w:rsid w:val="00070778"/>
    <w:rsid w:val="00072DAB"/>
    <w:rsid w:val="00075DE5"/>
    <w:rsid w:val="00076A33"/>
    <w:rsid w:val="0008195A"/>
    <w:rsid w:val="0008218F"/>
    <w:rsid w:val="00083A45"/>
    <w:rsid w:val="0008565D"/>
    <w:rsid w:val="00085A92"/>
    <w:rsid w:val="00091146"/>
    <w:rsid w:val="00092D64"/>
    <w:rsid w:val="0009387A"/>
    <w:rsid w:val="000948CF"/>
    <w:rsid w:val="000950D8"/>
    <w:rsid w:val="000969DB"/>
    <w:rsid w:val="000A1B10"/>
    <w:rsid w:val="000A1F22"/>
    <w:rsid w:val="000A332A"/>
    <w:rsid w:val="000A3D37"/>
    <w:rsid w:val="000A4321"/>
    <w:rsid w:val="000B4C6E"/>
    <w:rsid w:val="000B4E9A"/>
    <w:rsid w:val="000B7173"/>
    <w:rsid w:val="000B7352"/>
    <w:rsid w:val="000C0069"/>
    <w:rsid w:val="000C0F6C"/>
    <w:rsid w:val="000C1991"/>
    <w:rsid w:val="000C2A2C"/>
    <w:rsid w:val="000C4C88"/>
    <w:rsid w:val="000C7E8D"/>
    <w:rsid w:val="000D797C"/>
    <w:rsid w:val="000E5A90"/>
    <w:rsid w:val="000E6DDD"/>
    <w:rsid w:val="000F251E"/>
    <w:rsid w:val="000F33A3"/>
    <w:rsid w:val="000F439E"/>
    <w:rsid w:val="000F49E0"/>
    <w:rsid w:val="0010077D"/>
    <w:rsid w:val="00100E4F"/>
    <w:rsid w:val="00104708"/>
    <w:rsid w:val="001054FD"/>
    <w:rsid w:val="00105BB7"/>
    <w:rsid w:val="001065B3"/>
    <w:rsid w:val="0010667F"/>
    <w:rsid w:val="00112C30"/>
    <w:rsid w:val="00121011"/>
    <w:rsid w:val="00122A4C"/>
    <w:rsid w:val="0012422D"/>
    <w:rsid w:val="00124C84"/>
    <w:rsid w:val="00126425"/>
    <w:rsid w:val="00126D99"/>
    <w:rsid w:val="00132CDB"/>
    <w:rsid w:val="001342D5"/>
    <w:rsid w:val="0013597A"/>
    <w:rsid w:val="00136331"/>
    <w:rsid w:val="00136651"/>
    <w:rsid w:val="001372F0"/>
    <w:rsid w:val="00140B34"/>
    <w:rsid w:val="00145F82"/>
    <w:rsid w:val="001461B1"/>
    <w:rsid w:val="00150943"/>
    <w:rsid w:val="00150BC8"/>
    <w:rsid w:val="00152345"/>
    <w:rsid w:val="00155BE0"/>
    <w:rsid w:val="00156BE0"/>
    <w:rsid w:val="00161033"/>
    <w:rsid w:val="00163674"/>
    <w:rsid w:val="00166DF4"/>
    <w:rsid w:val="001735CC"/>
    <w:rsid w:val="00180471"/>
    <w:rsid w:val="001804FC"/>
    <w:rsid w:val="0018201D"/>
    <w:rsid w:val="00184422"/>
    <w:rsid w:val="00184B8A"/>
    <w:rsid w:val="00191884"/>
    <w:rsid w:val="00192947"/>
    <w:rsid w:val="00192A0D"/>
    <w:rsid w:val="00193281"/>
    <w:rsid w:val="00196925"/>
    <w:rsid w:val="001A1A41"/>
    <w:rsid w:val="001A2C12"/>
    <w:rsid w:val="001A43B3"/>
    <w:rsid w:val="001A55F1"/>
    <w:rsid w:val="001A7225"/>
    <w:rsid w:val="001B19E9"/>
    <w:rsid w:val="001B3143"/>
    <w:rsid w:val="001C194F"/>
    <w:rsid w:val="001C38BA"/>
    <w:rsid w:val="001D0D21"/>
    <w:rsid w:val="001E0016"/>
    <w:rsid w:val="001E0A5D"/>
    <w:rsid w:val="001F4287"/>
    <w:rsid w:val="001F5EF2"/>
    <w:rsid w:val="001F62E8"/>
    <w:rsid w:val="00200F6D"/>
    <w:rsid w:val="002112E4"/>
    <w:rsid w:val="00212236"/>
    <w:rsid w:val="00212BE3"/>
    <w:rsid w:val="002145F6"/>
    <w:rsid w:val="0021685E"/>
    <w:rsid w:val="002209F4"/>
    <w:rsid w:val="00221125"/>
    <w:rsid w:val="0022258A"/>
    <w:rsid w:val="002250D9"/>
    <w:rsid w:val="002255D5"/>
    <w:rsid w:val="00226435"/>
    <w:rsid w:val="00230B6C"/>
    <w:rsid w:val="002315CA"/>
    <w:rsid w:val="002344C4"/>
    <w:rsid w:val="002429B4"/>
    <w:rsid w:val="00256503"/>
    <w:rsid w:val="00256F9A"/>
    <w:rsid w:val="00256FAB"/>
    <w:rsid w:val="002570D6"/>
    <w:rsid w:val="00260CE0"/>
    <w:rsid w:val="00261CB5"/>
    <w:rsid w:val="0026330B"/>
    <w:rsid w:val="00264218"/>
    <w:rsid w:val="00265216"/>
    <w:rsid w:val="002664FE"/>
    <w:rsid w:val="002667A3"/>
    <w:rsid w:val="00270176"/>
    <w:rsid w:val="002739EE"/>
    <w:rsid w:val="00275666"/>
    <w:rsid w:val="00277B9D"/>
    <w:rsid w:val="00281393"/>
    <w:rsid w:val="00283909"/>
    <w:rsid w:val="00285AD8"/>
    <w:rsid w:val="00286644"/>
    <w:rsid w:val="00291279"/>
    <w:rsid w:val="00291432"/>
    <w:rsid w:val="002917B1"/>
    <w:rsid w:val="00293B35"/>
    <w:rsid w:val="00293FC7"/>
    <w:rsid w:val="00294248"/>
    <w:rsid w:val="00294390"/>
    <w:rsid w:val="002B0597"/>
    <w:rsid w:val="002B1671"/>
    <w:rsid w:val="002B3DB0"/>
    <w:rsid w:val="002B465A"/>
    <w:rsid w:val="002B5A0B"/>
    <w:rsid w:val="002C0469"/>
    <w:rsid w:val="002C2580"/>
    <w:rsid w:val="002C73A5"/>
    <w:rsid w:val="002D02FF"/>
    <w:rsid w:val="002D23B4"/>
    <w:rsid w:val="002D5874"/>
    <w:rsid w:val="002D5EA2"/>
    <w:rsid w:val="002D7F23"/>
    <w:rsid w:val="002E1174"/>
    <w:rsid w:val="002E2DF3"/>
    <w:rsid w:val="002E3B54"/>
    <w:rsid w:val="002E7367"/>
    <w:rsid w:val="002E77BB"/>
    <w:rsid w:val="002F2094"/>
    <w:rsid w:val="002F529C"/>
    <w:rsid w:val="0030005A"/>
    <w:rsid w:val="003019A5"/>
    <w:rsid w:val="00310F3B"/>
    <w:rsid w:val="00312CCB"/>
    <w:rsid w:val="003161B7"/>
    <w:rsid w:val="0031624C"/>
    <w:rsid w:val="00317152"/>
    <w:rsid w:val="003176AF"/>
    <w:rsid w:val="00321C9B"/>
    <w:rsid w:val="0032296A"/>
    <w:rsid w:val="00327E38"/>
    <w:rsid w:val="0033007D"/>
    <w:rsid w:val="00331487"/>
    <w:rsid w:val="00333130"/>
    <w:rsid w:val="003351BB"/>
    <w:rsid w:val="003400FD"/>
    <w:rsid w:val="00340E53"/>
    <w:rsid w:val="003439EC"/>
    <w:rsid w:val="0034561A"/>
    <w:rsid w:val="00345E7F"/>
    <w:rsid w:val="00347123"/>
    <w:rsid w:val="00352066"/>
    <w:rsid w:val="0035371D"/>
    <w:rsid w:val="00354FCC"/>
    <w:rsid w:val="00355A27"/>
    <w:rsid w:val="00355A5C"/>
    <w:rsid w:val="00355E74"/>
    <w:rsid w:val="00355E87"/>
    <w:rsid w:val="00360325"/>
    <w:rsid w:val="00361704"/>
    <w:rsid w:val="00361918"/>
    <w:rsid w:val="00362708"/>
    <w:rsid w:val="00364A95"/>
    <w:rsid w:val="00364A9B"/>
    <w:rsid w:val="003675EE"/>
    <w:rsid w:val="0037036A"/>
    <w:rsid w:val="003969DE"/>
    <w:rsid w:val="00396B76"/>
    <w:rsid w:val="003A1E46"/>
    <w:rsid w:val="003A44B4"/>
    <w:rsid w:val="003A6A0E"/>
    <w:rsid w:val="003B012C"/>
    <w:rsid w:val="003B3548"/>
    <w:rsid w:val="003B41BE"/>
    <w:rsid w:val="003B566D"/>
    <w:rsid w:val="003C4D46"/>
    <w:rsid w:val="003C62CA"/>
    <w:rsid w:val="003C7FA6"/>
    <w:rsid w:val="003D0788"/>
    <w:rsid w:val="003D4287"/>
    <w:rsid w:val="003D76E9"/>
    <w:rsid w:val="003E3450"/>
    <w:rsid w:val="003E3C01"/>
    <w:rsid w:val="003F3E36"/>
    <w:rsid w:val="003F6C9B"/>
    <w:rsid w:val="003F7149"/>
    <w:rsid w:val="003F7810"/>
    <w:rsid w:val="00401385"/>
    <w:rsid w:val="004048A1"/>
    <w:rsid w:val="0041060F"/>
    <w:rsid w:val="00413A5C"/>
    <w:rsid w:val="00415FE9"/>
    <w:rsid w:val="004204B3"/>
    <w:rsid w:val="00420598"/>
    <w:rsid w:val="00423242"/>
    <w:rsid w:val="00423C17"/>
    <w:rsid w:val="0042618D"/>
    <w:rsid w:val="004327F8"/>
    <w:rsid w:val="00432D8B"/>
    <w:rsid w:val="00436E77"/>
    <w:rsid w:val="004413A0"/>
    <w:rsid w:val="00445F2D"/>
    <w:rsid w:val="00446D46"/>
    <w:rsid w:val="00451F2B"/>
    <w:rsid w:val="00453400"/>
    <w:rsid w:val="004569F7"/>
    <w:rsid w:val="00460DAC"/>
    <w:rsid w:val="0046162E"/>
    <w:rsid w:val="00462FB9"/>
    <w:rsid w:val="004649E6"/>
    <w:rsid w:val="00465B12"/>
    <w:rsid w:val="00466097"/>
    <w:rsid w:val="00466527"/>
    <w:rsid w:val="00466B49"/>
    <w:rsid w:val="00477C2E"/>
    <w:rsid w:val="00482108"/>
    <w:rsid w:val="00482DBB"/>
    <w:rsid w:val="00483ADA"/>
    <w:rsid w:val="00486356"/>
    <w:rsid w:val="00486F61"/>
    <w:rsid w:val="004873E3"/>
    <w:rsid w:val="00491CB2"/>
    <w:rsid w:val="00492B94"/>
    <w:rsid w:val="004931BC"/>
    <w:rsid w:val="0049609D"/>
    <w:rsid w:val="004A07BB"/>
    <w:rsid w:val="004A12D4"/>
    <w:rsid w:val="004A5F45"/>
    <w:rsid w:val="004A68CD"/>
    <w:rsid w:val="004A7DED"/>
    <w:rsid w:val="004B23A3"/>
    <w:rsid w:val="004B3B8A"/>
    <w:rsid w:val="004B51ED"/>
    <w:rsid w:val="004C2C12"/>
    <w:rsid w:val="004C4229"/>
    <w:rsid w:val="004C614F"/>
    <w:rsid w:val="004C7629"/>
    <w:rsid w:val="004D22BB"/>
    <w:rsid w:val="004D5270"/>
    <w:rsid w:val="004D60D1"/>
    <w:rsid w:val="004E5DD9"/>
    <w:rsid w:val="004F13DC"/>
    <w:rsid w:val="004F4E8F"/>
    <w:rsid w:val="005063F2"/>
    <w:rsid w:val="00507048"/>
    <w:rsid w:val="0050789B"/>
    <w:rsid w:val="00511995"/>
    <w:rsid w:val="00511EA3"/>
    <w:rsid w:val="00512355"/>
    <w:rsid w:val="00512F87"/>
    <w:rsid w:val="00520215"/>
    <w:rsid w:val="005208FE"/>
    <w:rsid w:val="00520B47"/>
    <w:rsid w:val="00525969"/>
    <w:rsid w:val="00533488"/>
    <w:rsid w:val="00536679"/>
    <w:rsid w:val="0054191B"/>
    <w:rsid w:val="00543DF0"/>
    <w:rsid w:val="00557149"/>
    <w:rsid w:val="005578B7"/>
    <w:rsid w:val="0056046A"/>
    <w:rsid w:val="00562AB1"/>
    <w:rsid w:val="0057161A"/>
    <w:rsid w:val="005732B7"/>
    <w:rsid w:val="005737F6"/>
    <w:rsid w:val="005750DA"/>
    <w:rsid w:val="00581F47"/>
    <w:rsid w:val="005860A1"/>
    <w:rsid w:val="00597ED0"/>
    <w:rsid w:val="005A049B"/>
    <w:rsid w:val="005A0BC5"/>
    <w:rsid w:val="005A3EF4"/>
    <w:rsid w:val="005A602C"/>
    <w:rsid w:val="005B372A"/>
    <w:rsid w:val="005B4AA2"/>
    <w:rsid w:val="005B5EA6"/>
    <w:rsid w:val="005C2363"/>
    <w:rsid w:val="005C4E19"/>
    <w:rsid w:val="005C60F2"/>
    <w:rsid w:val="005C64F8"/>
    <w:rsid w:val="005D28BA"/>
    <w:rsid w:val="005D6DD9"/>
    <w:rsid w:val="005E6F6F"/>
    <w:rsid w:val="005F3C4D"/>
    <w:rsid w:val="005F4E0A"/>
    <w:rsid w:val="005F58E5"/>
    <w:rsid w:val="006017EF"/>
    <w:rsid w:val="0060393C"/>
    <w:rsid w:val="0060519F"/>
    <w:rsid w:val="00605DE4"/>
    <w:rsid w:val="00607950"/>
    <w:rsid w:val="00607B4B"/>
    <w:rsid w:val="00615251"/>
    <w:rsid w:val="00615AAE"/>
    <w:rsid w:val="006201F7"/>
    <w:rsid w:val="00624001"/>
    <w:rsid w:val="006262B4"/>
    <w:rsid w:val="00632834"/>
    <w:rsid w:val="00633864"/>
    <w:rsid w:val="00636284"/>
    <w:rsid w:val="00637287"/>
    <w:rsid w:val="0064109C"/>
    <w:rsid w:val="006428CE"/>
    <w:rsid w:val="006440E9"/>
    <w:rsid w:val="00646487"/>
    <w:rsid w:val="00654862"/>
    <w:rsid w:val="0066010B"/>
    <w:rsid w:val="0066074A"/>
    <w:rsid w:val="00664B73"/>
    <w:rsid w:val="00666258"/>
    <w:rsid w:val="00671CA5"/>
    <w:rsid w:val="00671F85"/>
    <w:rsid w:val="0067690A"/>
    <w:rsid w:val="00680EED"/>
    <w:rsid w:val="00685A31"/>
    <w:rsid w:val="00686D53"/>
    <w:rsid w:val="00691EA5"/>
    <w:rsid w:val="006A164D"/>
    <w:rsid w:val="006A1A8E"/>
    <w:rsid w:val="006A4F1E"/>
    <w:rsid w:val="006B0EB3"/>
    <w:rsid w:val="006B3DE3"/>
    <w:rsid w:val="006B72F4"/>
    <w:rsid w:val="006B7CD1"/>
    <w:rsid w:val="006C0023"/>
    <w:rsid w:val="006C0B92"/>
    <w:rsid w:val="006C0DE1"/>
    <w:rsid w:val="006C7345"/>
    <w:rsid w:val="006C7A12"/>
    <w:rsid w:val="006D2EB2"/>
    <w:rsid w:val="006D4413"/>
    <w:rsid w:val="006D5DAA"/>
    <w:rsid w:val="006D6417"/>
    <w:rsid w:val="006E143A"/>
    <w:rsid w:val="006E205A"/>
    <w:rsid w:val="006E3673"/>
    <w:rsid w:val="006E6115"/>
    <w:rsid w:val="006F636E"/>
    <w:rsid w:val="006F7939"/>
    <w:rsid w:val="006F7E54"/>
    <w:rsid w:val="00701E3B"/>
    <w:rsid w:val="00701FB1"/>
    <w:rsid w:val="007036C5"/>
    <w:rsid w:val="00703ABD"/>
    <w:rsid w:val="00712437"/>
    <w:rsid w:val="007148D7"/>
    <w:rsid w:val="007166B6"/>
    <w:rsid w:val="00716DE5"/>
    <w:rsid w:val="00721022"/>
    <w:rsid w:val="00722081"/>
    <w:rsid w:val="0072326C"/>
    <w:rsid w:val="0072382F"/>
    <w:rsid w:val="00723976"/>
    <w:rsid w:val="00723F86"/>
    <w:rsid w:val="007315C0"/>
    <w:rsid w:val="00732703"/>
    <w:rsid w:val="00732ED3"/>
    <w:rsid w:val="00737AD1"/>
    <w:rsid w:val="00737FFE"/>
    <w:rsid w:val="007401C5"/>
    <w:rsid w:val="00742E40"/>
    <w:rsid w:val="00747D2D"/>
    <w:rsid w:val="0075287E"/>
    <w:rsid w:val="00753CD6"/>
    <w:rsid w:val="00755B1F"/>
    <w:rsid w:val="00756203"/>
    <w:rsid w:val="0075670C"/>
    <w:rsid w:val="007607E1"/>
    <w:rsid w:val="00760ED5"/>
    <w:rsid w:val="00763487"/>
    <w:rsid w:val="0076372B"/>
    <w:rsid w:val="00765280"/>
    <w:rsid w:val="007675DA"/>
    <w:rsid w:val="0077113C"/>
    <w:rsid w:val="007736B2"/>
    <w:rsid w:val="00773727"/>
    <w:rsid w:val="00773EA6"/>
    <w:rsid w:val="00774351"/>
    <w:rsid w:val="00774F6F"/>
    <w:rsid w:val="00776030"/>
    <w:rsid w:val="00776352"/>
    <w:rsid w:val="007810E8"/>
    <w:rsid w:val="007827A9"/>
    <w:rsid w:val="007834FE"/>
    <w:rsid w:val="00786DD6"/>
    <w:rsid w:val="0079248F"/>
    <w:rsid w:val="007933E2"/>
    <w:rsid w:val="007944DD"/>
    <w:rsid w:val="007973F0"/>
    <w:rsid w:val="007A0612"/>
    <w:rsid w:val="007A207E"/>
    <w:rsid w:val="007A5274"/>
    <w:rsid w:val="007A5B94"/>
    <w:rsid w:val="007B1ADB"/>
    <w:rsid w:val="007B202A"/>
    <w:rsid w:val="007B31F4"/>
    <w:rsid w:val="007B7931"/>
    <w:rsid w:val="007C0C60"/>
    <w:rsid w:val="007C1B14"/>
    <w:rsid w:val="007C4AE8"/>
    <w:rsid w:val="007C7630"/>
    <w:rsid w:val="007C7C12"/>
    <w:rsid w:val="007D17F1"/>
    <w:rsid w:val="007D34B7"/>
    <w:rsid w:val="007D3BD6"/>
    <w:rsid w:val="007E31C0"/>
    <w:rsid w:val="007F3BDD"/>
    <w:rsid w:val="007F548F"/>
    <w:rsid w:val="00800A77"/>
    <w:rsid w:val="008027F2"/>
    <w:rsid w:val="00804703"/>
    <w:rsid w:val="008055AF"/>
    <w:rsid w:val="0080798B"/>
    <w:rsid w:val="00815D38"/>
    <w:rsid w:val="00815FD6"/>
    <w:rsid w:val="008203AF"/>
    <w:rsid w:val="0082583E"/>
    <w:rsid w:val="00825A13"/>
    <w:rsid w:val="00825D48"/>
    <w:rsid w:val="008266DC"/>
    <w:rsid w:val="00830B56"/>
    <w:rsid w:val="00832FA9"/>
    <w:rsid w:val="00835198"/>
    <w:rsid w:val="008412C4"/>
    <w:rsid w:val="00842A15"/>
    <w:rsid w:val="00843282"/>
    <w:rsid w:val="0084597E"/>
    <w:rsid w:val="0084744D"/>
    <w:rsid w:val="008514C4"/>
    <w:rsid w:val="00852FAE"/>
    <w:rsid w:val="0085412E"/>
    <w:rsid w:val="00854A0A"/>
    <w:rsid w:val="0085726A"/>
    <w:rsid w:val="00857ED3"/>
    <w:rsid w:val="00864318"/>
    <w:rsid w:val="00875364"/>
    <w:rsid w:val="00875439"/>
    <w:rsid w:val="00876188"/>
    <w:rsid w:val="00877805"/>
    <w:rsid w:val="00882BE8"/>
    <w:rsid w:val="00883A24"/>
    <w:rsid w:val="0089030E"/>
    <w:rsid w:val="0089273F"/>
    <w:rsid w:val="00893D25"/>
    <w:rsid w:val="00897FDA"/>
    <w:rsid w:val="008A0199"/>
    <w:rsid w:val="008A2E99"/>
    <w:rsid w:val="008A70A3"/>
    <w:rsid w:val="008A7FBC"/>
    <w:rsid w:val="008B4FA5"/>
    <w:rsid w:val="008B5EEB"/>
    <w:rsid w:val="008C14E2"/>
    <w:rsid w:val="008C2A61"/>
    <w:rsid w:val="008C2F78"/>
    <w:rsid w:val="008C5C2B"/>
    <w:rsid w:val="008C6F4A"/>
    <w:rsid w:val="008D0339"/>
    <w:rsid w:val="008D2E92"/>
    <w:rsid w:val="008D327C"/>
    <w:rsid w:val="008D3F12"/>
    <w:rsid w:val="008D4A98"/>
    <w:rsid w:val="008D7204"/>
    <w:rsid w:val="008E3DEE"/>
    <w:rsid w:val="008F0C34"/>
    <w:rsid w:val="008F279E"/>
    <w:rsid w:val="00900E89"/>
    <w:rsid w:val="00906152"/>
    <w:rsid w:val="00906A0F"/>
    <w:rsid w:val="00907F3B"/>
    <w:rsid w:val="00912436"/>
    <w:rsid w:val="009130BC"/>
    <w:rsid w:val="00914A5E"/>
    <w:rsid w:val="00922D22"/>
    <w:rsid w:val="009258EA"/>
    <w:rsid w:val="00926DD7"/>
    <w:rsid w:val="009353DD"/>
    <w:rsid w:val="009402CF"/>
    <w:rsid w:val="00942DB3"/>
    <w:rsid w:val="0094441E"/>
    <w:rsid w:val="009458A1"/>
    <w:rsid w:val="00950989"/>
    <w:rsid w:val="009527AA"/>
    <w:rsid w:val="00953B0B"/>
    <w:rsid w:val="00956F96"/>
    <w:rsid w:val="00960CB8"/>
    <w:rsid w:val="00960E1C"/>
    <w:rsid w:val="009636F0"/>
    <w:rsid w:val="009644AD"/>
    <w:rsid w:val="00966494"/>
    <w:rsid w:val="00967C2B"/>
    <w:rsid w:val="0097011E"/>
    <w:rsid w:val="00971421"/>
    <w:rsid w:val="00974C2C"/>
    <w:rsid w:val="0097595B"/>
    <w:rsid w:val="009842A7"/>
    <w:rsid w:val="00990C08"/>
    <w:rsid w:val="0099165C"/>
    <w:rsid w:val="00992168"/>
    <w:rsid w:val="009923B6"/>
    <w:rsid w:val="00994333"/>
    <w:rsid w:val="009944C9"/>
    <w:rsid w:val="009A2361"/>
    <w:rsid w:val="009A4B72"/>
    <w:rsid w:val="009A7E21"/>
    <w:rsid w:val="009B0487"/>
    <w:rsid w:val="009B0700"/>
    <w:rsid w:val="009B075C"/>
    <w:rsid w:val="009B0D8C"/>
    <w:rsid w:val="009B1DE0"/>
    <w:rsid w:val="009B31F7"/>
    <w:rsid w:val="009B52FD"/>
    <w:rsid w:val="009B61E9"/>
    <w:rsid w:val="009C0C5E"/>
    <w:rsid w:val="009C12D4"/>
    <w:rsid w:val="009C13BF"/>
    <w:rsid w:val="009C1676"/>
    <w:rsid w:val="009C26D0"/>
    <w:rsid w:val="009C3662"/>
    <w:rsid w:val="009C4357"/>
    <w:rsid w:val="009C4B38"/>
    <w:rsid w:val="009C5ED2"/>
    <w:rsid w:val="009C5FA2"/>
    <w:rsid w:val="009C6CAD"/>
    <w:rsid w:val="009D201A"/>
    <w:rsid w:val="009D3F07"/>
    <w:rsid w:val="009E4B6C"/>
    <w:rsid w:val="009E53F8"/>
    <w:rsid w:val="009E558D"/>
    <w:rsid w:val="009E5863"/>
    <w:rsid w:val="009F4D74"/>
    <w:rsid w:val="009F60DC"/>
    <w:rsid w:val="009F62DD"/>
    <w:rsid w:val="00A0099C"/>
    <w:rsid w:val="00A0131F"/>
    <w:rsid w:val="00A12AC4"/>
    <w:rsid w:val="00A14B91"/>
    <w:rsid w:val="00A152D8"/>
    <w:rsid w:val="00A16CDC"/>
    <w:rsid w:val="00A20A44"/>
    <w:rsid w:val="00A22F5E"/>
    <w:rsid w:val="00A2409A"/>
    <w:rsid w:val="00A24854"/>
    <w:rsid w:val="00A24C5C"/>
    <w:rsid w:val="00A300B0"/>
    <w:rsid w:val="00A3184F"/>
    <w:rsid w:val="00A33FCB"/>
    <w:rsid w:val="00A3779B"/>
    <w:rsid w:val="00A37F3F"/>
    <w:rsid w:val="00A45B6B"/>
    <w:rsid w:val="00A51A55"/>
    <w:rsid w:val="00A53CD8"/>
    <w:rsid w:val="00A60E26"/>
    <w:rsid w:val="00A6141D"/>
    <w:rsid w:val="00A63C60"/>
    <w:rsid w:val="00A63CAB"/>
    <w:rsid w:val="00A6712C"/>
    <w:rsid w:val="00A71883"/>
    <w:rsid w:val="00A7457A"/>
    <w:rsid w:val="00A7529F"/>
    <w:rsid w:val="00A75C19"/>
    <w:rsid w:val="00A76247"/>
    <w:rsid w:val="00A7686E"/>
    <w:rsid w:val="00A833CC"/>
    <w:rsid w:val="00A84DE8"/>
    <w:rsid w:val="00A9339C"/>
    <w:rsid w:val="00A93E27"/>
    <w:rsid w:val="00A94596"/>
    <w:rsid w:val="00A955A9"/>
    <w:rsid w:val="00A95A5B"/>
    <w:rsid w:val="00AA0C9E"/>
    <w:rsid w:val="00AA5FCD"/>
    <w:rsid w:val="00AA7BB4"/>
    <w:rsid w:val="00AB1578"/>
    <w:rsid w:val="00AC222B"/>
    <w:rsid w:val="00AC5366"/>
    <w:rsid w:val="00AC7749"/>
    <w:rsid w:val="00AD1E9B"/>
    <w:rsid w:val="00AD2225"/>
    <w:rsid w:val="00AD7EC9"/>
    <w:rsid w:val="00AF15CE"/>
    <w:rsid w:val="00AF379A"/>
    <w:rsid w:val="00AF4DB7"/>
    <w:rsid w:val="00B000D9"/>
    <w:rsid w:val="00B01071"/>
    <w:rsid w:val="00B01701"/>
    <w:rsid w:val="00B04361"/>
    <w:rsid w:val="00B04445"/>
    <w:rsid w:val="00B10EA3"/>
    <w:rsid w:val="00B121C8"/>
    <w:rsid w:val="00B137C9"/>
    <w:rsid w:val="00B206A8"/>
    <w:rsid w:val="00B218C1"/>
    <w:rsid w:val="00B227DB"/>
    <w:rsid w:val="00B26E7A"/>
    <w:rsid w:val="00B2708C"/>
    <w:rsid w:val="00B336B7"/>
    <w:rsid w:val="00B36A04"/>
    <w:rsid w:val="00B37C6D"/>
    <w:rsid w:val="00B416D5"/>
    <w:rsid w:val="00B44DDF"/>
    <w:rsid w:val="00B45088"/>
    <w:rsid w:val="00B5216B"/>
    <w:rsid w:val="00B5488C"/>
    <w:rsid w:val="00B57C9B"/>
    <w:rsid w:val="00B64E1E"/>
    <w:rsid w:val="00B7052E"/>
    <w:rsid w:val="00B70A3A"/>
    <w:rsid w:val="00B727A0"/>
    <w:rsid w:val="00B7350D"/>
    <w:rsid w:val="00B74120"/>
    <w:rsid w:val="00B754DC"/>
    <w:rsid w:val="00B81B61"/>
    <w:rsid w:val="00B827F3"/>
    <w:rsid w:val="00B83BD4"/>
    <w:rsid w:val="00B845F8"/>
    <w:rsid w:val="00B9298F"/>
    <w:rsid w:val="00B9423A"/>
    <w:rsid w:val="00B949CB"/>
    <w:rsid w:val="00B94BB9"/>
    <w:rsid w:val="00B95BF5"/>
    <w:rsid w:val="00B96585"/>
    <w:rsid w:val="00B9673F"/>
    <w:rsid w:val="00BA2CF3"/>
    <w:rsid w:val="00BA50D1"/>
    <w:rsid w:val="00BB094B"/>
    <w:rsid w:val="00BB43FB"/>
    <w:rsid w:val="00BC0676"/>
    <w:rsid w:val="00BC1A01"/>
    <w:rsid w:val="00BC2937"/>
    <w:rsid w:val="00BC6C1F"/>
    <w:rsid w:val="00BD1244"/>
    <w:rsid w:val="00BD2155"/>
    <w:rsid w:val="00BD272E"/>
    <w:rsid w:val="00BD5948"/>
    <w:rsid w:val="00BE0775"/>
    <w:rsid w:val="00BE347D"/>
    <w:rsid w:val="00BE4433"/>
    <w:rsid w:val="00BE6A0D"/>
    <w:rsid w:val="00BF1BB9"/>
    <w:rsid w:val="00BF23B7"/>
    <w:rsid w:val="00BF29C8"/>
    <w:rsid w:val="00BF6D50"/>
    <w:rsid w:val="00C03956"/>
    <w:rsid w:val="00C03A77"/>
    <w:rsid w:val="00C105D4"/>
    <w:rsid w:val="00C106AC"/>
    <w:rsid w:val="00C144BE"/>
    <w:rsid w:val="00C14542"/>
    <w:rsid w:val="00C21314"/>
    <w:rsid w:val="00C25339"/>
    <w:rsid w:val="00C33321"/>
    <w:rsid w:val="00C36761"/>
    <w:rsid w:val="00C4048A"/>
    <w:rsid w:val="00C40DE7"/>
    <w:rsid w:val="00C42A6E"/>
    <w:rsid w:val="00C43586"/>
    <w:rsid w:val="00C43EC8"/>
    <w:rsid w:val="00C45F66"/>
    <w:rsid w:val="00C510FF"/>
    <w:rsid w:val="00C518E7"/>
    <w:rsid w:val="00C52128"/>
    <w:rsid w:val="00C53560"/>
    <w:rsid w:val="00C5367D"/>
    <w:rsid w:val="00C57FD3"/>
    <w:rsid w:val="00C622CC"/>
    <w:rsid w:val="00C63572"/>
    <w:rsid w:val="00C6372A"/>
    <w:rsid w:val="00C64AEB"/>
    <w:rsid w:val="00C65B96"/>
    <w:rsid w:val="00C66D07"/>
    <w:rsid w:val="00C7060E"/>
    <w:rsid w:val="00C70752"/>
    <w:rsid w:val="00C7192A"/>
    <w:rsid w:val="00C75299"/>
    <w:rsid w:val="00C77477"/>
    <w:rsid w:val="00C7750E"/>
    <w:rsid w:val="00C83912"/>
    <w:rsid w:val="00C85917"/>
    <w:rsid w:val="00C87302"/>
    <w:rsid w:val="00C92E4A"/>
    <w:rsid w:val="00C93387"/>
    <w:rsid w:val="00C956D3"/>
    <w:rsid w:val="00CA43B8"/>
    <w:rsid w:val="00CA5DDB"/>
    <w:rsid w:val="00CA6A1C"/>
    <w:rsid w:val="00CA7DDA"/>
    <w:rsid w:val="00CB182E"/>
    <w:rsid w:val="00CB19D6"/>
    <w:rsid w:val="00CB217B"/>
    <w:rsid w:val="00CB3536"/>
    <w:rsid w:val="00CB3C10"/>
    <w:rsid w:val="00CB42E5"/>
    <w:rsid w:val="00CB4328"/>
    <w:rsid w:val="00CB6A4D"/>
    <w:rsid w:val="00CC44B7"/>
    <w:rsid w:val="00CD02EA"/>
    <w:rsid w:val="00CD0926"/>
    <w:rsid w:val="00CD1503"/>
    <w:rsid w:val="00CD1E9C"/>
    <w:rsid w:val="00CD3B83"/>
    <w:rsid w:val="00CD5D73"/>
    <w:rsid w:val="00CD5E25"/>
    <w:rsid w:val="00CE68A3"/>
    <w:rsid w:val="00CF2928"/>
    <w:rsid w:val="00D0148C"/>
    <w:rsid w:val="00D016ED"/>
    <w:rsid w:val="00D037B9"/>
    <w:rsid w:val="00D05FB7"/>
    <w:rsid w:val="00D109C5"/>
    <w:rsid w:val="00D10C13"/>
    <w:rsid w:val="00D11B6D"/>
    <w:rsid w:val="00D1290A"/>
    <w:rsid w:val="00D12BBC"/>
    <w:rsid w:val="00D15325"/>
    <w:rsid w:val="00D17334"/>
    <w:rsid w:val="00D17A6B"/>
    <w:rsid w:val="00D232C7"/>
    <w:rsid w:val="00D23FA2"/>
    <w:rsid w:val="00D26892"/>
    <w:rsid w:val="00D30432"/>
    <w:rsid w:val="00D315DC"/>
    <w:rsid w:val="00D33A45"/>
    <w:rsid w:val="00D359EE"/>
    <w:rsid w:val="00D41DED"/>
    <w:rsid w:val="00D448C1"/>
    <w:rsid w:val="00D456C5"/>
    <w:rsid w:val="00D468A0"/>
    <w:rsid w:val="00D47BFF"/>
    <w:rsid w:val="00D5167C"/>
    <w:rsid w:val="00D51E23"/>
    <w:rsid w:val="00D5251D"/>
    <w:rsid w:val="00D56BE3"/>
    <w:rsid w:val="00D56C39"/>
    <w:rsid w:val="00D61855"/>
    <w:rsid w:val="00D63B3A"/>
    <w:rsid w:val="00D63D11"/>
    <w:rsid w:val="00D67B56"/>
    <w:rsid w:val="00D704A4"/>
    <w:rsid w:val="00D70553"/>
    <w:rsid w:val="00D72646"/>
    <w:rsid w:val="00D7452F"/>
    <w:rsid w:val="00D8463D"/>
    <w:rsid w:val="00D86D01"/>
    <w:rsid w:val="00D913C5"/>
    <w:rsid w:val="00D94CA1"/>
    <w:rsid w:val="00DA34F3"/>
    <w:rsid w:val="00DA3839"/>
    <w:rsid w:val="00DA716A"/>
    <w:rsid w:val="00DA72E9"/>
    <w:rsid w:val="00DB3952"/>
    <w:rsid w:val="00DB4FB5"/>
    <w:rsid w:val="00DB61EA"/>
    <w:rsid w:val="00DB7916"/>
    <w:rsid w:val="00DC37B6"/>
    <w:rsid w:val="00DC39FD"/>
    <w:rsid w:val="00DC5A41"/>
    <w:rsid w:val="00DD337E"/>
    <w:rsid w:val="00DD5E54"/>
    <w:rsid w:val="00DE41E1"/>
    <w:rsid w:val="00DE4617"/>
    <w:rsid w:val="00DF0EBC"/>
    <w:rsid w:val="00DF271E"/>
    <w:rsid w:val="00E016F4"/>
    <w:rsid w:val="00E051C3"/>
    <w:rsid w:val="00E078A7"/>
    <w:rsid w:val="00E11931"/>
    <w:rsid w:val="00E11FF8"/>
    <w:rsid w:val="00E1280D"/>
    <w:rsid w:val="00E2077D"/>
    <w:rsid w:val="00E23846"/>
    <w:rsid w:val="00E24716"/>
    <w:rsid w:val="00E27EA4"/>
    <w:rsid w:val="00E30D6D"/>
    <w:rsid w:val="00E31D37"/>
    <w:rsid w:val="00E3241B"/>
    <w:rsid w:val="00E32D04"/>
    <w:rsid w:val="00E34E88"/>
    <w:rsid w:val="00E3521A"/>
    <w:rsid w:val="00E3688C"/>
    <w:rsid w:val="00E4206E"/>
    <w:rsid w:val="00E43C96"/>
    <w:rsid w:val="00E5473B"/>
    <w:rsid w:val="00E57DD6"/>
    <w:rsid w:val="00E60722"/>
    <w:rsid w:val="00E610EF"/>
    <w:rsid w:val="00E6166D"/>
    <w:rsid w:val="00E669F0"/>
    <w:rsid w:val="00E67EEA"/>
    <w:rsid w:val="00E67F51"/>
    <w:rsid w:val="00E72C20"/>
    <w:rsid w:val="00E77238"/>
    <w:rsid w:val="00E80468"/>
    <w:rsid w:val="00E82265"/>
    <w:rsid w:val="00E823F8"/>
    <w:rsid w:val="00E8327D"/>
    <w:rsid w:val="00E86346"/>
    <w:rsid w:val="00E91D76"/>
    <w:rsid w:val="00E927DF"/>
    <w:rsid w:val="00E96881"/>
    <w:rsid w:val="00E96BF7"/>
    <w:rsid w:val="00EA0CAF"/>
    <w:rsid w:val="00EA22F2"/>
    <w:rsid w:val="00EA3F44"/>
    <w:rsid w:val="00EA5EC5"/>
    <w:rsid w:val="00EA71C3"/>
    <w:rsid w:val="00EB370A"/>
    <w:rsid w:val="00EB52D4"/>
    <w:rsid w:val="00EB534A"/>
    <w:rsid w:val="00EB6C2E"/>
    <w:rsid w:val="00EC1F42"/>
    <w:rsid w:val="00EC25BA"/>
    <w:rsid w:val="00ED01F9"/>
    <w:rsid w:val="00ED03A4"/>
    <w:rsid w:val="00ED1C2E"/>
    <w:rsid w:val="00ED2F82"/>
    <w:rsid w:val="00ED4570"/>
    <w:rsid w:val="00ED655D"/>
    <w:rsid w:val="00EE25E4"/>
    <w:rsid w:val="00EE3365"/>
    <w:rsid w:val="00EE3482"/>
    <w:rsid w:val="00EE462D"/>
    <w:rsid w:val="00EE48DD"/>
    <w:rsid w:val="00EE563B"/>
    <w:rsid w:val="00EE58C1"/>
    <w:rsid w:val="00EE658C"/>
    <w:rsid w:val="00EE6C7B"/>
    <w:rsid w:val="00EE6F0B"/>
    <w:rsid w:val="00EE6F4A"/>
    <w:rsid w:val="00EE7A7A"/>
    <w:rsid w:val="00EF15F6"/>
    <w:rsid w:val="00EF7FD5"/>
    <w:rsid w:val="00F01481"/>
    <w:rsid w:val="00F02F7F"/>
    <w:rsid w:val="00F0486F"/>
    <w:rsid w:val="00F05C32"/>
    <w:rsid w:val="00F07377"/>
    <w:rsid w:val="00F106E1"/>
    <w:rsid w:val="00F11E24"/>
    <w:rsid w:val="00F11F40"/>
    <w:rsid w:val="00F12B0B"/>
    <w:rsid w:val="00F16948"/>
    <w:rsid w:val="00F224E5"/>
    <w:rsid w:val="00F27382"/>
    <w:rsid w:val="00F27A03"/>
    <w:rsid w:val="00F31A3F"/>
    <w:rsid w:val="00F40459"/>
    <w:rsid w:val="00F41208"/>
    <w:rsid w:val="00F413B4"/>
    <w:rsid w:val="00F4418B"/>
    <w:rsid w:val="00F47E48"/>
    <w:rsid w:val="00F51060"/>
    <w:rsid w:val="00F51552"/>
    <w:rsid w:val="00F5202B"/>
    <w:rsid w:val="00F54F66"/>
    <w:rsid w:val="00F55329"/>
    <w:rsid w:val="00F620DC"/>
    <w:rsid w:val="00F6388A"/>
    <w:rsid w:val="00F660C7"/>
    <w:rsid w:val="00F66509"/>
    <w:rsid w:val="00F763E7"/>
    <w:rsid w:val="00F77FFC"/>
    <w:rsid w:val="00F80757"/>
    <w:rsid w:val="00F80874"/>
    <w:rsid w:val="00F8111C"/>
    <w:rsid w:val="00F823AE"/>
    <w:rsid w:val="00F91966"/>
    <w:rsid w:val="00F91AFB"/>
    <w:rsid w:val="00F9279E"/>
    <w:rsid w:val="00F92BCF"/>
    <w:rsid w:val="00F92DA5"/>
    <w:rsid w:val="00F943E8"/>
    <w:rsid w:val="00F95615"/>
    <w:rsid w:val="00FA425E"/>
    <w:rsid w:val="00FA6B3C"/>
    <w:rsid w:val="00FB2C77"/>
    <w:rsid w:val="00FB4245"/>
    <w:rsid w:val="00FB7D1D"/>
    <w:rsid w:val="00FC0685"/>
    <w:rsid w:val="00FC392C"/>
    <w:rsid w:val="00FC4A05"/>
    <w:rsid w:val="00FC597B"/>
    <w:rsid w:val="00FC664D"/>
    <w:rsid w:val="00FD3F40"/>
    <w:rsid w:val="00FD4A23"/>
    <w:rsid w:val="00FD51B3"/>
    <w:rsid w:val="00FD6E59"/>
    <w:rsid w:val="00FE1B88"/>
    <w:rsid w:val="00FE2BE9"/>
    <w:rsid w:val="00FE2E5D"/>
    <w:rsid w:val="00FE51F4"/>
    <w:rsid w:val="00FE52DC"/>
    <w:rsid w:val="00FE60F4"/>
    <w:rsid w:val="00FF2949"/>
    <w:rsid w:val="00FF4B5D"/>
    <w:rsid w:val="00FF4C99"/>
    <w:rsid w:val="00FF7E2D"/>
    <w:rsid w:val="01A84333"/>
    <w:rsid w:val="01C25065"/>
    <w:rsid w:val="02624321"/>
    <w:rsid w:val="02F70D3E"/>
    <w:rsid w:val="02FF7BF3"/>
    <w:rsid w:val="034B2E38"/>
    <w:rsid w:val="03555A65"/>
    <w:rsid w:val="0376610C"/>
    <w:rsid w:val="038C592B"/>
    <w:rsid w:val="03C50E3C"/>
    <w:rsid w:val="03CE2DD9"/>
    <w:rsid w:val="03D1589D"/>
    <w:rsid w:val="0410030A"/>
    <w:rsid w:val="05300934"/>
    <w:rsid w:val="056A1C9B"/>
    <w:rsid w:val="059A3C03"/>
    <w:rsid w:val="06CB74B4"/>
    <w:rsid w:val="06D52277"/>
    <w:rsid w:val="07BA3B73"/>
    <w:rsid w:val="07CF228A"/>
    <w:rsid w:val="07E21FBD"/>
    <w:rsid w:val="087B4AD7"/>
    <w:rsid w:val="08915AD3"/>
    <w:rsid w:val="08D54732"/>
    <w:rsid w:val="08D77648"/>
    <w:rsid w:val="090B10A0"/>
    <w:rsid w:val="094A4688"/>
    <w:rsid w:val="096F277D"/>
    <w:rsid w:val="0A0A1357"/>
    <w:rsid w:val="0AD415BE"/>
    <w:rsid w:val="0B1818E6"/>
    <w:rsid w:val="0BFF3F2D"/>
    <w:rsid w:val="0C063584"/>
    <w:rsid w:val="0CB1161C"/>
    <w:rsid w:val="0CD0500A"/>
    <w:rsid w:val="0CFA32D0"/>
    <w:rsid w:val="0D366907"/>
    <w:rsid w:val="0DB42A1F"/>
    <w:rsid w:val="0DFD3F1B"/>
    <w:rsid w:val="0EA35542"/>
    <w:rsid w:val="0F1B6EF7"/>
    <w:rsid w:val="0F597E80"/>
    <w:rsid w:val="101861AF"/>
    <w:rsid w:val="102F516B"/>
    <w:rsid w:val="11512968"/>
    <w:rsid w:val="115D1095"/>
    <w:rsid w:val="116E6670"/>
    <w:rsid w:val="129120CB"/>
    <w:rsid w:val="133B2907"/>
    <w:rsid w:val="13436A94"/>
    <w:rsid w:val="13AB0512"/>
    <w:rsid w:val="13B11375"/>
    <w:rsid w:val="13D55293"/>
    <w:rsid w:val="140B70AD"/>
    <w:rsid w:val="14461B52"/>
    <w:rsid w:val="146E2F1D"/>
    <w:rsid w:val="14DC6BF5"/>
    <w:rsid w:val="15966195"/>
    <w:rsid w:val="15BF7430"/>
    <w:rsid w:val="15ED3C50"/>
    <w:rsid w:val="162E461F"/>
    <w:rsid w:val="16414353"/>
    <w:rsid w:val="16641DEF"/>
    <w:rsid w:val="16AF3F85"/>
    <w:rsid w:val="16C56589"/>
    <w:rsid w:val="17683B61"/>
    <w:rsid w:val="176B4846"/>
    <w:rsid w:val="17767FE8"/>
    <w:rsid w:val="17FB49D5"/>
    <w:rsid w:val="199715DB"/>
    <w:rsid w:val="1A0538E9"/>
    <w:rsid w:val="1A6525DA"/>
    <w:rsid w:val="1A6E5932"/>
    <w:rsid w:val="1A7A42D7"/>
    <w:rsid w:val="1A94265C"/>
    <w:rsid w:val="1AD0540E"/>
    <w:rsid w:val="1BB27AA1"/>
    <w:rsid w:val="1C760ACE"/>
    <w:rsid w:val="1C8D5E9C"/>
    <w:rsid w:val="1CED6FE2"/>
    <w:rsid w:val="1D0453B6"/>
    <w:rsid w:val="1D37391B"/>
    <w:rsid w:val="1D401830"/>
    <w:rsid w:val="1DB67A19"/>
    <w:rsid w:val="1DDD497E"/>
    <w:rsid w:val="1E506CA5"/>
    <w:rsid w:val="1E560985"/>
    <w:rsid w:val="1E8DEA7F"/>
    <w:rsid w:val="1EA1723B"/>
    <w:rsid w:val="1EA6579D"/>
    <w:rsid w:val="1ECA2F8F"/>
    <w:rsid w:val="1EDC730E"/>
    <w:rsid w:val="1EDE2EF3"/>
    <w:rsid w:val="1F3E0AF0"/>
    <w:rsid w:val="1FDCC294"/>
    <w:rsid w:val="205253AE"/>
    <w:rsid w:val="2063093B"/>
    <w:rsid w:val="20862F26"/>
    <w:rsid w:val="21B92D70"/>
    <w:rsid w:val="21C61EDA"/>
    <w:rsid w:val="21ED35E0"/>
    <w:rsid w:val="22032F1E"/>
    <w:rsid w:val="22333E02"/>
    <w:rsid w:val="2252066F"/>
    <w:rsid w:val="227575EB"/>
    <w:rsid w:val="22797065"/>
    <w:rsid w:val="227A77D9"/>
    <w:rsid w:val="231508DA"/>
    <w:rsid w:val="231F13E6"/>
    <w:rsid w:val="23AD1279"/>
    <w:rsid w:val="23BA5744"/>
    <w:rsid w:val="242F1F86"/>
    <w:rsid w:val="243674C1"/>
    <w:rsid w:val="24AF7823"/>
    <w:rsid w:val="25AF13AC"/>
    <w:rsid w:val="262F4B0D"/>
    <w:rsid w:val="268B24CD"/>
    <w:rsid w:val="26CC1E6A"/>
    <w:rsid w:val="26D46B1D"/>
    <w:rsid w:val="272C4BAB"/>
    <w:rsid w:val="27982240"/>
    <w:rsid w:val="27FB022A"/>
    <w:rsid w:val="28097DB2"/>
    <w:rsid w:val="28506677"/>
    <w:rsid w:val="285A53D4"/>
    <w:rsid w:val="28A8200F"/>
    <w:rsid w:val="28DE6046"/>
    <w:rsid w:val="2A19379A"/>
    <w:rsid w:val="2A6775F5"/>
    <w:rsid w:val="2A791CB2"/>
    <w:rsid w:val="2ABA427C"/>
    <w:rsid w:val="2B312790"/>
    <w:rsid w:val="2B3E2713"/>
    <w:rsid w:val="2B593AD6"/>
    <w:rsid w:val="2B786611"/>
    <w:rsid w:val="2B8A523F"/>
    <w:rsid w:val="2BF8566B"/>
    <w:rsid w:val="2C0362E3"/>
    <w:rsid w:val="2C1125C1"/>
    <w:rsid w:val="2C497C8A"/>
    <w:rsid w:val="2C81472F"/>
    <w:rsid w:val="2CA37C0B"/>
    <w:rsid w:val="2CE11F94"/>
    <w:rsid w:val="2CF417EF"/>
    <w:rsid w:val="2D197980"/>
    <w:rsid w:val="2D2F2CFF"/>
    <w:rsid w:val="2DA336ED"/>
    <w:rsid w:val="2DCE6F6B"/>
    <w:rsid w:val="2E1C2451"/>
    <w:rsid w:val="2E310497"/>
    <w:rsid w:val="2E953036"/>
    <w:rsid w:val="2EA80FBB"/>
    <w:rsid w:val="2F422EDC"/>
    <w:rsid w:val="2F7B222C"/>
    <w:rsid w:val="2FFB336C"/>
    <w:rsid w:val="30051EC0"/>
    <w:rsid w:val="30915A7F"/>
    <w:rsid w:val="31D141E4"/>
    <w:rsid w:val="320F602C"/>
    <w:rsid w:val="32601BAD"/>
    <w:rsid w:val="32C37485"/>
    <w:rsid w:val="33BF62FA"/>
    <w:rsid w:val="354F39F7"/>
    <w:rsid w:val="355B3062"/>
    <w:rsid w:val="35EF145C"/>
    <w:rsid w:val="360C22F6"/>
    <w:rsid w:val="36777EBE"/>
    <w:rsid w:val="367B062A"/>
    <w:rsid w:val="371B712F"/>
    <w:rsid w:val="377227B0"/>
    <w:rsid w:val="37E2241A"/>
    <w:rsid w:val="38507FCD"/>
    <w:rsid w:val="38A761DD"/>
    <w:rsid w:val="38E56968"/>
    <w:rsid w:val="396D5F55"/>
    <w:rsid w:val="39B92A25"/>
    <w:rsid w:val="3A0314A9"/>
    <w:rsid w:val="3A306308"/>
    <w:rsid w:val="3A654204"/>
    <w:rsid w:val="3A6912AD"/>
    <w:rsid w:val="3B183024"/>
    <w:rsid w:val="3B2541B4"/>
    <w:rsid w:val="3B314F22"/>
    <w:rsid w:val="3B37637E"/>
    <w:rsid w:val="3C026603"/>
    <w:rsid w:val="3C3F3F03"/>
    <w:rsid w:val="3C6A3D54"/>
    <w:rsid w:val="3D69184A"/>
    <w:rsid w:val="3D7A7FC6"/>
    <w:rsid w:val="3DB37034"/>
    <w:rsid w:val="3E9D337F"/>
    <w:rsid w:val="3EA50CC1"/>
    <w:rsid w:val="3F52287D"/>
    <w:rsid w:val="3F834C52"/>
    <w:rsid w:val="3FAF7CCF"/>
    <w:rsid w:val="3FB05744"/>
    <w:rsid w:val="3FE17F3B"/>
    <w:rsid w:val="404C3F39"/>
    <w:rsid w:val="406F7550"/>
    <w:rsid w:val="407927B7"/>
    <w:rsid w:val="40A720EC"/>
    <w:rsid w:val="40D21E6C"/>
    <w:rsid w:val="413A14A7"/>
    <w:rsid w:val="415052BD"/>
    <w:rsid w:val="41D87E15"/>
    <w:rsid w:val="41E80C60"/>
    <w:rsid w:val="421244EF"/>
    <w:rsid w:val="43120CA1"/>
    <w:rsid w:val="43C75478"/>
    <w:rsid w:val="43F77DFA"/>
    <w:rsid w:val="443363E1"/>
    <w:rsid w:val="45001FDF"/>
    <w:rsid w:val="450E7978"/>
    <w:rsid w:val="452A1E10"/>
    <w:rsid w:val="45A57BAB"/>
    <w:rsid w:val="46070FED"/>
    <w:rsid w:val="46270FC2"/>
    <w:rsid w:val="462A26FB"/>
    <w:rsid w:val="469513B7"/>
    <w:rsid w:val="46A81F68"/>
    <w:rsid w:val="47036A03"/>
    <w:rsid w:val="47593B6C"/>
    <w:rsid w:val="47C40FEE"/>
    <w:rsid w:val="48253225"/>
    <w:rsid w:val="48F826E7"/>
    <w:rsid w:val="492B56A8"/>
    <w:rsid w:val="494B0A69"/>
    <w:rsid w:val="49695393"/>
    <w:rsid w:val="49B01E4E"/>
    <w:rsid w:val="49D55CB6"/>
    <w:rsid w:val="49E67AAF"/>
    <w:rsid w:val="49EC3FFA"/>
    <w:rsid w:val="4A3E3494"/>
    <w:rsid w:val="4A477482"/>
    <w:rsid w:val="4AF43937"/>
    <w:rsid w:val="4B0824C2"/>
    <w:rsid w:val="4B1447FD"/>
    <w:rsid w:val="4B8558DB"/>
    <w:rsid w:val="4B9D5206"/>
    <w:rsid w:val="4BC8243C"/>
    <w:rsid w:val="4BCB40E3"/>
    <w:rsid w:val="4BD317E3"/>
    <w:rsid w:val="4CD65151"/>
    <w:rsid w:val="4CDD57D2"/>
    <w:rsid w:val="4CF5766A"/>
    <w:rsid w:val="4D043409"/>
    <w:rsid w:val="4D123DAD"/>
    <w:rsid w:val="4D1B69A4"/>
    <w:rsid w:val="4D4A0127"/>
    <w:rsid w:val="4D605D40"/>
    <w:rsid w:val="4D72063A"/>
    <w:rsid w:val="4DAC08A6"/>
    <w:rsid w:val="4DF774E2"/>
    <w:rsid w:val="4E6560E4"/>
    <w:rsid w:val="4E903AE9"/>
    <w:rsid w:val="4E91167A"/>
    <w:rsid w:val="4F333B03"/>
    <w:rsid w:val="4F491F91"/>
    <w:rsid w:val="4F6665FD"/>
    <w:rsid w:val="4FAA300D"/>
    <w:rsid w:val="50324731"/>
    <w:rsid w:val="508C2093"/>
    <w:rsid w:val="50FC4510"/>
    <w:rsid w:val="51050A4B"/>
    <w:rsid w:val="51971C1E"/>
    <w:rsid w:val="52190622"/>
    <w:rsid w:val="52195279"/>
    <w:rsid w:val="52DE6D98"/>
    <w:rsid w:val="53472209"/>
    <w:rsid w:val="53A771E4"/>
    <w:rsid w:val="54104D89"/>
    <w:rsid w:val="543B1160"/>
    <w:rsid w:val="54A16352"/>
    <w:rsid w:val="54E63D3C"/>
    <w:rsid w:val="55B408B6"/>
    <w:rsid w:val="55BE25C3"/>
    <w:rsid w:val="55F7284C"/>
    <w:rsid w:val="56712A9B"/>
    <w:rsid w:val="567DA15A"/>
    <w:rsid w:val="56BB0AB3"/>
    <w:rsid w:val="577C0B17"/>
    <w:rsid w:val="577F2862"/>
    <w:rsid w:val="57B61DEF"/>
    <w:rsid w:val="57D61E46"/>
    <w:rsid w:val="58273387"/>
    <w:rsid w:val="582C4EC1"/>
    <w:rsid w:val="58DA5965"/>
    <w:rsid w:val="59012EF2"/>
    <w:rsid w:val="59B61F2F"/>
    <w:rsid w:val="5AA4447D"/>
    <w:rsid w:val="5AB02E22"/>
    <w:rsid w:val="5AC9257A"/>
    <w:rsid w:val="5AF4785F"/>
    <w:rsid w:val="5B2041FF"/>
    <w:rsid w:val="5BB57FC4"/>
    <w:rsid w:val="5C0B5646"/>
    <w:rsid w:val="5C8B7C18"/>
    <w:rsid w:val="5CBD2158"/>
    <w:rsid w:val="5CCB5CF1"/>
    <w:rsid w:val="5CFB5EAA"/>
    <w:rsid w:val="5D4C6B4A"/>
    <w:rsid w:val="5D614B7C"/>
    <w:rsid w:val="5D6B09E6"/>
    <w:rsid w:val="5D981D7D"/>
    <w:rsid w:val="5DD11505"/>
    <w:rsid w:val="5E0C3E37"/>
    <w:rsid w:val="5E115985"/>
    <w:rsid w:val="5E5D0BCB"/>
    <w:rsid w:val="5EFB964C"/>
    <w:rsid w:val="5F3B523C"/>
    <w:rsid w:val="5F816B3B"/>
    <w:rsid w:val="6005151A"/>
    <w:rsid w:val="60A331F8"/>
    <w:rsid w:val="60F14326"/>
    <w:rsid w:val="616B1851"/>
    <w:rsid w:val="621553BD"/>
    <w:rsid w:val="6230558F"/>
    <w:rsid w:val="62BD60DC"/>
    <w:rsid w:val="62E27E4B"/>
    <w:rsid w:val="63F77D5A"/>
    <w:rsid w:val="641D53C8"/>
    <w:rsid w:val="64531512"/>
    <w:rsid w:val="64E039A7"/>
    <w:rsid w:val="652F2B95"/>
    <w:rsid w:val="664C3780"/>
    <w:rsid w:val="664F10C8"/>
    <w:rsid w:val="66C832A1"/>
    <w:rsid w:val="66E71979"/>
    <w:rsid w:val="67455FBB"/>
    <w:rsid w:val="67673C28"/>
    <w:rsid w:val="67797DF6"/>
    <w:rsid w:val="686478DA"/>
    <w:rsid w:val="690F178C"/>
    <w:rsid w:val="694D1762"/>
    <w:rsid w:val="699B278C"/>
    <w:rsid w:val="6A357496"/>
    <w:rsid w:val="6A5E169B"/>
    <w:rsid w:val="6AEF34F2"/>
    <w:rsid w:val="6B131E41"/>
    <w:rsid w:val="6BA20565"/>
    <w:rsid w:val="6BB64DDB"/>
    <w:rsid w:val="6BF5545A"/>
    <w:rsid w:val="6C305D74"/>
    <w:rsid w:val="6C702411"/>
    <w:rsid w:val="6C7760D7"/>
    <w:rsid w:val="6CA93509"/>
    <w:rsid w:val="6D203E37"/>
    <w:rsid w:val="6D902B0A"/>
    <w:rsid w:val="6DD04856"/>
    <w:rsid w:val="6E957F0D"/>
    <w:rsid w:val="6F03131A"/>
    <w:rsid w:val="6F7955F8"/>
    <w:rsid w:val="6F9B1C87"/>
    <w:rsid w:val="70F33611"/>
    <w:rsid w:val="716F59BB"/>
    <w:rsid w:val="71BE0D97"/>
    <w:rsid w:val="71C919AA"/>
    <w:rsid w:val="729F006A"/>
    <w:rsid w:val="72C62D8B"/>
    <w:rsid w:val="72C7764B"/>
    <w:rsid w:val="73232CBD"/>
    <w:rsid w:val="73520AC2"/>
    <w:rsid w:val="73A62BBC"/>
    <w:rsid w:val="73D019E7"/>
    <w:rsid w:val="73DD142E"/>
    <w:rsid w:val="73FB6B4C"/>
    <w:rsid w:val="74127522"/>
    <w:rsid w:val="747E1443"/>
    <w:rsid w:val="74895A9B"/>
    <w:rsid w:val="75AD0371"/>
    <w:rsid w:val="75BD13D1"/>
    <w:rsid w:val="760A5684"/>
    <w:rsid w:val="76935272"/>
    <w:rsid w:val="76B904D2"/>
    <w:rsid w:val="76D94423"/>
    <w:rsid w:val="775F555C"/>
    <w:rsid w:val="77A505BE"/>
    <w:rsid w:val="78A024C2"/>
    <w:rsid w:val="78DD35AA"/>
    <w:rsid w:val="79321120"/>
    <w:rsid w:val="79D95903"/>
    <w:rsid w:val="7A974951"/>
    <w:rsid w:val="7A9E1DC8"/>
    <w:rsid w:val="7ADDC486"/>
    <w:rsid w:val="7AEB79E6"/>
    <w:rsid w:val="7B0A5C8E"/>
    <w:rsid w:val="7B7C570C"/>
    <w:rsid w:val="7B9648AA"/>
    <w:rsid w:val="7C9B7036"/>
    <w:rsid w:val="7D765081"/>
    <w:rsid w:val="7D7D1134"/>
    <w:rsid w:val="7DC03C51"/>
    <w:rsid w:val="7DDF9494"/>
    <w:rsid w:val="7DE844FD"/>
    <w:rsid w:val="7E2D1F10"/>
    <w:rsid w:val="7E7F6469"/>
    <w:rsid w:val="7F1F77A6"/>
    <w:rsid w:val="7F77A04C"/>
    <w:rsid w:val="7FD30895"/>
    <w:rsid w:val="7FFD9A9C"/>
    <w:rsid w:val="7FFF049A"/>
    <w:rsid w:val="9BDD4DCE"/>
    <w:rsid w:val="BBF3FD3E"/>
    <w:rsid w:val="BC7994F8"/>
    <w:rsid w:val="BF7856EA"/>
    <w:rsid w:val="BFFFF97F"/>
    <w:rsid w:val="C97DB56D"/>
    <w:rsid w:val="E0BDB24C"/>
    <w:rsid w:val="EDFA5FD4"/>
    <w:rsid w:val="F17A493C"/>
    <w:rsid w:val="F3DF83EC"/>
    <w:rsid w:val="F777F202"/>
    <w:rsid w:val="F7F76295"/>
    <w:rsid w:val="F9DF2C5B"/>
    <w:rsid w:val="FAFF21BB"/>
    <w:rsid w:val="FBFDBEB1"/>
    <w:rsid w:val="FC376562"/>
    <w:rsid w:val="FC6FC9AE"/>
    <w:rsid w:val="FD7E3B04"/>
    <w:rsid w:val="FDFF769A"/>
    <w:rsid w:val="FF3DEED8"/>
    <w:rsid w:val="FFFFBA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pPr>
      <w:keepNext w:val="0"/>
      <w:keepLines w:val="0"/>
      <w:widowControl/>
      <w:suppressLineNumbers w:val="0"/>
      <w:spacing w:before="0" w:beforeAutospacing="0" w:after="0" w:afterAutospacing="0"/>
      <w:ind w:left="0" w:right="0"/>
    </w:pPr>
    <w:rPr>
      <w:rFonts w:hint="eastAsia" w:ascii="Times New Roman" w:hAnsi="Times New Roman" w:cs="Times New Roman"/>
      <w:sz w:val="20"/>
      <w:szCs w:val="20"/>
    </w:rPr>
    <w:tblPr>
      <w:tblCellMar>
        <w:top w:w="0" w:type="dxa"/>
        <w:left w:w="108" w:type="dxa"/>
        <w:bottom w:w="0" w:type="dxa"/>
        <w:right w:w="108" w:type="dxa"/>
      </w:tblCellMar>
    </w:tblPr>
  </w:style>
  <w:style w:type="paragraph" w:styleId="2">
    <w:name w:val="annotation text"/>
    <w:basedOn w:val="1"/>
    <w:link w:val="20"/>
    <w:unhideWhenUsed/>
    <w:qFormat/>
    <w:uiPriority w:val="99"/>
    <w:pPr>
      <w:jc w:val="left"/>
    </w:pPr>
  </w:style>
  <w:style w:type="paragraph" w:styleId="3">
    <w:name w:val="Body Text Indent"/>
    <w:qFormat/>
    <w:uiPriority w:val="0"/>
    <w:pPr>
      <w:widowControl w:val="0"/>
      <w:spacing w:after="120"/>
      <w:ind w:left="420" w:leftChars="200"/>
      <w:jc w:val="both"/>
    </w:pPr>
    <w:rPr>
      <w:rFonts w:ascii="Calibri" w:hAnsi="Calibri" w:eastAsia="仿宋_GB2312" w:cs="Times New Roman"/>
      <w:kern w:val="2"/>
      <w:sz w:val="32"/>
      <w:lang w:val="en-US" w:eastAsia="zh-CN" w:bidi="ar-SA"/>
    </w:rPr>
  </w:style>
  <w:style w:type="paragraph" w:styleId="4">
    <w:name w:val="Plain Text"/>
    <w:basedOn w:val="1"/>
    <w:link w:val="15"/>
    <w:qFormat/>
    <w:uiPriority w:val="0"/>
    <w:rPr>
      <w:rFonts w:ascii="宋体" w:hAnsi="Courier New" w:cs="宋体"/>
      <w:sz w:val="32"/>
      <w:szCs w:val="32"/>
    </w:rPr>
  </w:style>
  <w:style w:type="paragraph" w:styleId="5">
    <w:name w:val="Balloon Text"/>
    <w:basedOn w:val="1"/>
    <w:link w:val="18"/>
    <w:semiHidden/>
    <w:unhideWhenUsed/>
    <w:qFormat/>
    <w:uiPriority w:val="99"/>
    <w:rPr>
      <w:sz w:val="18"/>
      <w:szCs w:val="18"/>
    </w:rPr>
  </w:style>
  <w:style w:type="paragraph" w:styleId="6">
    <w:name w:val="footer"/>
    <w:basedOn w:val="1"/>
    <w:link w:val="14"/>
    <w:qFormat/>
    <w:uiPriority w:val="0"/>
    <w:pPr>
      <w:tabs>
        <w:tab w:val="center" w:pos="4153"/>
        <w:tab w:val="right" w:pos="8306"/>
      </w:tabs>
      <w:snapToGrid w:val="0"/>
      <w:jc w:val="left"/>
    </w:pPr>
    <w:rPr>
      <w:sz w:val="18"/>
      <w:szCs w:val="18"/>
    </w:rPr>
  </w:style>
  <w:style w:type="paragraph" w:styleId="7">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8">
    <w:name w:val="annotation subject"/>
    <w:basedOn w:val="2"/>
    <w:next w:val="2"/>
    <w:link w:val="21"/>
    <w:semiHidden/>
    <w:unhideWhenUsed/>
    <w:qFormat/>
    <w:uiPriority w:val="99"/>
    <w:rPr>
      <w:b/>
      <w:bCs/>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character" w:styleId="13">
    <w:name w:val="annotation reference"/>
    <w:basedOn w:val="11"/>
    <w:semiHidden/>
    <w:unhideWhenUsed/>
    <w:qFormat/>
    <w:uiPriority w:val="99"/>
    <w:rPr>
      <w:sz w:val="21"/>
      <w:szCs w:val="21"/>
    </w:rPr>
  </w:style>
  <w:style w:type="character" w:customStyle="1" w:styleId="14">
    <w:name w:val="页脚 Char"/>
    <w:basedOn w:val="11"/>
    <w:link w:val="6"/>
    <w:qFormat/>
    <w:uiPriority w:val="0"/>
    <w:rPr>
      <w:rFonts w:ascii="Calibri" w:hAnsi="Calibri" w:eastAsia="宋体" w:cs="Times New Roman"/>
      <w:sz w:val="18"/>
      <w:szCs w:val="18"/>
    </w:rPr>
  </w:style>
  <w:style w:type="character" w:customStyle="1" w:styleId="15">
    <w:name w:val="纯文本 Char"/>
    <w:basedOn w:val="11"/>
    <w:link w:val="4"/>
    <w:qFormat/>
    <w:uiPriority w:val="0"/>
    <w:rPr>
      <w:rFonts w:ascii="宋体" w:hAnsi="Courier New" w:eastAsia="宋体" w:cs="宋体"/>
      <w:sz w:val="32"/>
      <w:szCs w:val="32"/>
    </w:rPr>
  </w:style>
  <w:style w:type="paragraph" w:customStyle="1" w:styleId="16">
    <w:name w:val="c_2"/>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character" w:customStyle="1" w:styleId="17">
    <w:name w:val="页眉 Char"/>
    <w:basedOn w:val="11"/>
    <w:link w:val="7"/>
    <w:qFormat/>
    <w:uiPriority w:val="0"/>
    <w:rPr>
      <w:rFonts w:ascii="Calibri" w:hAnsi="Calibri" w:eastAsia="宋体" w:cs="Times New Roman"/>
      <w:sz w:val="18"/>
      <w:szCs w:val="18"/>
    </w:rPr>
  </w:style>
  <w:style w:type="character" w:customStyle="1" w:styleId="18">
    <w:name w:val="批注框文本 Char"/>
    <w:basedOn w:val="11"/>
    <w:link w:val="5"/>
    <w:semiHidden/>
    <w:qFormat/>
    <w:uiPriority w:val="99"/>
    <w:rPr>
      <w:rFonts w:ascii="Calibri" w:hAnsi="Calibri" w:eastAsia="宋体" w:cs="Times New Roman"/>
      <w:sz w:val="18"/>
      <w:szCs w:val="18"/>
    </w:rPr>
  </w:style>
  <w:style w:type="paragraph" w:styleId="19">
    <w:name w:val="List Paragraph"/>
    <w:basedOn w:val="1"/>
    <w:qFormat/>
    <w:uiPriority w:val="34"/>
    <w:pPr>
      <w:ind w:firstLine="420" w:firstLineChars="200"/>
    </w:pPr>
  </w:style>
  <w:style w:type="character" w:customStyle="1" w:styleId="20">
    <w:name w:val="批注文字 Char"/>
    <w:basedOn w:val="11"/>
    <w:link w:val="2"/>
    <w:qFormat/>
    <w:uiPriority w:val="99"/>
    <w:rPr>
      <w:rFonts w:ascii="Calibri" w:hAnsi="Calibri" w:eastAsia="宋体" w:cs="Times New Roman"/>
    </w:rPr>
  </w:style>
  <w:style w:type="character" w:customStyle="1" w:styleId="21">
    <w:name w:val="批注主题 Char"/>
    <w:basedOn w:val="20"/>
    <w:link w:val="8"/>
    <w:semiHidden/>
    <w:qFormat/>
    <w:uiPriority w:val="99"/>
    <w:rPr>
      <w:rFonts w:ascii="Calibri" w:hAnsi="Calibri" w:eastAsia="宋体" w:cs="Times New Roman"/>
      <w:b/>
      <w:bCs/>
    </w:rPr>
  </w:style>
  <w:style w:type="paragraph" w:customStyle="1" w:styleId="22">
    <w:name w:val="Revision"/>
    <w:hidden/>
    <w:semiHidden/>
    <w:qFormat/>
    <w:uiPriority w:val="99"/>
    <w:rPr>
      <w:rFonts w:ascii="Calibri" w:hAnsi="Calibri" w:eastAsia="宋体" w:cs="Times New Roman"/>
      <w:kern w:val="2"/>
      <w:sz w:val="21"/>
      <w:szCs w:val="22"/>
      <w:lang w:val="en-US" w:eastAsia="zh-CN" w:bidi="ar-SA"/>
    </w:rPr>
  </w:style>
  <w:style w:type="character" w:customStyle="1" w:styleId="23">
    <w:name w:val="font3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19</Pages>
  <Words>1035</Words>
  <Characters>5905</Characters>
  <Lines>49</Lines>
  <Paragraphs>13</Paragraphs>
  <TotalTime>8</TotalTime>
  <ScaleCrop>false</ScaleCrop>
  <LinksUpToDate>false</LinksUpToDate>
  <CharactersWithSpaces>6927</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2020-06-01T22:42:00Z</dcterms:created>
  <dc:creator>杨剑</dc:creator>
  <cp:lastModifiedBy>聂少华</cp:lastModifiedBy>
  <cp:lastPrinted>2022-09-28T09:17:00Z</cp:lastPrinted>
  <dcterms:modified xsi:type="dcterms:W3CDTF">2022-09-30T07:22:54Z</dcterms:modified>
  <cp:revision>116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B5658CFA757CD303636F11633B294C4E</vt:lpwstr>
  </property>
</Properties>
</file>