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20" w:afterAutospacing="0"/>
        <w:jc w:val="center"/>
        <w:rPr>
          <w:rFonts w:hint="eastAsia" w:ascii="微软雅黑" w:hAnsi="微软雅黑" w:eastAsia="微软雅黑" w:cs="微软雅黑"/>
          <w:color w:val="000000"/>
          <w:sz w:val="27"/>
          <w:szCs w:val="27"/>
          <w:lang w:val="en-US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深圳市土地使用权出让补充公告</w:t>
      </w:r>
    </w:p>
    <w:p>
      <w:pPr>
        <w:pStyle w:val="2"/>
        <w:keepNext w:val="0"/>
        <w:keepLines w:val="0"/>
        <w:widowControl/>
        <w:suppressLineNumbers w:val="0"/>
        <w:spacing w:after="20" w:afterAutospacing="0"/>
        <w:ind w:left="0" w:firstLine="42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pacing w:after="20" w:afterAutospacing="0"/>
        <w:ind w:left="0" w:firstLine="640"/>
        <w:jc w:val="left"/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根据有关法律法规，深圳交易集团有限公司（深圳公共资源交易中心）于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/>
        </w:rPr>
        <w:t>2022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/>
        </w:rPr>
        <w:t>7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/>
        </w:rPr>
        <w:t>26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日在《深圳特区报》发布了《深圳市土地使用权出让公告》（深土交告〔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/>
        </w:rPr>
        <w:t>2022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/>
        </w:rPr>
        <w:t>39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号，以下简称《出让公告》），以挂牌方式出让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/>
        </w:rPr>
        <w:t>G02306-0007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宗地的使用权。现根据委托人通知，中止上述宗地的出让程序，具体出让时间另行公告。</w:t>
      </w:r>
    </w:p>
    <w:p>
      <w:pPr>
        <w:pStyle w:val="2"/>
        <w:keepNext w:val="0"/>
        <w:keepLines w:val="0"/>
        <w:widowControl/>
        <w:suppressLineNumbers w:val="0"/>
        <w:spacing w:after="20" w:afterAutospacing="0"/>
        <w:ind w:left="0" w:firstLine="64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pacing w:after="20" w:afterAutospacing="0"/>
        <w:ind w:left="0" w:firstLine="64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lang w:val="en-US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特此公告。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after="20" w:afterAutospacing="0"/>
        <w:ind w:left="0" w:firstLine="64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pacing w:after="20" w:afterAutospacing="0"/>
        <w:ind w:left="0" w:firstLine="540"/>
        <w:jc w:val="right"/>
        <w:rPr>
          <w:rFonts w:hint="eastAsia" w:ascii="微软雅黑" w:hAnsi="微软雅黑" w:eastAsia="微软雅黑" w:cs="微软雅黑"/>
          <w:color w:val="00000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出让人：深圳市规划和自然资源局龙岗管理局</w:t>
      </w:r>
    </w:p>
    <w:p>
      <w:pPr>
        <w:pStyle w:val="2"/>
        <w:keepNext w:val="0"/>
        <w:keepLines w:val="0"/>
        <w:widowControl/>
        <w:suppressLineNumbers w:val="0"/>
        <w:spacing w:after="20" w:afterAutospacing="0"/>
        <w:ind w:left="0" w:firstLine="540"/>
        <w:jc w:val="right"/>
        <w:rPr>
          <w:rFonts w:hint="eastAsia" w:ascii="微软雅黑" w:hAnsi="微软雅黑" w:eastAsia="微软雅黑" w:cs="微软雅黑"/>
          <w:color w:val="00000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交易机构：深圳交易集团有限公司</w:t>
      </w:r>
    </w:p>
    <w:p>
      <w:pPr>
        <w:pStyle w:val="2"/>
        <w:keepNext w:val="0"/>
        <w:keepLines w:val="0"/>
        <w:widowControl/>
        <w:suppressLineNumbers w:val="0"/>
        <w:spacing w:after="20" w:afterAutospacing="0"/>
        <w:ind w:left="0" w:firstLine="540"/>
        <w:jc w:val="right"/>
        <w:rPr>
          <w:rFonts w:hint="eastAsia" w:ascii="微软雅黑" w:hAnsi="微软雅黑" w:eastAsia="微软雅黑" w:cs="微软雅黑"/>
          <w:color w:val="00000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（深圳公共资源交易中心）</w:t>
      </w:r>
    </w:p>
    <w:p>
      <w:pPr>
        <w:pStyle w:val="2"/>
        <w:keepNext w:val="0"/>
        <w:keepLines w:val="0"/>
        <w:widowControl/>
        <w:suppressLineNumbers w:val="0"/>
        <w:spacing w:after="20" w:afterAutospacing="0"/>
        <w:jc w:val="right"/>
        <w:rPr>
          <w:rFonts w:hint="eastAsia" w:ascii="微软雅黑" w:hAnsi="微软雅黑" w:eastAsia="微软雅黑" w:cs="微软雅黑"/>
          <w:color w:val="00000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/>
        </w:rPr>
        <w:t>2022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/>
        </w:rPr>
        <w:t>8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/>
        </w:rPr>
        <w:t>15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3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2022-08-15T01:12:18Z</dcterms:created>
  <dc:creator>tdfgs</dc:creator>
  <cp:lastModifiedBy>PP</cp:lastModifiedBy>
  <dcterms:modified xsi:type="dcterms:W3CDTF">2022-08-15T01:12:25Z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