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bCs/>
          <w:color w:val="auto"/>
          <w:sz w:val="32"/>
          <w:szCs w:val="32"/>
          <w:highlight w:val="none"/>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楷体_GB2312" w:hAnsi="宋体" w:eastAsia="楷体_GB2312"/>
          <w:b/>
          <w:bCs/>
          <w:color w:val="auto"/>
          <w:highlight w:val="none"/>
        </w:rPr>
      </w:pPr>
      <w:r>
        <w:rPr>
          <w:rFonts w:hint="eastAsia" w:ascii="仿宋_GB2312" w:hAnsi="宋体" w:eastAsia="仿宋_GB2312"/>
          <w:color w:val="auto"/>
          <w:sz w:val="28"/>
          <w:szCs w:val="28"/>
          <w:highlight w:val="none"/>
        </w:rPr>
        <w:t>深坪产监协〔202</w:t>
      </w:r>
      <w:r>
        <w:rPr>
          <w:rFonts w:hint="eastAsia" w:ascii="仿宋_GB2312" w:hAnsi="宋体" w:eastAsia="仿宋_GB2312"/>
          <w:color w:val="auto"/>
          <w:sz w:val="28"/>
          <w:szCs w:val="28"/>
          <w:highlight w:val="none"/>
          <w:lang w:val="en-US" w:eastAsia="zh-CN"/>
        </w:rPr>
        <w:t>2</w:t>
      </w:r>
      <w:r>
        <w:rPr>
          <w:rFonts w:hint="eastAsia" w:ascii="仿宋_GB2312" w:hAnsi="宋体" w:eastAsia="仿宋_GB2312"/>
          <w:color w:val="auto"/>
          <w:sz w:val="28"/>
          <w:szCs w:val="28"/>
          <w:highlight w:val="none"/>
        </w:rPr>
        <w:t>〕第   号</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48"/>
          <w:szCs w:val="48"/>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48"/>
          <w:szCs w:val="48"/>
          <w:highlight w:val="none"/>
        </w:rPr>
      </w:pPr>
      <w:r>
        <w:rPr>
          <w:rFonts w:hint="eastAsia" w:ascii="楷体_GB2312" w:hAnsi="宋体" w:eastAsia="楷体_GB2312"/>
          <w:b/>
          <w:bCs/>
          <w:color w:val="auto"/>
          <w:sz w:val="48"/>
          <w:szCs w:val="48"/>
          <w:highlight w:val="none"/>
        </w:rPr>
        <w:t>深圳市坪山区产业用地</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48"/>
          <w:szCs w:val="48"/>
          <w:highlight w:val="none"/>
        </w:rPr>
      </w:pPr>
      <w:r>
        <w:rPr>
          <w:rFonts w:hint="eastAsia" w:ascii="楷体_GB2312" w:hAnsi="宋体" w:eastAsia="楷体_GB2312"/>
          <w:b/>
          <w:bCs/>
          <w:color w:val="auto"/>
          <w:sz w:val="48"/>
          <w:szCs w:val="48"/>
          <w:highlight w:val="none"/>
        </w:rPr>
        <w:t>建设和使用监管协议书</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color w:val="auto"/>
          <w:sz w:val="32"/>
          <w:highlight w:val="none"/>
        </w:rPr>
      </w:pPr>
      <w:r>
        <w:rPr>
          <w:rFonts w:hint="eastAsia" w:ascii="楷体_GB2312" w:hAnsi="宋体" w:eastAsia="楷体_GB2312"/>
          <w:color w:val="auto"/>
          <w:sz w:val="32"/>
          <w:highlight w:val="none"/>
          <w:lang w:eastAsia="zh-CN"/>
        </w:rPr>
        <w:t>（通用类）</w:t>
      </w:r>
      <w:r>
        <w:rPr>
          <w:rFonts w:hint="eastAsia" w:ascii="楷体_GB2312" w:hAnsi="宋体" w:eastAsia="楷体_GB2312"/>
          <w:color w:val="auto"/>
          <w:sz w:val="32"/>
          <w:highlight w:val="none"/>
        </w:rPr>
        <w:t xml:space="preserve">                           </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32"/>
          <w:highlight w:val="none"/>
        </w:rPr>
      </w:pPr>
      <w:bookmarkStart w:id="1" w:name="_GoBack"/>
      <w:bookmarkEnd w:id="1"/>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楷体_GB2312" w:hAnsi="宋体" w:eastAsia="楷体_GB2312"/>
          <w:color w:val="auto"/>
          <w:sz w:val="32"/>
          <w:highlight w:val="none"/>
          <w:u w:val="single"/>
          <w:lang w:val="en-US" w:eastAsia="zh-CN"/>
        </w:rPr>
      </w:pPr>
      <w:r>
        <w:rPr>
          <w:rFonts w:hint="eastAsia" w:ascii="楷体_GB2312" w:hAnsi="宋体" w:eastAsia="楷体_GB2312"/>
          <w:b/>
          <w:bCs/>
          <w:color w:val="auto"/>
          <w:sz w:val="32"/>
          <w:highlight w:val="none"/>
        </w:rPr>
        <w:t>宗地编号/用地方案号：</w:t>
      </w:r>
      <w:r>
        <w:rPr>
          <w:rFonts w:hint="eastAsia" w:ascii="楷体_GB2312" w:hAnsi="宋体" w:eastAsia="楷体_GB2312"/>
          <w:b/>
          <w:bCs/>
          <w:color w:val="auto"/>
          <w:sz w:val="32"/>
          <w:highlight w:val="none"/>
          <w:u w:val="single"/>
        </w:rPr>
        <w:t xml:space="preserve"> </w:t>
      </w:r>
      <w:r>
        <w:rPr>
          <w:rFonts w:hint="eastAsia" w:ascii="楷体_GB2312" w:hAnsi="宋体" w:eastAsia="楷体_GB2312"/>
          <w:bCs/>
          <w:color w:val="auto"/>
          <w:sz w:val="30"/>
          <w:szCs w:val="30"/>
          <w:highlight w:val="none"/>
          <w:u w:val="single"/>
          <w:lang w:val="en-US" w:eastAsia="zh-CN"/>
        </w:rPr>
        <w:t xml:space="preserve">            </w:t>
      </w:r>
      <w:r>
        <w:rPr>
          <w:rFonts w:hint="eastAsia" w:ascii="楷体_GB2312" w:hAnsi="宋体" w:eastAsia="楷体_GB2312"/>
          <w:bCs/>
          <w:color w:val="auto"/>
          <w:sz w:val="30"/>
          <w:szCs w:val="30"/>
          <w:highlight w:val="none"/>
          <w:u w:val="single"/>
        </w:rPr>
        <w:t xml:space="preserve">  </w:t>
      </w:r>
      <w:r>
        <w:rPr>
          <w:rFonts w:hint="eastAsia" w:ascii="楷体_GB2312" w:hAnsi="宋体" w:eastAsia="楷体_GB2312"/>
          <w:b/>
          <w:bCs/>
          <w:color w:val="auto"/>
          <w:sz w:val="32"/>
          <w:highlight w:val="none"/>
          <w:u w:val="single"/>
        </w:rPr>
        <w:t xml:space="preserve"> </w:t>
      </w:r>
      <w:r>
        <w:rPr>
          <w:rFonts w:hint="eastAsia" w:ascii="楷体_GB2312" w:hAnsi="宋体" w:eastAsia="楷体_GB2312"/>
          <w:b/>
          <w:bCs/>
          <w:color w:val="auto"/>
          <w:sz w:val="32"/>
          <w:highlight w:val="none"/>
          <w:u w:val="single"/>
          <w:lang w:val="en-US" w:eastAsia="zh-CN"/>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left="2566" w:leftChars="304" w:hanging="1928" w:hangingChars="600"/>
        <w:textAlignment w:val="auto"/>
        <w:rPr>
          <w:rFonts w:hint="eastAsia" w:ascii="楷体_GB2312" w:hAnsi="宋体" w:eastAsia="楷体_GB2312"/>
          <w:b/>
          <w:bCs/>
          <w:color w:val="auto"/>
          <w:sz w:val="32"/>
          <w:highlight w:val="none"/>
          <w:u w:val="single"/>
        </w:rPr>
      </w:pPr>
      <w:r>
        <w:rPr>
          <w:rFonts w:hint="eastAsia" w:ascii="楷体_GB2312" w:hAnsi="宋体" w:eastAsia="楷体_GB2312"/>
          <w:b/>
          <w:bCs/>
          <w:color w:val="auto"/>
          <w:sz w:val="32"/>
          <w:highlight w:val="none"/>
        </w:rPr>
        <w:t>项目名称：</w:t>
      </w:r>
      <w:r>
        <w:rPr>
          <w:rFonts w:hint="eastAsia" w:ascii="楷体_GB2312" w:hAnsi="宋体" w:eastAsia="楷体_GB2312"/>
          <w:b/>
          <w:bCs/>
          <w:color w:val="auto"/>
          <w:sz w:val="32"/>
          <w:highlight w:val="none"/>
          <w:u w:val="single"/>
        </w:rPr>
        <w:t xml:space="preserve">                           </w:t>
      </w:r>
      <w:r>
        <w:rPr>
          <w:rFonts w:hint="eastAsia" w:ascii="楷体_GB2312" w:hAnsi="宋体" w:eastAsia="楷体_GB2312"/>
          <w:bCs/>
          <w:color w:val="auto"/>
          <w:sz w:val="30"/>
          <w:szCs w:val="30"/>
          <w:highlight w:val="none"/>
          <w:u w:val="single"/>
        </w:rPr>
        <w:t xml:space="preserve">      </w:t>
      </w:r>
    </w:p>
    <w:p>
      <w:pPr>
        <w:keepNext w:val="0"/>
        <w:keepLines w:val="0"/>
        <w:pageBreakBefore w:val="0"/>
        <w:tabs>
          <w:tab w:val="left" w:pos="7200"/>
        </w:tabs>
        <w:kinsoku/>
        <w:wordWrap/>
        <w:overflowPunct/>
        <w:topLinePunct w:val="0"/>
        <w:autoSpaceDE/>
        <w:autoSpaceDN/>
        <w:bidi w:val="0"/>
        <w:adjustRightInd w:val="0"/>
        <w:snapToGrid w:val="0"/>
        <w:spacing w:line="560" w:lineRule="exact"/>
        <w:ind w:firstLine="643" w:firstLineChars="200"/>
        <w:textAlignment w:val="auto"/>
        <w:rPr>
          <w:rFonts w:hint="eastAsia" w:ascii="楷体_GB2312" w:hAnsi="宋体" w:eastAsia="楷体_GB2312"/>
          <w:bCs/>
          <w:color w:val="auto"/>
          <w:sz w:val="30"/>
          <w:szCs w:val="30"/>
          <w:highlight w:val="none"/>
          <w:u w:val="single"/>
        </w:rPr>
      </w:pPr>
      <w:r>
        <w:rPr>
          <w:rFonts w:hint="eastAsia" w:ascii="楷体_GB2312" w:hAnsi="宋体" w:eastAsia="楷体_GB2312"/>
          <w:b/>
          <w:bCs/>
          <w:color w:val="auto"/>
          <w:sz w:val="32"/>
          <w:szCs w:val="32"/>
          <w:highlight w:val="none"/>
        </w:rPr>
        <w:t>项目单位：</w:t>
      </w:r>
      <w:r>
        <w:rPr>
          <w:rFonts w:hint="eastAsia" w:ascii="楷体_GB2312" w:hAnsi="宋体" w:eastAsia="楷体_GB2312"/>
          <w:b/>
          <w:bCs/>
          <w:color w:val="auto"/>
          <w:sz w:val="32"/>
          <w:highlight w:val="none"/>
          <w:u w:val="single"/>
        </w:rPr>
        <w:t xml:space="preserve">                           </w:t>
      </w:r>
      <w:r>
        <w:rPr>
          <w:rFonts w:hint="eastAsia" w:ascii="楷体_GB2312" w:hAnsi="宋体" w:eastAsia="楷体_GB2312"/>
          <w:bCs/>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ind w:firstLine="630" w:firstLineChars="196"/>
        <w:textAlignment w:val="auto"/>
        <w:rPr>
          <w:rFonts w:hint="eastAsia" w:ascii="楷体_GB2312" w:hAnsi="宋体" w:eastAsia="楷体_GB2312"/>
          <w:bCs/>
          <w:color w:val="auto"/>
          <w:sz w:val="30"/>
          <w:szCs w:val="30"/>
          <w:highlight w:val="none"/>
          <w:u w:val="single"/>
        </w:rPr>
      </w:pPr>
      <w:r>
        <w:rPr>
          <w:rFonts w:hint="eastAsia" w:ascii="楷体_GB2312" w:hAnsi="宋体" w:eastAsia="楷体_GB2312"/>
          <w:b/>
          <w:bCs/>
          <w:color w:val="auto"/>
          <w:sz w:val="32"/>
          <w:highlight w:val="none"/>
        </w:rPr>
        <w:t>土地出让合同编号：</w:t>
      </w:r>
      <w:r>
        <w:rPr>
          <w:rFonts w:hint="eastAsia" w:ascii="楷体_GB2312" w:hAnsi="宋体" w:eastAsia="楷体_GB2312"/>
          <w:b/>
          <w:bCs/>
          <w:color w:val="auto"/>
          <w:sz w:val="32"/>
          <w:highlight w:val="none"/>
          <w:u w:val="single"/>
        </w:rPr>
        <w:t xml:space="preserve">                     </w:t>
      </w:r>
      <w:r>
        <w:rPr>
          <w:rFonts w:hint="eastAsia" w:ascii="楷体_GB2312" w:hAnsi="宋体" w:eastAsia="楷体_GB2312"/>
          <w:color w:val="auto"/>
          <w:sz w:val="32"/>
          <w:highlight w:val="none"/>
          <w:u w:val="single"/>
        </w:rPr>
        <w:t xml:space="preserve"> </w:t>
      </w:r>
      <w:r>
        <w:rPr>
          <w:rFonts w:hint="eastAsia" w:ascii="楷体_GB2312" w:hAnsi="宋体" w:eastAsia="楷体_GB2312"/>
          <w:b/>
          <w:bCs/>
          <w:color w:val="auto"/>
          <w:sz w:val="32"/>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b/>
          <w:bCs/>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ind w:firstLine="956" w:firstLineChars="299"/>
        <w:jc w:val="center"/>
        <w:textAlignment w:val="auto"/>
        <w:rPr>
          <w:rFonts w:hint="eastAsia" w:ascii="楷体_GB2312" w:hAnsi="宋体" w:eastAsia="楷体_GB2312"/>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楷体_GB2312" w:hAnsi="宋体" w:eastAsia="楷体_GB2312"/>
          <w:color w:val="auto"/>
          <w:sz w:val="32"/>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楷体_GB2312" w:hAnsi="宋体" w:eastAsia="楷体_GB2312"/>
          <w:b/>
          <w:bCs/>
          <w:color w:val="auto"/>
          <w:highlight w:val="none"/>
        </w:rPr>
      </w:pPr>
      <w:r>
        <w:rPr>
          <w:rFonts w:hint="eastAsia" w:ascii="楷体_GB2312" w:hAnsi="宋体" w:eastAsia="楷体_GB2312"/>
          <w:b/>
          <w:bCs/>
          <w:color w:val="auto"/>
          <w:sz w:val="32"/>
          <w:highlight w:val="none"/>
        </w:rPr>
        <w:br w:type="page"/>
      </w:r>
    </w:p>
    <w:p>
      <w:pPr>
        <w:pStyle w:val="4"/>
        <w:ind w:firstLine="573"/>
        <w:rPr>
          <w:rFonts w:hint="eastAsia" w:ascii="CESI仿宋-GB2312" w:hAnsi="CESI仿宋-GB2312" w:eastAsia="CESI仿宋-GB2312" w:cs="CESI仿宋-GB2312"/>
          <w:b/>
          <w:bCs/>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根据《深圳市工业及其他产业用地供应管理办法》（深府规﹝2019﹞4号）（以下简称《管理办法》），</w:t>
      </w:r>
      <w:r>
        <w:rPr>
          <w:rFonts w:hint="eastAsia" w:ascii="CESI仿宋-GB2312" w:hAnsi="CESI仿宋-GB2312" w:eastAsia="CESI仿宋-GB2312" w:cs="CESI仿宋-GB2312"/>
          <w:color w:val="auto"/>
          <w:sz w:val="30"/>
          <w:szCs w:val="30"/>
          <w:highlight w:val="none"/>
        </w:rPr>
        <w:t>为</w:t>
      </w:r>
      <w:r>
        <w:rPr>
          <w:rFonts w:hint="eastAsia" w:ascii="CESI仿宋-GB2312" w:hAnsi="CESI仿宋-GB2312" w:eastAsia="CESI仿宋-GB2312" w:cs="CESI仿宋-GB2312"/>
          <w:color w:val="auto"/>
          <w:sz w:val="30"/>
          <w:szCs w:val="30"/>
          <w:highlight w:val="none"/>
          <w:lang w:eastAsia="zh-CN"/>
        </w:rPr>
        <w:t>保障坪山区产业发展用地</w:t>
      </w:r>
      <w:r>
        <w:rPr>
          <w:rFonts w:hint="eastAsia" w:ascii="CESI仿宋-GB2312" w:hAnsi="CESI仿宋-GB2312" w:eastAsia="CESI仿宋-GB2312" w:cs="CESI仿宋-GB2312"/>
          <w:color w:val="auto"/>
          <w:sz w:val="30"/>
          <w:szCs w:val="30"/>
        </w:rPr>
        <w:t>需求</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切实履行产业监管相关要求，</w:t>
      </w:r>
      <w:r>
        <w:rPr>
          <w:rFonts w:hint="eastAsia" w:ascii="CESI仿宋-GB2312" w:hAnsi="CESI仿宋-GB2312" w:eastAsia="CESI仿宋-GB2312" w:cs="CESI仿宋-GB2312"/>
          <w:color w:val="auto"/>
          <w:sz w:val="30"/>
          <w:szCs w:val="30"/>
          <w:highlight w:val="none"/>
          <w:lang w:eastAsia="zh-CN"/>
        </w:rPr>
        <w:t>甲方代表深圳市坪山区人民政府，与乙方协商一致，订立此协议。本协议作为土地使用权出让合同(合同编号: 深地合字</w:t>
      </w:r>
      <w:r>
        <w:rPr>
          <w:rFonts w:hint="eastAsia" w:ascii="CESI仿宋-GB2312" w:hAnsi="CESI仿宋-GB2312" w:eastAsia="CESI仿宋-GB2312" w:cs="CESI仿宋-GB2312"/>
          <w:color w:val="auto"/>
          <w:sz w:val="30"/>
          <w:szCs w:val="30"/>
          <w:highlight w:val="none"/>
          <w:u w:val="single"/>
          <w:lang w:val="en-US" w:eastAsia="zh-CN"/>
        </w:rPr>
        <w:t xml:space="preserve">     </w:t>
      </w:r>
      <w:r>
        <w:rPr>
          <w:rFonts w:hint="eastAsia" w:ascii="CESI仿宋-GB2312" w:hAnsi="CESI仿宋-GB2312" w:eastAsia="CESI仿宋-GB2312" w:cs="CESI仿宋-GB2312"/>
          <w:color w:val="auto"/>
          <w:sz w:val="30"/>
          <w:szCs w:val="30"/>
          <w:highlight w:val="none"/>
          <w:lang w:eastAsia="zh-CN"/>
        </w:rPr>
        <w:t>号 )的附件</w:t>
      </w:r>
      <w:r>
        <w:rPr>
          <w:rFonts w:hint="eastAsia" w:ascii="CESI仿宋-GB2312" w:hAnsi="CESI仿宋-GB2312" w:eastAsia="CESI仿宋-GB2312" w:cs="CESI仿宋-GB2312"/>
          <w:color w:val="auto"/>
          <w:sz w:val="30"/>
          <w:szCs w:val="30"/>
          <w:highlight w:val="none"/>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rPr>
        <w:t>一、本协议双方当事人</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auto"/>
          <w:sz w:val="30"/>
          <w:szCs w:val="30"/>
          <w:highlight w:val="none"/>
          <w:u w:val="single"/>
        </w:rPr>
      </w:pPr>
      <w:r>
        <w:rPr>
          <w:rFonts w:hint="eastAsia" w:ascii="CESI仿宋-GB2312" w:hAnsi="CESI仿宋-GB2312" w:eastAsia="CESI仿宋-GB2312" w:cs="CESI仿宋-GB2312"/>
          <w:color w:val="auto"/>
          <w:sz w:val="30"/>
          <w:szCs w:val="30"/>
          <w:highlight w:val="none"/>
        </w:rPr>
        <w:t>甲方：</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auto"/>
          <w:sz w:val="30"/>
          <w:szCs w:val="30"/>
          <w:highlight w:val="none"/>
          <w:u w:val="single"/>
        </w:rPr>
      </w:pPr>
      <w:r>
        <w:rPr>
          <w:rFonts w:hint="eastAsia" w:ascii="CESI仿宋-GB2312" w:hAnsi="CESI仿宋-GB2312" w:eastAsia="CESI仿宋-GB2312" w:cs="CESI仿宋-GB2312"/>
          <w:color w:val="auto"/>
          <w:sz w:val="30"/>
          <w:szCs w:val="30"/>
          <w:highlight w:val="none"/>
        </w:rPr>
        <w:t>法定代表人：</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auto"/>
          <w:sz w:val="30"/>
          <w:szCs w:val="30"/>
          <w:highlight w:val="none"/>
        </w:rPr>
        <w:t>职务：</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auto"/>
          <w:sz w:val="30"/>
          <w:szCs w:val="30"/>
          <w:highlight w:val="none"/>
          <w:u w:val="single"/>
        </w:rPr>
      </w:pPr>
      <w:r>
        <w:rPr>
          <w:rFonts w:hint="eastAsia" w:ascii="CESI仿宋-GB2312" w:hAnsi="CESI仿宋-GB2312" w:eastAsia="CESI仿宋-GB2312" w:cs="CESI仿宋-GB2312"/>
          <w:color w:val="auto"/>
          <w:sz w:val="30"/>
          <w:szCs w:val="30"/>
          <w:highlight w:val="none"/>
        </w:rPr>
        <w:t xml:space="preserve">地址: </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ind w:left="-149" w:leftChars="-71" w:firstLine="750" w:firstLineChars="250"/>
        <w:jc w:val="left"/>
        <w:textAlignment w:val="auto"/>
        <w:rPr>
          <w:rFonts w:hint="eastAsia" w:ascii="CESI仿宋-GB2312" w:hAnsi="CESI仿宋-GB2312" w:eastAsia="CESI仿宋-GB2312" w:cs="CESI仿宋-GB2312"/>
          <w:color w:val="auto"/>
          <w:sz w:val="30"/>
          <w:szCs w:val="30"/>
          <w:highlight w:val="none"/>
          <w:u w:val="single"/>
          <w:lang w:val="en-US" w:eastAsia="zh-CN"/>
        </w:rPr>
      </w:pPr>
      <w:r>
        <w:rPr>
          <w:rFonts w:hint="eastAsia" w:ascii="CESI仿宋-GB2312" w:hAnsi="CESI仿宋-GB2312" w:eastAsia="CESI仿宋-GB2312" w:cs="CESI仿宋-GB2312"/>
          <w:color w:val="auto"/>
          <w:sz w:val="30"/>
          <w:szCs w:val="30"/>
          <w:highlight w:val="none"/>
        </w:rPr>
        <w:t>电话：</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auto"/>
          <w:sz w:val="30"/>
          <w:szCs w:val="30"/>
          <w:highlight w:val="none"/>
          <w:u w:val="single"/>
          <w:lang w:val="en-US" w:eastAsia="zh-CN"/>
        </w:rPr>
        <w:t xml:space="preserve">                               </w:t>
      </w:r>
      <w:r>
        <w:rPr>
          <w:rFonts w:hint="eastAsia" w:ascii="CESI仿宋-GB2312" w:hAnsi="CESI仿宋-GB2312" w:eastAsia="CESI仿宋-GB2312" w:cs="CESI仿宋-GB2312"/>
          <w:color w:val="auto"/>
          <w:sz w:val="30"/>
          <w:szCs w:val="30"/>
          <w:highlight w:val="none"/>
        </w:rPr>
        <w:t xml:space="preserve"> </w:t>
      </w:r>
      <w:r>
        <w:rPr>
          <w:rFonts w:hint="eastAsia" w:ascii="CESI仿宋-GB2312" w:hAnsi="CESI仿宋-GB2312" w:eastAsia="CESI仿宋-GB2312" w:cs="CESI仿宋-GB2312"/>
          <w:color w:val="auto"/>
          <w:sz w:val="30"/>
          <w:szCs w:val="30"/>
          <w:highlight w:val="non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auto"/>
          <w:sz w:val="30"/>
          <w:szCs w:val="30"/>
          <w:highlight w:val="none"/>
          <w:u w:val="single"/>
        </w:rPr>
      </w:pPr>
      <w:r>
        <w:rPr>
          <w:rFonts w:hint="eastAsia" w:ascii="CESI仿宋-GB2312" w:hAnsi="CESI仿宋-GB2312" w:eastAsia="CESI仿宋-GB2312" w:cs="CESI仿宋-GB2312"/>
          <w:color w:val="auto"/>
          <w:sz w:val="30"/>
          <w:szCs w:val="30"/>
          <w:highlight w:val="none"/>
        </w:rPr>
        <w:t>乙方（土地竞得者）：</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ind w:left="630" w:leftChars="3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统一社会信用代码：</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法定代表人：</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auto"/>
          <w:sz w:val="30"/>
          <w:szCs w:val="30"/>
          <w:highlight w:val="none"/>
        </w:rPr>
        <w:t>职务：</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tabs>
          <w:tab w:val="left" w:pos="522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position w:val="-32"/>
          <w:sz w:val="30"/>
          <w:szCs w:val="30"/>
          <w:highlight w:val="none"/>
        </w:rPr>
      </w:pPr>
      <w:r>
        <w:rPr>
          <w:rFonts w:hint="eastAsia" w:ascii="CESI仿宋-GB2312" w:hAnsi="CESI仿宋-GB2312" w:eastAsia="CESI仿宋-GB2312" w:cs="CESI仿宋-GB2312"/>
          <w:color w:val="auto"/>
          <w:sz w:val="30"/>
          <w:szCs w:val="30"/>
          <w:highlight w:val="none"/>
        </w:rPr>
        <w:t xml:space="preserve">地址： </w:t>
      </w:r>
      <w:r>
        <w:rPr>
          <w:rFonts w:hint="eastAsia" w:ascii="CESI仿宋-GB2312" w:hAnsi="CESI仿宋-GB2312" w:eastAsia="CESI仿宋-GB2312" w:cs="CESI仿宋-GB2312"/>
          <w:color w:val="auto"/>
          <w:sz w:val="30"/>
          <w:szCs w:val="30"/>
          <w:highlight w:val="none"/>
          <w:u w:val="single"/>
        </w:rPr>
        <w:t xml:space="preserve">                                           </w:t>
      </w:r>
    </w:p>
    <w:p>
      <w:pPr>
        <w:keepNext w:val="0"/>
        <w:keepLines w:val="0"/>
        <w:pageBreakBefore w:val="0"/>
        <w:tabs>
          <w:tab w:val="left" w:pos="2700"/>
        </w:tabs>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u w:val="single"/>
          <w:lang w:val="en-US" w:eastAsia="zh-CN"/>
        </w:rPr>
      </w:pPr>
      <w:r>
        <w:rPr>
          <w:rFonts w:hint="eastAsia" w:ascii="CESI仿宋-GB2312" w:hAnsi="CESI仿宋-GB2312" w:eastAsia="CESI仿宋-GB2312" w:cs="CESI仿宋-GB2312"/>
          <w:color w:val="auto"/>
          <w:sz w:val="30"/>
          <w:szCs w:val="30"/>
          <w:highlight w:val="none"/>
        </w:rPr>
        <w:t>电话：</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auto"/>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二、</w:t>
      </w:r>
      <w:r>
        <w:rPr>
          <w:rFonts w:hint="eastAsia" w:ascii="CESI黑体-GB2312" w:hAnsi="CESI黑体-GB2312" w:eastAsia="CESI黑体-GB2312" w:cs="CESI黑体-GB2312"/>
          <w:b w:val="0"/>
          <w:bCs/>
          <w:color w:val="auto"/>
          <w:sz w:val="30"/>
          <w:szCs w:val="30"/>
          <w:highlight w:val="none"/>
        </w:rPr>
        <w:t>地块基本情况</w:t>
      </w:r>
    </w:p>
    <w:p>
      <w:pPr>
        <w:keepNext w:val="0"/>
        <w:keepLines w:val="0"/>
        <w:pageBreakBefore w:val="0"/>
        <w:kinsoku/>
        <w:wordWrap/>
        <w:overflowPunct/>
        <w:topLinePunct w:val="0"/>
        <w:autoSpaceDE/>
        <w:autoSpaceDN/>
        <w:bidi w:val="0"/>
        <w:adjustRightInd w:val="0"/>
        <w:snapToGrid w:val="0"/>
        <w:spacing w:line="560" w:lineRule="exact"/>
        <w:ind w:left="447" w:leftChars="213" w:firstLine="120" w:firstLineChars="40"/>
        <w:textAlignment w:val="auto"/>
        <w:rPr>
          <w:rFonts w:hint="eastAsia" w:ascii="CESI仿宋-GB2312" w:hAnsi="CESI仿宋-GB2312" w:eastAsia="CESI仿宋-GB2312" w:cs="CESI仿宋-GB2312"/>
          <w:bCs/>
          <w:color w:val="auto"/>
          <w:spacing w:val="-20"/>
          <w:sz w:val="30"/>
          <w:szCs w:val="30"/>
          <w:highlight w:val="none"/>
          <w:lang w:val="en-US" w:eastAsia="zh-CN"/>
        </w:rPr>
      </w:pPr>
      <w:r>
        <w:rPr>
          <w:rFonts w:hint="eastAsia" w:ascii="CESI仿宋-GB2312" w:hAnsi="CESI仿宋-GB2312" w:eastAsia="CESI仿宋-GB2312" w:cs="CESI仿宋-GB2312"/>
          <w:bCs/>
          <w:color w:val="auto"/>
          <w:sz w:val="30"/>
          <w:szCs w:val="30"/>
          <w:highlight w:val="none"/>
        </w:rPr>
        <w:t>宗地编号/用地方案号：</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r>
        <w:rPr>
          <w:rFonts w:hint="eastAsia" w:ascii="CESI仿宋-GB2312" w:hAnsi="CESI仿宋-GB2312" w:eastAsia="CESI仿宋-GB2312" w:cs="CESI仿宋-GB2312"/>
          <w:bCs/>
          <w:color w:val="auto"/>
          <w:spacing w:val="-20"/>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color w:val="auto"/>
          <w:sz w:val="30"/>
          <w:szCs w:val="30"/>
          <w:highlight w:val="none"/>
          <w:u w:val="single"/>
          <w:lang w:val="en-US" w:eastAsia="zh-CN"/>
        </w:rPr>
      </w:pPr>
      <w:r>
        <w:rPr>
          <w:rFonts w:hint="eastAsia" w:ascii="CESI仿宋-GB2312" w:hAnsi="CESI仿宋-GB2312" w:eastAsia="CESI仿宋-GB2312" w:cs="CESI仿宋-GB2312"/>
          <w:bCs/>
          <w:color w:val="auto"/>
          <w:sz w:val="30"/>
          <w:szCs w:val="30"/>
          <w:highlight w:val="none"/>
        </w:rPr>
        <w:t>土地位置：</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567" w:leftChars="270"/>
        <w:textAlignment w:val="auto"/>
        <w:rPr>
          <w:rFonts w:hint="eastAsia" w:ascii="CESI仿宋-GB2312" w:hAnsi="CESI仿宋-GB2312" w:eastAsia="CESI仿宋-GB2312" w:cs="CESI仿宋-GB2312"/>
          <w:bCs/>
          <w:color w:val="auto"/>
          <w:sz w:val="30"/>
          <w:szCs w:val="30"/>
          <w:highlight w:val="none"/>
          <w:lang w:val="en-US" w:eastAsia="zh-CN"/>
        </w:rPr>
      </w:pPr>
      <w:r>
        <w:rPr>
          <w:rFonts w:hint="eastAsia" w:ascii="CESI仿宋-GB2312" w:hAnsi="CESI仿宋-GB2312" w:eastAsia="CESI仿宋-GB2312" w:cs="CESI仿宋-GB2312"/>
          <w:bCs/>
          <w:color w:val="auto"/>
          <w:sz w:val="30"/>
          <w:szCs w:val="30"/>
          <w:highlight w:val="none"/>
        </w:rPr>
        <w:t>土地用途：</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u w:val="single"/>
        </w:rPr>
        <w:t xml:space="preserve"> </w:t>
      </w:r>
      <w:r>
        <w:rPr>
          <w:rFonts w:hint="eastAsia" w:ascii="CESI仿宋-GB2312" w:hAnsi="CESI仿宋-GB2312" w:eastAsia="CESI仿宋-GB2312" w:cs="CESI仿宋-GB2312"/>
          <w:bCs/>
          <w:color w:val="auto"/>
          <w:sz w:val="30"/>
          <w:szCs w:val="30"/>
          <w:u w:val="single"/>
          <w:lang w:val="en-US" w:eastAsia="zh-CN"/>
        </w:rPr>
        <w:t>普通</w:t>
      </w:r>
      <w:r>
        <w:rPr>
          <w:rFonts w:hint="eastAsia" w:ascii="CESI仿宋-GB2312" w:hAnsi="CESI仿宋-GB2312" w:eastAsia="CESI仿宋-GB2312" w:cs="CESI仿宋-GB2312"/>
          <w:bCs/>
          <w:color w:val="auto"/>
          <w:sz w:val="30"/>
          <w:szCs w:val="30"/>
          <w:u w:val="single"/>
        </w:rPr>
        <w:t>工业用地</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auto"/>
          <w:sz w:val="30"/>
          <w:szCs w:val="30"/>
          <w:highlight w:val="none"/>
          <w:u w:val="single"/>
          <w:lang w:val="en-US" w:eastAsia="zh-CN"/>
        </w:rPr>
      </w:pPr>
      <w:r>
        <w:rPr>
          <w:rFonts w:hint="eastAsia" w:ascii="CESI仿宋-GB2312" w:hAnsi="CESI仿宋-GB2312" w:eastAsia="CESI仿宋-GB2312" w:cs="CESI仿宋-GB2312"/>
          <w:bCs/>
          <w:color w:val="auto"/>
          <w:sz w:val="30"/>
          <w:szCs w:val="30"/>
          <w:highlight w:val="none"/>
        </w:rPr>
        <w:t>总用地面积（平方米）：</w:t>
      </w:r>
      <w:r>
        <w:rPr>
          <w:rFonts w:hint="eastAsia" w:ascii="CESI仿宋-GB2312" w:hAnsi="CESI仿宋-GB2312" w:eastAsia="CESI仿宋-GB2312" w:cs="CESI仿宋-GB2312"/>
          <w:bCs/>
          <w:color w:val="auto"/>
          <w:spacing w:val="-20"/>
          <w:sz w:val="30"/>
          <w:szCs w:val="30"/>
          <w:highlight w:val="none"/>
          <w:u w:val="single"/>
        </w:rPr>
        <w:t xml:space="preserve">  </w:t>
      </w:r>
      <w:r>
        <w:rPr>
          <w:rFonts w:hint="default" w:ascii="CESI仿宋-GB2312" w:hAnsi="CESI仿宋-GB2312" w:eastAsia="CESI仿宋-GB2312" w:cs="CESI仿宋-GB2312"/>
          <w:bCs/>
          <w:color w:val="auto"/>
          <w:spacing w:val="-20"/>
          <w:sz w:val="30"/>
          <w:szCs w:val="30"/>
          <w:highlight w:val="none"/>
          <w:u w:val="single"/>
          <w:lang w:val="en"/>
        </w:rPr>
        <w:t>14007.</w:t>
      </w:r>
      <w:r>
        <w:rPr>
          <w:rFonts w:hint="eastAsia" w:ascii="CESI仿宋-GB2312" w:hAnsi="CESI仿宋-GB2312" w:eastAsia="CESI仿宋-GB2312" w:cs="CESI仿宋-GB2312"/>
          <w:bCs/>
          <w:color w:val="auto"/>
          <w:spacing w:val="-20"/>
          <w:sz w:val="30"/>
          <w:szCs w:val="30"/>
          <w:highlight w:val="none"/>
          <w:u w:val="single"/>
          <w:lang w:val="en-US" w:eastAsia="zh-CN"/>
        </w:rPr>
        <w:t>35</w:t>
      </w:r>
      <w:r>
        <w:rPr>
          <w:rFonts w:hint="eastAsia" w:ascii="CESI仿宋-GB2312" w:hAnsi="CESI仿宋-GB2312" w:eastAsia="CESI仿宋-GB2312" w:cs="CESI仿宋-GB2312"/>
          <w:bCs/>
          <w:color w:val="auto"/>
          <w:spacing w:val="-20"/>
          <w:sz w:val="30"/>
          <w:szCs w:val="30"/>
          <w:highlight w:val="none"/>
          <w:u w:val="single"/>
        </w:rPr>
        <w:t xml:space="preserve"> </w:t>
      </w:r>
      <w:r>
        <w:rPr>
          <w:rFonts w:hint="eastAsia" w:ascii="CESI仿宋-GB2312" w:hAnsi="CESI仿宋-GB2312" w:eastAsia="CESI仿宋-GB2312" w:cs="CESI仿宋-GB2312"/>
          <w:bCs/>
          <w:color w:val="auto"/>
          <w:spacing w:val="-20"/>
          <w:sz w:val="30"/>
          <w:szCs w:val="30"/>
          <w:highlight w:val="none"/>
          <w:u w:val="single"/>
          <w:lang w:val="en-US" w:eastAsia="zh-CN"/>
        </w:rPr>
        <w:t xml:space="preserve">            </w:t>
      </w:r>
      <w:r>
        <w:rPr>
          <w:rFonts w:hint="eastAsia" w:ascii="CESI仿宋-GB2312" w:hAnsi="CESI仿宋-GB2312" w:eastAsia="CESI仿宋-GB2312" w:cs="CESI仿宋-GB2312"/>
          <w:bCs/>
          <w:color w:val="auto"/>
          <w:spacing w:val="-20"/>
          <w:sz w:val="30"/>
          <w:szCs w:val="30"/>
          <w:highlight w:val="none"/>
          <w:u w:val="single"/>
        </w:rPr>
        <w:t xml:space="preserve">          </w:t>
      </w:r>
      <w:r>
        <w:rPr>
          <w:rFonts w:hint="eastAsia" w:ascii="CESI仿宋-GB2312" w:hAnsi="CESI仿宋-GB2312" w:eastAsia="CESI仿宋-GB2312" w:cs="CESI仿宋-GB2312"/>
          <w:bCs/>
          <w:color w:val="auto"/>
          <w:spacing w:val="-20"/>
          <w:sz w:val="30"/>
          <w:szCs w:val="30"/>
          <w:highlight w:val="none"/>
          <w:u w:val="single"/>
          <w:lang w:val="en-US" w:eastAsia="zh-CN"/>
        </w:rPr>
        <w:t xml:space="preserve">            </w:t>
      </w:r>
    </w:p>
    <w:p>
      <w:pPr>
        <w:keepNext w:val="0"/>
        <w:keepLines w:val="0"/>
        <w:pageBreakBefore w:val="0"/>
        <w:tabs>
          <w:tab w:val="left" w:pos="5220"/>
          <w:tab w:val="left" w:pos="5400"/>
          <w:tab w:val="left" w:pos="5580"/>
        </w:tabs>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auto"/>
          <w:sz w:val="30"/>
          <w:szCs w:val="30"/>
          <w:highlight w:val="none"/>
          <w:u w:val="single"/>
          <w:lang w:val="en-US" w:eastAsia="zh-CN"/>
        </w:rPr>
      </w:pPr>
      <w:r>
        <w:rPr>
          <w:rFonts w:hint="eastAsia" w:ascii="CESI仿宋-GB2312" w:hAnsi="CESI仿宋-GB2312" w:eastAsia="CESI仿宋-GB2312" w:cs="CESI仿宋-GB2312"/>
          <w:bCs/>
          <w:color w:val="auto"/>
          <w:sz w:val="30"/>
          <w:szCs w:val="30"/>
          <w:highlight w:val="none"/>
        </w:rPr>
        <w:t>总建筑面积（平方米）：</w:t>
      </w:r>
      <w:r>
        <w:rPr>
          <w:rFonts w:hint="eastAsia" w:ascii="CESI仿宋-GB2312" w:hAnsi="CESI仿宋-GB2312" w:eastAsia="CESI仿宋-GB2312" w:cs="CESI仿宋-GB2312"/>
          <w:bCs/>
          <w:color w:val="auto"/>
          <w:spacing w:val="-20"/>
          <w:sz w:val="30"/>
          <w:szCs w:val="30"/>
          <w:highlight w:val="none"/>
          <w:u w:val="single"/>
        </w:rPr>
        <w:t xml:space="preserve">  </w:t>
      </w:r>
      <w:r>
        <w:rPr>
          <w:rFonts w:hint="default" w:ascii="CESI仿宋-GB2312" w:hAnsi="CESI仿宋-GB2312" w:eastAsia="CESI仿宋-GB2312" w:cs="CESI仿宋-GB2312"/>
          <w:bCs/>
          <w:color w:val="auto"/>
          <w:spacing w:val="-20"/>
          <w:sz w:val="30"/>
          <w:szCs w:val="30"/>
          <w:highlight w:val="none"/>
          <w:u w:val="single"/>
          <w:lang w:val="en"/>
        </w:rPr>
        <w:t>56000</w:t>
      </w:r>
      <w:r>
        <w:rPr>
          <w:rFonts w:hint="eastAsia" w:ascii="CESI仿宋-GB2312" w:hAnsi="CESI仿宋-GB2312" w:eastAsia="CESI仿宋-GB2312" w:cs="CESI仿宋-GB2312"/>
          <w:bCs/>
          <w:color w:val="auto"/>
          <w:spacing w:val="-20"/>
          <w:sz w:val="30"/>
          <w:szCs w:val="30"/>
          <w:highlight w:val="none"/>
          <w:u w:val="single"/>
        </w:rPr>
        <w:t xml:space="preserve">                    </w:t>
      </w:r>
      <w:r>
        <w:rPr>
          <w:rFonts w:hint="eastAsia" w:ascii="CESI仿宋-GB2312" w:hAnsi="CESI仿宋-GB2312" w:eastAsia="CESI仿宋-GB2312" w:cs="CESI仿宋-GB2312"/>
          <w:bCs/>
          <w:color w:val="auto"/>
          <w:spacing w:val="-20"/>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auto"/>
          <w:sz w:val="30"/>
          <w:szCs w:val="30"/>
          <w:highlight w:val="none"/>
          <w:u w:val="single"/>
          <w:lang w:val="en-US" w:eastAsia="zh-CN"/>
        </w:rPr>
      </w:pPr>
      <w:r>
        <w:rPr>
          <w:rFonts w:hint="eastAsia" w:ascii="CESI仿宋-GB2312" w:hAnsi="CESI仿宋-GB2312" w:eastAsia="CESI仿宋-GB2312" w:cs="CESI仿宋-GB2312"/>
          <w:bCs/>
          <w:color w:val="auto"/>
          <w:sz w:val="30"/>
          <w:szCs w:val="30"/>
          <w:highlight w:val="none"/>
        </w:rPr>
        <w:t>项目名称：</w:t>
      </w:r>
      <w:r>
        <w:rPr>
          <w:rFonts w:hint="eastAsia" w:ascii="CESI仿宋-GB2312" w:hAnsi="CESI仿宋-GB2312" w:eastAsia="CESI仿宋-GB2312" w:cs="CESI仿宋-GB2312"/>
          <w:color w:val="auto"/>
          <w:sz w:val="30"/>
          <w:szCs w:val="30"/>
          <w:highlight w:val="none"/>
          <w:u w:val="single"/>
        </w:rPr>
        <w:t xml:space="preserve"> </w:t>
      </w:r>
      <w:r>
        <w:rPr>
          <w:rFonts w:hint="eastAsia" w:ascii="CESI仿宋-GB2312" w:hAnsi="CESI仿宋-GB2312" w:eastAsia="CESI仿宋-GB2312" w:cs="CESI仿宋-GB2312"/>
          <w:color w:val="auto"/>
          <w:sz w:val="30"/>
          <w:szCs w:val="30"/>
          <w:highlight w:val="none"/>
          <w:u w:val="single"/>
          <w:lang w:val="en-US" w:eastAsia="zh-CN"/>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bCs/>
          <w:color w:val="auto"/>
          <w:sz w:val="30"/>
          <w:szCs w:val="30"/>
          <w:highlight w:val="none"/>
        </w:rPr>
      </w:pPr>
      <w:r>
        <w:rPr>
          <w:rFonts w:hint="eastAsia" w:ascii="CESI仿宋-GB2312" w:hAnsi="CESI仿宋-GB2312" w:eastAsia="CESI仿宋-GB2312" w:cs="CESI仿宋-GB2312"/>
          <w:bCs/>
          <w:color w:val="auto"/>
          <w:sz w:val="30"/>
          <w:szCs w:val="30"/>
          <w:highlight w:val="none"/>
        </w:rPr>
        <w:t>土地使用年期（年）：</w:t>
      </w:r>
      <w:r>
        <w:rPr>
          <w:rFonts w:hint="eastAsia" w:ascii="CESI仿宋-GB2312" w:hAnsi="CESI仿宋-GB2312" w:eastAsia="CESI仿宋-GB2312" w:cs="CESI仿宋-GB2312"/>
          <w:bCs/>
          <w:color w:val="auto"/>
          <w:sz w:val="30"/>
          <w:szCs w:val="30"/>
          <w:highlight w:val="none"/>
          <w:u w:val="single"/>
        </w:rPr>
        <w:t xml:space="preserve">  </w:t>
      </w:r>
      <w:r>
        <w:rPr>
          <w:rFonts w:hint="default" w:ascii="CESI仿宋-GB2312" w:hAnsi="CESI仿宋-GB2312" w:eastAsia="CESI仿宋-GB2312" w:cs="CESI仿宋-GB2312"/>
          <w:bCs/>
          <w:color w:val="auto"/>
          <w:sz w:val="30"/>
          <w:szCs w:val="30"/>
          <w:highlight w:val="none"/>
          <w:u w:val="single"/>
          <w:lang w:val="en"/>
        </w:rPr>
        <w:t>20</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r>
        <w:rPr>
          <w:rFonts w:hint="eastAsia" w:ascii="CESI仿宋-GB2312" w:hAnsi="CESI仿宋-GB2312" w:eastAsia="CESI仿宋-GB2312" w:cs="CESI仿宋-GB2312"/>
          <w:bCs/>
          <w:color w:val="auto"/>
          <w:sz w:val="30"/>
          <w:szCs w:val="30"/>
          <w:highlight w:val="none"/>
          <w:u w:val="single"/>
        </w:rPr>
        <w:t xml:space="preserve"> </w:t>
      </w:r>
      <w:r>
        <w:rPr>
          <w:rFonts w:hint="eastAsia" w:ascii="CESI仿宋-GB2312" w:hAnsi="CESI仿宋-GB2312" w:eastAsia="CESI仿宋-GB2312" w:cs="CESI仿宋-GB2312"/>
          <w:bCs/>
          <w:color w:val="auto"/>
          <w:sz w:val="30"/>
          <w:szCs w:val="30"/>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Cs/>
          <w:color w:val="auto"/>
          <w:sz w:val="30"/>
          <w:szCs w:val="30"/>
          <w:highlight w:val="none"/>
        </w:rPr>
      </w:pPr>
      <w:r>
        <w:rPr>
          <w:rFonts w:hint="eastAsia" w:ascii="CESI黑体-GB2312" w:hAnsi="CESI黑体-GB2312" w:eastAsia="CESI黑体-GB2312" w:cs="CESI黑体-GB2312"/>
          <w:b w:val="0"/>
          <w:bCs/>
          <w:color w:val="auto"/>
          <w:sz w:val="30"/>
          <w:szCs w:val="30"/>
          <w:highlight w:val="none"/>
        </w:rPr>
        <w:t>三、甲方权利和义务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（一）甲方根据深圳市和坪山区产业政策和发展要求，为产业用地项目提供指导性服务。</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auto"/>
          <w:sz w:val="30"/>
          <w:szCs w:val="30"/>
          <w:highlight w:val="none"/>
          <w:lang w:eastAsia="zh-CN"/>
        </w:rPr>
      </w:pPr>
      <w:r>
        <w:rPr>
          <w:rFonts w:hint="eastAsia" w:ascii="CESI仿宋-GB2312" w:hAnsi="CESI仿宋-GB2312" w:eastAsia="CESI仿宋-GB2312" w:cs="CESI仿宋-GB2312"/>
          <w:color w:val="auto"/>
          <w:sz w:val="30"/>
          <w:szCs w:val="30"/>
          <w:highlight w:val="none"/>
        </w:rPr>
        <w:t>（二）本协议约定项目投产</w:t>
      </w:r>
      <w:r>
        <w:rPr>
          <w:rFonts w:hint="eastAsia" w:ascii="CESI仿宋-GB2312" w:hAnsi="CESI仿宋-GB2312" w:eastAsia="CESI仿宋-GB2312" w:cs="CESI仿宋-GB2312"/>
          <w:color w:val="auto"/>
          <w:sz w:val="30"/>
          <w:szCs w:val="30"/>
          <w:highlight w:val="none"/>
          <w:lang w:eastAsia="zh-CN"/>
        </w:rPr>
        <w:t>后</w:t>
      </w:r>
      <w:r>
        <w:rPr>
          <w:rFonts w:hint="eastAsia" w:ascii="CESI仿宋-GB2312" w:hAnsi="CESI仿宋-GB2312" w:eastAsia="CESI仿宋-GB2312" w:cs="CESI仿宋-GB2312"/>
          <w:color w:val="auto"/>
          <w:sz w:val="30"/>
          <w:szCs w:val="30"/>
          <w:highlight w:val="none"/>
        </w:rPr>
        <w:t>1年内</w:t>
      </w:r>
      <w:r>
        <w:rPr>
          <w:rFonts w:hint="eastAsia" w:ascii="CESI仿宋-GB2312" w:hAnsi="CESI仿宋-GB2312" w:eastAsia="CESI仿宋-GB2312" w:cs="CESI仿宋-GB2312"/>
          <w:bCs w:val="0"/>
          <w:color w:val="auto"/>
          <w:sz w:val="30"/>
          <w:szCs w:val="30"/>
          <w:highlight w:val="none"/>
        </w:rPr>
        <w:t>、</w:t>
      </w:r>
      <w:r>
        <w:rPr>
          <w:rFonts w:hint="eastAsia" w:ascii="CESI仿宋-GB2312" w:hAnsi="CESI仿宋-GB2312" w:eastAsia="CESI仿宋-GB2312" w:cs="CESI仿宋-GB2312"/>
          <w:bCs w:val="0"/>
          <w:color w:val="auto"/>
          <w:sz w:val="30"/>
          <w:szCs w:val="30"/>
          <w:highlight w:val="none"/>
          <w:lang w:eastAsia="zh-CN"/>
        </w:rPr>
        <w:t>投产</w:t>
      </w:r>
      <w:r>
        <w:rPr>
          <w:rFonts w:hint="eastAsia" w:ascii="CESI仿宋-GB2312" w:hAnsi="CESI仿宋-GB2312" w:eastAsia="CESI仿宋-GB2312" w:cs="CESI仿宋-GB2312"/>
          <w:bCs w:val="0"/>
          <w:color w:val="auto"/>
          <w:sz w:val="30"/>
          <w:szCs w:val="30"/>
          <w:highlight w:val="none"/>
        </w:rPr>
        <w:t>后每隔5年、</w:t>
      </w:r>
      <w:r>
        <w:rPr>
          <w:rFonts w:hint="eastAsia" w:ascii="CESI仿宋-GB2312" w:hAnsi="CESI仿宋-GB2312" w:eastAsia="CESI仿宋-GB2312" w:cs="CESI仿宋-GB2312"/>
          <w:bCs w:val="0"/>
          <w:color w:val="auto"/>
          <w:sz w:val="30"/>
          <w:szCs w:val="30"/>
          <w:highlight w:val="none"/>
          <w:lang w:eastAsia="zh-CN"/>
        </w:rPr>
        <w:t>使用</w:t>
      </w:r>
      <w:r>
        <w:rPr>
          <w:rFonts w:hint="eastAsia" w:ascii="CESI仿宋-GB2312" w:hAnsi="CESI仿宋-GB2312" w:eastAsia="CESI仿宋-GB2312" w:cs="CESI仿宋-GB2312"/>
          <w:bCs w:val="0"/>
          <w:color w:val="auto"/>
          <w:sz w:val="30"/>
          <w:szCs w:val="30"/>
          <w:highlight w:val="none"/>
        </w:rPr>
        <w:t>年期届满前1年等阶段，甲方</w:t>
      </w:r>
      <w:r>
        <w:rPr>
          <w:rFonts w:hint="eastAsia" w:ascii="CESI仿宋-GB2312" w:hAnsi="CESI仿宋-GB2312" w:eastAsia="CESI仿宋-GB2312" w:cs="CESI仿宋-GB2312"/>
          <w:bCs w:val="0"/>
          <w:color w:val="auto"/>
          <w:sz w:val="30"/>
          <w:szCs w:val="30"/>
          <w:highlight w:val="none"/>
          <w:lang w:eastAsia="zh-CN"/>
        </w:rPr>
        <w:t>有权</w:t>
      </w:r>
      <w:r>
        <w:rPr>
          <w:rFonts w:hint="eastAsia" w:ascii="CESI仿宋-GB2312" w:hAnsi="CESI仿宋-GB2312" w:eastAsia="CESI仿宋-GB2312" w:cs="CESI仿宋-GB2312"/>
          <w:bCs w:val="0"/>
          <w:color w:val="auto"/>
          <w:sz w:val="30"/>
          <w:szCs w:val="30"/>
          <w:highlight w:val="none"/>
        </w:rPr>
        <w:t>自行或委托专业机构对本协议约定事项的履行情况进行核查；乙方应当配合，提供核查所需的文件、资料和数据等。</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val="0"/>
          <w:color w:val="auto"/>
          <w:sz w:val="30"/>
          <w:szCs w:val="30"/>
          <w:highlight w:val="none"/>
        </w:rPr>
      </w:pPr>
      <w:r>
        <w:rPr>
          <w:rFonts w:hint="eastAsia" w:ascii="CESI仿宋-GB2312" w:hAnsi="CESI仿宋-GB2312" w:eastAsia="CESI仿宋-GB2312" w:cs="CESI仿宋-GB2312"/>
          <w:bCs w:val="0"/>
          <w:color w:val="auto"/>
          <w:sz w:val="30"/>
          <w:szCs w:val="30"/>
          <w:highlight w:val="none"/>
        </w:rPr>
        <w:t>除上述定期核查外，本协议履行期间，甲方可根据乙方履约情况随时展开核查，或调整履约核查的时间和频率，确保乙方各项义务得到全面履行。</w:t>
      </w:r>
    </w:p>
    <w:p>
      <w:pPr>
        <w:adjustRightInd w:val="0"/>
        <w:snapToGrid w:val="0"/>
        <w:spacing w:line="560" w:lineRule="exact"/>
        <w:ind w:firstLine="600" w:firstLineChars="200"/>
        <w:rPr>
          <w:rFonts w:hint="eastAsia" w:ascii="CESI仿宋-GB2312" w:hAnsi="CESI仿宋-GB2312" w:eastAsia="CESI仿宋-GB2312" w:cs="CESI仿宋-GB2312"/>
          <w:bCs w:val="0"/>
          <w:color w:val="auto"/>
          <w:sz w:val="30"/>
          <w:szCs w:val="30"/>
          <w:highlight w:val="none"/>
          <w:lang w:eastAsia="zh-CN"/>
        </w:rPr>
      </w:pPr>
      <w:r>
        <w:rPr>
          <w:rFonts w:hint="eastAsia" w:ascii="CESI仿宋-GB2312" w:hAnsi="CESI仿宋-GB2312" w:eastAsia="CESI仿宋-GB2312" w:cs="CESI仿宋-GB2312"/>
          <w:bCs w:val="0"/>
          <w:color w:val="auto"/>
          <w:sz w:val="30"/>
          <w:szCs w:val="30"/>
          <w:highlight w:val="none"/>
          <w:lang w:eastAsia="zh-CN"/>
        </w:rPr>
        <w:t>（三）</w:t>
      </w:r>
      <w:r>
        <w:rPr>
          <w:rFonts w:hint="eastAsia" w:ascii="CESI仿宋-GB2312" w:hAnsi="CESI仿宋-GB2312" w:eastAsia="CESI仿宋-GB2312" w:cs="CESI仿宋-GB2312"/>
          <w:color w:val="auto"/>
          <w:sz w:val="30"/>
          <w:szCs w:val="30"/>
          <w:highlight w:val="none"/>
        </w:rPr>
        <w:t>本协议履行期间，</w:t>
      </w:r>
      <w:r>
        <w:rPr>
          <w:rFonts w:hint="eastAsia" w:ascii="CESI仿宋-GB2312" w:hAnsi="CESI仿宋-GB2312" w:eastAsia="CESI仿宋-GB2312" w:cs="CESI仿宋-GB2312"/>
          <w:color w:val="auto"/>
          <w:sz w:val="30"/>
          <w:szCs w:val="30"/>
          <w:highlight w:val="none"/>
          <w:lang w:eastAsia="zh-CN"/>
        </w:rPr>
        <w:t>政府相关职能部门，包括但不限于</w:t>
      </w:r>
      <w:r>
        <w:rPr>
          <w:rFonts w:hint="eastAsia" w:ascii="CESI仿宋-GB2312" w:hAnsi="CESI仿宋-GB2312" w:eastAsia="CESI仿宋-GB2312" w:cs="CESI仿宋-GB2312"/>
          <w:color w:val="auto"/>
          <w:sz w:val="30"/>
          <w:szCs w:val="30"/>
          <w:highlight w:val="none"/>
        </w:rPr>
        <w:t>甲方</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区发改局、区统计局、市规划和自然资源局坪山管理局</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市生态环境局坪山管理局</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区税务局等</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依据各自职能对乙方</w:t>
      </w:r>
      <w:r>
        <w:rPr>
          <w:rFonts w:hint="eastAsia" w:ascii="CESI仿宋-GB2312" w:hAnsi="CESI仿宋-GB2312" w:eastAsia="CESI仿宋-GB2312" w:cs="CESI仿宋-GB2312"/>
          <w:color w:val="auto"/>
          <w:sz w:val="30"/>
          <w:szCs w:val="30"/>
          <w:highlight w:val="none"/>
          <w:lang w:val="en-US" w:eastAsia="zh-CN"/>
        </w:rPr>
        <w:t>履约情况</w:t>
      </w:r>
      <w:r>
        <w:rPr>
          <w:rFonts w:hint="eastAsia" w:ascii="CESI仿宋-GB2312" w:hAnsi="CESI仿宋-GB2312" w:eastAsia="CESI仿宋-GB2312" w:cs="CESI仿宋-GB2312"/>
          <w:color w:val="auto"/>
          <w:sz w:val="30"/>
          <w:szCs w:val="30"/>
          <w:highlight w:val="none"/>
        </w:rPr>
        <w:t>进行监管。</w:t>
      </w:r>
    </w:p>
    <w:p>
      <w:pPr>
        <w:adjustRightInd w:val="0"/>
        <w:snapToGrid w:val="0"/>
        <w:spacing w:line="560" w:lineRule="exact"/>
        <w:ind w:firstLine="600" w:firstLineChars="200"/>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bCs w:val="0"/>
          <w:color w:val="auto"/>
          <w:sz w:val="30"/>
          <w:szCs w:val="30"/>
          <w:highlight w:val="none"/>
          <w:lang w:eastAsia="zh-CN"/>
        </w:rPr>
        <w:t>（四）履约核查未通过的，</w:t>
      </w:r>
      <w:r>
        <w:rPr>
          <w:rFonts w:hint="eastAsia" w:ascii="CESI仿宋-GB2312" w:hAnsi="CESI仿宋-GB2312" w:eastAsia="CESI仿宋-GB2312" w:cs="CESI仿宋-GB2312"/>
          <w:bCs w:val="0"/>
          <w:color w:val="auto"/>
          <w:sz w:val="30"/>
          <w:szCs w:val="30"/>
          <w:highlight w:val="none"/>
        </w:rPr>
        <w:t>甲方有权要求乙方</w:t>
      </w:r>
      <w:r>
        <w:rPr>
          <w:rFonts w:hint="eastAsia" w:ascii="CESI仿宋-GB2312" w:hAnsi="CESI仿宋-GB2312" w:eastAsia="CESI仿宋-GB2312" w:cs="CESI仿宋-GB2312"/>
          <w:bCs w:val="0"/>
          <w:color w:val="auto"/>
          <w:sz w:val="30"/>
          <w:szCs w:val="30"/>
          <w:highlight w:val="none"/>
          <w:lang w:eastAsia="zh-CN"/>
        </w:rPr>
        <w:t>限期</w:t>
      </w:r>
      <w:r>
        <w:rPr>
          <w:rFonts w:hint="eastAsia" w:ascii="CESI仿宋-GB2312" w:hAnsi="CESI仿宋-GB2312" w:eastAsia="CESI仿宋-GB2312" w:cs="CESI仿宋-GB2312"/>
          <w:bCs w:val="0"/>
          <w:color w:val="auto"/>
          <w:sz w:val="30"/>
          <w:szCs w:val="30"/>
          <w:highlight w:val="none"/>
        </w:rPr>
        <w:t>进行整改</w:t>
      </w:r>
      <w:r>
        <w:rPr>
          <w:rFonts w:hint="eastAsia" w:ascii="CESI仿宋-GB2312" w:hAnsi="CESI仿宋-GB2312" w:eastAsia="CESI仿宋-GB2312" w:cs="CESI仿宋-GB2312"/>
          <w:bCs w:val="0"/>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若乙方违反本协议有关约定，甲方有权追究乙方的违约责任。</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val="en-US" w:eastAsia="zh-CN"/>
        </w:rPr>
        <w:t>四、</w:t>
      </w:r>
      <w:r>
        <w:rPr>
          <w:rFonts w:hint="eastAsia" w:ascii="CESI黑体-GB2312" w:hAnsi="CESI黑体-GB2312" w:eastAsia="CESI黑体-GB2312" w:cs="CESI黑体-GB2312"/>
          <w:b w:val="0"/>
          <w:bCs/>
          <w:color w:val="auto"/>
          <w:sz w:val="30"/>
          <w:szCs w:val="30"/>
          <w:highlight w:val="none"/>
        </w:rPr>
        <w:t>乙方权利和义务</w:t>
      </w:r>
    </w:p>
    <w:p>
      <w:pPr>
        <w:numPr>
          <w:ilvl w:val="0"/>
          <w:numId w:val="0"/>
        </w:numPr>
        <w:adjustRightInd w:val="0"/>
        <w:snapToGrid w:val="0"/>
        <w:spacing w:line="560" w:lineRule="exact"/>
        <w:ind w:left="0" w:leftChars="0" w:firstLine="600" w:firstLineChars="200"/>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（一）</w:t>
      </w:r>
      <w:r>
        <w:rPr>
          <w:rFonts w:hint="eastAsia" w:ascii="CESI仿宋-GB2312" w:hAnsi="CESI仿宋-GB2312" w:eastAsia="CESI仿宋-GB2312" w:cs="CESI仿宋-GB2312"/>
          <w:color w:val="auto"/>
          <w:sz w:val="30"/>
          <w:szCs w:val="30"/>
        </w:rPr>
        <w:t>乙方承诺，本宗地</w:t>
      </w:r>
      <w:r>
        <w:rPr>
          <w:rFonts w:hint="eastAsia" w:ascii="CESI仿宋-GB2312" w:hAnsi="CESI仿宋-GB2312" w:eastAsia="CESI仿宋-GB2312" w:cs="CESI仿宋-GB2312"/>
          <w:color w:val="auto"/>
          <w:sz w:val="30"/>
          <w:szCs w:val="30"/>
          <w:highlight w:val="none"/>
        </w:rPr>
        <w:t>只能用于本协议第二条“地块基本情况”中约定项目的建设。</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（二）</w:t>
      </w:r>
      <w:r>
        <w:rPr>
          <w:rFonts w:hint="eastAsia" w:ascii="CESI仿宋-GB2312" w:hAnsi="CESI仿宋-GB2312" w:eastAsia="CESI仿宋-GB2312" w:cs="CESI仿宋-GB2312"/>
          <w:color w:val="auto"/>
          <w:sz w:val="30"/>
          <w:szCs w:val="30"/>
          <w:highlight w:val="none"/>
        </w:rPr>
        <w:t>乙方承诺：</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auto"/>
          <w:sz w:val="30"/>
          <w:szCs w:val="30"/>
          <w:highlight w:val="none"/>
          <w:lang w:val="en-US" w:eastAsia="zh-CN"/>
        </w:rPr>
      </w:pPr>
      <w:r>
        <w:rPr>
          <w:rFonts w:hint="eastAsia" w:ascii="CESI仿宋-GB2312" w:hAnsi="CESI仿宋-GB2312" w:eastAsia="CESI仿宋-GB2312" w:cs="CESI仿宋-GB2312"/>
          <w:b/>
          <w:bCs/>
          <w:color w:val="auto"/>
          <w:sz w:val="30"/>
          <w:szCs w:val="30"/>
          <w:highlight w:val="none"/>
          <w:lang w:val="en-US" w:eastAsia="zh-CN"/>
        </w:rPr>
        <w:t>1.项目投产：</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项目投产时间为</w:t>
      </w:r>
      <w:r>
        <w:rPr>
          <w:rFonts w:hint="eastAsia" w:ascii="CESI仿宋-GB2312" w:hAnsi="CESI仿宋-GB2312" w:eastAsia="CESI仿宋-GB2312" w:cs="CESI仿宋-GB2312"/>
          <w:color w:val="auto"/>
          <w:sz w:val="30"/>
          <w:szCs w:val="30"/>
          <w:highlight w:val="none"/>
          <w:lang w:eastAsia="zh-CN"/>
        </w:rPr>
        <w:t>项目竣工</w:t>
      </w:r>
      <w:r>
        <w:rPr>
          <w:rFonts w:hint="eastAsia" w:ascii="CESI仿宋-GB2312" w:hAnsi="CESI仿宋-GB2312" w:eastAsia="CESI仿宋-GB2312" w:cs="CESI仿宋-GB2312"/>
          <w:color w:val="auto"/>
          <w:sz w:val="30"/>
          <w:szCs w:val="30"/>
          <w:highlight w:val="none"/>
        </w:rPr>
        <w:t>后</w:t>
      </w:r>
      <w:r>
        <w:rPr>
          <w:rFonts w:hint="default" w:ascii="CESI仿宋-GB2312" w:hAnsi="CESI仿宋-GB2312" w:eastAsia="CESI仿宋-GB2312" w:cs="CESI仿宋-GB2312"/>
          <w:color w:val="auto"/>
          <w:sz w:val="30"/>
          <w:szCs w:val="30"/>
          <w:highlight w:val="none"/>
          <w:u w:val="single"/>
          <w:lang w:val="en"/>
        </w:rPr>
        <w:t>6</w:t>
      </w:r>
      <w:r>
        <w:rPr>
          <w:rFonts w:hint="eastAsia" w:ascii="CESI仿宋-GB2312" w:hAnsi="CESI仿宋-GB2312" w:eastAsia="CESI仿宋-GB2312" w:cs="CESI仿宋-GB2312"/>
          <w:color w:val="auto"/>
          <w:sz w:val="30"/>
          <w:szCs w:val="30"/>
          <w:highlight w:val="none"/>
          <w:u w:val="none"/>
          <w:lang w:val="en-US" w:eastAsia="zh-CN"/>
        </w:rPr>
        <w:t>个月</w:t>
      </w:r>
      <w:r>
        <w:rPr>
          <w:rFonts w:hint="eastAsia" w:ascii="CESI仿宋-GB2312" w:hAnsi="CESI仿宋-GB2312" w:eastAsia="CESI仿宋-GB2312" w:cs="CESI仿宋-GB2312"/>
          <w:color w:val="auto"/>
          <w:sz w:val="30"/>
          <w:szCs w:val="30"/>
          <w:highlight w:val="none"/>
        </w:rPr>
        <w:t>内</w:t>
      </w:r>
      <w:r>
        <w:rPr>
          <w:rFonts w:hint="eastAsia" w:ascii="CESI仿宋-GB2312" w:hAnsi="CESI仿宋-GB2312" w:eastAsia="CESI仿宋-GB2312" w:cs="CESI仿宋-GB2312"/>
          <w:color w:val="auto"/>
          <w:sz w:val="30"/>
          <w:szCs w:val="30"/>
          <w:highlight w:val="none"/>
          <w:lang w:eastAsia="zh-CN"/>
        </w:rPr>
        <w:t>。本协议所指项目竣工以</w:t>
      </w:r>
      <w:r>
        <w:rPr>
          <w:rFonts w:hint="eastAsia" w:ascii="CESI仿宋-GB2312" w:hAnsi="CESI仿宋-GB2312" w:eastAsia="CESI仿宋-GB2312" w:cs="CESI仿宋-GB2312"/>
          <w:color w:val="auto"/>
          <w:sz w:val="30"/>
          <w:szCs w:val="30"/>
          <w:highlight w:val="none"/>
        </w:rPr>
        <w:t>本宗地土地</w:t>
      </w:r>
      <w:r>
        <w:rPr>
          <w:rFonts w:hint="eastAsia" w:ascii="CESI仿宋-GB2312" w:hAnsi="CESI仿宋-GB2312" w:eastAsia="CESI仿宋-GB2312" w:cs="CESI仿宋-GB2312"/>
          <w:color w:val="auto"/>
          <w:sz w:val="30"/>
          <w:szCs w:val="30"/>
          <w:highlight w:val="none"/>
          <w:lang w:eastAsia="zh-CN"/>
        </w:rPr>
        <w:t>使用</w:t>
      </w:r>
      <w:r>
        <w:rPr>
          <w:rFonts w:hint="eastAsia" w:ascii="CESI仿宋-GB2312" w:hAnsi="CESI仿宋-GB2312" w:eastAsia="CESI仿宋-GB2312" w:cs="CESI仿宋-GB2312"/>
          <w:color w:val="auto"/>
          <w:sz w:val="30"/>
          <w:szCs w:val="30"/>
          <w:highlight w:val="none"/>
        </w:rPr>
        <w:t>权出让合同书</w:t>
      </w:r>
      <w:r>
        <w:rPr>
          <w:rFonts w:hint="eastAsia" w:ascii="CESI仿宋-GB2312" w:hAnsi="CESI仿宋-GB2312" w:eastAsia="CESI仿宋-GB2312" w:cs="CESI仿宋-GB2312"/>
          <w:color w:val="auto"/>
          <w:sz w:val="30"/>
          <w:szCs w:val="30"/>
          <w:highlight w:val="none"/>
          <w:lang w:eastAsia="zh-CN"/>
        </w:rPr>
        <w:t>约定的竣工日期为准；竣工日期变更的，以有关部门批准变更的竣工日期为准。</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auto"/>
          <w:sz w:val="30"/>
          <w:szCs w:val="30"/>
          <w:highlight w:val="none"/>
          <w:lang w:val="en-US" w:eastAsia="zh-CN"/>
        </w:rPr>
      </w:pPr>
      <w:r>
        <w:rPr>
          <w:rFonts w:hint="eastAsia" w:ascii="CESI仿宋-GB2312" w:hAnsi="CESI仿宋-GB2312" w:eastAsia="CESI仿宋-GB2312" w:cs="CESI仿宋-GB2312"/>
          <w:b/>
          <w:bCs/>
          <w:color w:val="auto"/>
          <w:sz w:val="30"/>
          <w:szCs w:val="30"/>
          <w:highlight w:val="none"/>
          <w:lang w:val="en-US" w:eastAsia="zh-CN"/>
        </w:rPr>
        <w:t>2.投资强度：</w:t>
      </w:r>
    </w:p>
    <w:p>
      <w:pPr>
        <w:keepNext w:val="0"/>
        <w:keepLines w:val="0"/>
        <w:pageBreakBefore w:val="0"/>
        <w:kinsoku/>
        <w:wordWrap/>
        <w:overflowPunct/>
        <w:topLinePunct w:val="0"/>
        <w:autoSpaceDE/>
        <w:autoSpaceDN/>
        <w:bidi w:val="0"/>
        <w:adjustRightInd w:val="0"/>
        <w:snapToGrid w:val="0"/>
        <w:spacing w:line="560" w:lineRule="exact"/>
        <w:ind w:left="0" w:leftChars="0" w:firstLine="639" w:firstLineChars="213"/>
        <w:textAlignment w:val="auto"/>
        <w:rPr>
          <w:rFonts w:hint="default" w:ascii="CESI仿宋-GB2312" w:hAnsi="CESI仿宋-GB2312" w:eastAsia="CESI仿宋-GB2312" w:cs="CESI仿宋-GB2312"/>
          <w:color w:val="auto"/>
          <w:sz w:val="30"/>
          <w:szCs w:val="30"/>
          <w:highlight w:val="none"/>
          <w:lang w:val="en" w:eastAsia="zh-CN"/>
        </w:rPr>
      </w:pPr>
      <w:r>
        <w:rPr>
          <w:rFonts w:hint="eastAsia" w:ascii="CESI仿宋-GB2312" w:hAnsi="CESI仿宋-GB2312" w:eastAsia="CESI仿宋-GB2312" w:cs="CESI仿宋-GB2312"/>
          <w:color w:val="auto"/>
          <w:sz w:val="30"/>
          <w:szCs w:val="30"/>
          <w:highlight w:val="none"/>
          <w:lang w:eastAsia="zh-CN"/>
        </w:rPr>
        <w:t>截至</w:t>
      </w:r>
      <w:r>
        <w:rPr>
          <w:rFonts w:hint="eastAsia" w:ascii="CESI仿宋-GB2312" w:hAnsi="CESI仿宋-GB2312" w:eastAsia="CESI仿宋-GB2312" w:cs="CESI仿宋-GB2312"/>
          <w:color w:val="auto"/>
          <w:sz w:val="30"/>
          <w:szCs w:val="30"/>
          <w:highlight w:val="none"/>
        </w:rPr>
        <w:t>项目</w:t>
      </w:r>
      <w:r>
        <w:rPr>
          <w:rFonts w:hint="eastAsia" w:ascii="CESI仿宋-GB2312" w:hAnsi="CESI仿宋-GB2312" w:eastAsia="CESI仿宋-GB2312" w:cs="CESI仿宋-GB2312"/>
          <w:color w:val="auto"/>
          <w:sz w:val="30"/>
          <w:szCs w:val="30"/>
          <w:highlight w:val="none"/>
          <w:lang w:eastAsia="zh-CN"/>
        </w:rPr>
        <w:t>投产后</w:t>
      </w:r>
      <w:r>
        <w:rPr>
          <w:rFonts w:hint="default" w:ascii="CESI仿宋-GB2312" w:hAnsi="CESI仿宋-GB2312" w:eastAsia="CESI仿宋-GB2312" w:cs="CESI仿宋-GB2312"/>
          <w:color w:val="auto"/>
          <w:sz w:val="30"/>
          <w:szCs w:val="30"/>
          <w:highlight w:val="none"/>
          <w:u w:val="single"/>
          <w:lang w:val="en" w:eastAsia="zh-CN"/>
        </w:rPr>
        <w:t>1</w:t>
      </w:r>
      <w:r>
        <w:rPr>
          <w:rFonts w:hint="eastAsia" w:ascii="CESI仿宋-GB2312" w:hAnsi="CESI仿宋-GB2312" w:eastAsia="CESI仿宋-GB2312" w:cs="CESI仿宋-GB2312"/>
          <w:color w:val="auto"/>
          <w:sz w:val="30"/>
          <w:szCs w:val="30"/>
          <w:highlight w:val="none"/>
          <w:u w:val="none"/>
          <w:lang w:val="en-US" w:eastAsia="zh-CN"/>
        </w:rPr>
        <w:t>年</w:t>
      </w:r>
      <w:r>
        <w:rPr>
          <w:rFonts w:hint="eastAsia" w:ascii="CESI仿宋-GB2312" w:hAnsi="CESI仿宋-GB2312" w:eastAsia="CESI仿宋-GB2312" w:cs="CESI仿宋-GB2312"/>
          <w:color w:val="auto"/>
          <w:sz w:val="30"/>
          <w:szCs w:val="30"/>
          <w:highlight w:val="none"/>
        </w:rPr>
        <w:t>，项目</w:t>
      </w:r>
      <w:r>
        <w:rPr>
          <w:rFonts w:hint="eastAsia" w:ascii="CESI仿宋-GB2312" w:hAnsi="CESI仿宋-GB2312" w:eastAsia="CESI仿宋-GB2312" w:cs="CESI仿宋-GB2312"/>
          <w:color w:val="auto"/>
          <w:sz w:val="30"/>
          <w:szCs w:val="30"/>
          <w:highlight w:val="none"/>
          <w:lang w:eastAsia="zh-CN"/>
        </w:rPr>
        <w:t>总</w:t>
      </w:r>
      <w:r>
        <w:rPr>
          <w:rFonts w:hint="eastAsia" w:ascii="CESI仿宋-GB2312" w:hAnsi="CESI仿宋-GB2312" w:eastAsia="CESI仿宋-GB2312" w:cs="CESI仿宋-GB2312"/>
          <w:color w:val="auto"/>
          <w:sz w:val="30"/>
          <w:szCs w:val="30"/>
          <w:highlight w:val="none"/>
        </w:rPr>
        <w:t>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不低于</w:t>
      </w:r>
      <w:r>
        <w:rPr>
          <w:rFonts w:hint="default" w:ascii="CESI仿宋-GB2312" w:hAnsi="CESI仿宋-GB2312" w:eastAsia="CESI仿宋-GB2312" w:cs="CESI仿宋-GB2312"/>
          <w:color w:val="auto"/>
          <w:sz w:val="30"/>
          <w:szCs w:val="30"/>
          <w:highlight w:val="none"/>
          <w:u w:val="single"/>
          <w:lang w:val="en"/>
        </w:rPr>
        <w:t>30000</w:t>
      </w:r>
      <w:r>
        <w:rPr>
          <w:rFonts w:hint="eastAsia" w:ascii="CESI仿宋-GB2312" w:hAnsi="CESI仿宋-GB2312" w:eastAsia="CESI仿宋-GB2312" w:cs="CESI仿宋-GB2312"/>
          <w:color w:val="auto"/>
          <w:sz w:val="30"/>
          <w:szCs w:val="30"/>
          <w:highlight w:val="none"/>
          <w:u w:val="none"/>
          <w:lang w:eastAsia="zh-CN"/>
        </w:rPr>
        <w:t>万</w:t>
      </w:r>
      <w:r>
        <w:rPr>
          <w:rFonts w:hint="eastAsia" w:ascii="CESI仿宋-GB2312" w:hAnsi="CESI仿宋-GB2312" w:eastAsia="CESI仿宋-GB2312" w:cs="CESI仿宋-GB2312"/>
          <w:color w:val="auto"/>
          <w:sz w:val="30"/>
          <w:szCs w:val="30"/>
          <w:highlight w:val="none"/>
        </w:rPr>
        <w:t>元。固定资产投资额</w:t>
      </w:r>
      <w:r>
        <w:rPr>
          <w:rFonts w:hint="eastAsia" w:ascii="CESI仿宋-GB2312" w:hAnsi="CESI仿宋-GB2312" w:eastAsia="CESI仿宋-GB2312" w:cs="CESI仿宋-GB2312"/>
          <w:color w:val="auto"/>
          <w:sz w:val="30"/>
          <w:szCs w:val="30"/>
          <w:highlight w:val="none"/>
          <w:lang w:eastAsia="zh-CN"/>
        </w:rPr>
        <w:t>包</w:t>
      </w:r>
      <w:r>
        <w:rPr>
          <w:rFonts w:hint="eastAsia" w:ascii="CESI仿宋-GB2312" w:hAnsi="CESI仿宋-GB2312" w:eastAsia="CESI仿宋-GB2312" w:cs="CESI仿宋-GB2312"/>
          <w:color w:val="auto"/>
          <w:sz w:val="30"/>
          <w:szCs w:val="30"/>
          <w:highlight w:val="none"/>
          <w:lang w:val="en-US" w:eastAsia="zh-CN"/>
        </w:rPr>
        <w:t>括厂房、设备和</w:t>
      </w:r>
      <w:r>
        <w:rPr>
          <w:rFonts w:hint="eastAsia" w:ascii="CESI仿宋-GB2312" w:hAnsi="CESI仿宋-GB2312" w:eastAsia="CESI仿宋-GB2312" w:cs="CESI仿宋-GB2312"/>
          <w:color w:val="auto"/>
          <w:sz w:val="30"/>
          <w:szCs w:val="30"/>
          <w:highlight w:val="none"/>
        </w:rPr>
        <w:t>地价款</w:t>
      </w:r>
      <w:r>
        <w:rPr>
          <w:rFonts w:hint="default" w:ascii="CESI仿宋-GB2312" w:hAnsi="CESI仿宋-GB2312" w:eastAsia="CESI仿宋-GB2312" w:cs="CESI仿宋-GB2312"/>
          <w:color w:val="auto"/>
          <w:sz w:val="30"/>
          <w:szCs w:val="30"/>
          <w:highlight w:val="none"/>
          <w:lang w:val="en" w:eastAsia="zh-CN"/>
        </w:rPr>
        <w:t>。</w:t>
      </w:r>
    </w:p>
    <w:p>
      <w:pPr>
        <w:pStyle w:val="2"/>
        <w:rPr>
          <w:rFonts w:hint="eastAsia" w:ascii="CESI仿宋-GB2312" w:hAnsi="CESI仿宋-GB2312" w:eastAsia="CESI仿宋-GB2312" w:cs="CESI仿宋-GB2312"/>
          <w:b/>
          <w:bCs/>
          <w:color w:val="auto"/>
          <w:sz w:val="30"/>
          <w:szCs w:val="30"/>
          <w:highlight w:val="none"/>
          <w:lang w:val="en-US" w:eastAsia="zh-CN"/>
        </w:rPr>
      </w:pPr>
      <w:r>
        <w:rPr>
          <w:rFonts w:hint="default" w:ascii="CESI仿宋-GB2312" w:hAnsi="CESI仿宋-GB2312" w:eastAsia="CESI仿宋-GB2312" w:cs="CESI仿宋-GB2312"/>
          <w:b/>
          <w:bCs/>
          <w:color w:val="auto"/>
          <w:sz w:val="30"/>
          <w:szCs w:val="30"/>
          <w:highlight w:val="none"/>
          <w:lang w:val="en" w:eastAsia="zh-CN"/>
        </w:rPr>
        <w:t>3.</w:t>
      </w:r>
      <w:r>
        <w:rPr>
          <w:rFonts w:hint="eastAsia" w:ascii="CESI仿宋-GB2312" w:hAnsi="CESI仿宋-GB2312" w:eastAsia="CESI仿宋-GB2312" w:cs="CESI仿宋-GB2312"/>
          <w:b/>
          <w:bCs/>
          <w:color w:val="auto"/>
          <w:sz w:val="30"/>
          <w:szCs w:val="30"/>
          <w:highlight w:val="none"/>
          <w:lang w:val="en" w:eastAsia="zh-CN"/>
        </w:rPr>
        <w:t>土地</w:t>
      </w:r>
      <w:r>
        <w:rPr>
          <w:rFonts w:hint="eastAsia" w:ascii="CESI仿宋-GB2312" w:hAnsi="CESI仿宋-GB2312" w:eastAsia="CESI仿宋-GB2312" w:cs="CESI仿宋-GB2312"/>
          <w:b/>
          <w:bCs/>
          <w:color w:val="auto"/>
          <w:sz w:val="30"/>
          <w:szCs w:val="30"/>
          <w:highlight w:val="none"/>
          <w:lang w:val="en-US" w:eastAsia="zh-CN"/>
        </w:rPr>
        <w:t>产出效率和税收贡献率：</w:t>
      </w:r>
    </w:p>
    <w:p>
      <w:pPr>
        <w:pStyle w:val="2"/>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b w:val="0"/>
          <w:bCs w:val="0"/>
          <w:color w:val="auto"/>
          <w:sz w:val="30"/>
          <w:szCs w:val="30"/>
          <w:highlight w:val="none"/>
          <w:lang w:val="en-US" w:eastAsia="zh-CN"/>
        </w:rPr>
        <w:t>（1）</w:t>
      </w:r>
      <w:r>
        <w:rPr>
          <w:rFonts w:hint="default" w:ascii="CESI仿宋-GB2312" w:hAnsi="CESI仿宋-GB2312" w:eastAsia="CESI仿宋-GB2312" w:cs="CESI仿宋-GB2312"/>
          <w:b w:val="0"/>
          <w:bCs w:val="0"/>
          <w:color w:val="auto"/>
          <w:sz w:val="30"/>
          <w:szCs w:val="30"/>
          <w:highlight w:val="none"/>
          <w:u w:val="single"/>
          <w:lang w:val="en" w:eastAsia="zh-CN"/>
        </w:rPr>
        <w:t>2023</w:t>
      </w:r>
      <w:r>
        <w:rPr>
          <w:rFonts w:hint="eastAsia" w:ascii="CESI仿宋-GB2312" w:hAnsi="CESI仿宋-GB2312" w:eastAsia="CESI仿宋-GB2312" w:cs="CESI仿宋-GB2312"/>
          <w:b w:val="0"/>
          <w:bCs w:val="0"/>
          <w:color w:val="auto"/>
          <w:sz w:val="30"/>
          <w:szCs w:val="30"/>
          <w:highlight w:val="none"/>
          <w:u w:val="none"/>
          <w:lang w:val="en-US" w:eastAsia="zh-CN"/>
        </w:rPr>
        <w:t>年至</w:t>
      </w:r>
      <w:r>
        <w:rPr>
          <w:rFonts w:hint="default" w:ascii="CESI仿宋-GB2312" w:hAnsi="CESI仿宋-GB2312" w:eastAsia="CESI仿宋-GB2312" w:cs="CESI仿宋-GB2312"/>
          <w:b w:val="0"/>
          <w:bCs w:val="0"/>
          <w:color w:val="auto"/>
          <w:sz w:val="30"/>
          <w:szCs w:val="30"/>
          <w:highlight w:val="none"/>
          <w:u w:val="single"/>
          <w:lang w:val="en" w:eastAsia="zh-CN"/>
        </w:rPr>
        <w:t>2025</w:t>
      </w:r>
      <w:r>
        <w:rPr>
          <w:rFonts w:hint="eastAsia" w:ascii="CESI仿宋-GB2312" w:hAnsi="CESI仿宋-GB2312" w:eastAsia="CESI仿宋-GB2312" w:cs="CESI仿宋-GB2312"/>
          <w:b w:val="0"/>
          <w:bCs w:val="0"/>
          <w:color w:val="auto"/>
          <w:sz w:val="30"/>
          <w:szCs w:val="30"/>
          <w:highlight w:val="none"/>
          <w:u w:val="none"/>
          <w:lang w:val="en-US" w:eastAsia="zh-CN"/>
        </w:rPr>
        <w:t>年，</w:t>
      </w:r>
      <w:r>
        <w:rPr>
          <w:rFonts w:hint="eastAsia" w:ascii="CESI仿宋-GB2312" w:hAnsi="CESI仿宋-GB2312" w:eastAsia="CESI仿宋-GB2312" w:cs="CESI仿宋-GB2312"/>
          <w:color w:val="auto"/>
          <w:sz w:val="30"/>
          <w:szCs w:val="30"/>
          <w:highlight w:val="none"/>
        </w:rPr>
        <w:t>乙方的</w:t>
      </w:r>
      <w:r>
        <w:rPr>
          <w:rFonts w:hint="eastAsia" w:ascii="CESI仿宋-GB2312" w:hAnsi="CESI仿宋-GB2312" w:eastAsia="CESI仿宋-GB2312" w:cs="CESI仿宋-GB2312"/>
          <w:color w:val="auto"/>
          <w:sz w:val="30"/>
          <w:szCs w:val="30"/>
          <w:highlight w:val="none"/>
          <w:lang w:eastAsia="zh-CN"/>
        </w:rPr>
        <w:t>土地产出效率（</w:t>
      </w:r>
      <w:r>
        <w:rPr>
          <w:rFonts w:hint="default" w:ascii="CESI仿宋-GB2312" w:hAnsi="CESI仿宋-GB2312" w:eastAsia="CESI仿宋-GB2312" w:cs="CESI仿宋-GB2312"/>
          <w:color w:val="auto"/>
          <w:sz w:val="30"/>
          <w:szCs w:val="30"/>
          <w:highlight w:val="none"/>
          <w:lang w:val="en-US" w:eastAsia="zh-CN"/>
        </w:rPr>
        <w:t>项目在坪山区纳统的年</w:t>
      </w:r>
      <w:r>
        <w:rPr>
          <w:rFonts w:hint="default" w:ascii="CESI仿宋-GB2312" w:hAnsi="CESI仿宋-GB2312" w:eastAsia="CESI仿宋-GB2312" w:cs="CESI仿宋-GB2312"/>
          <w:color w:val="auto"/>
          <w:sz w:val="30"/>
          <w:szCs w:val="30"/>
          <w:highlight w:val="none"/>
          <w:lang w:val="en" w:eastAsia="zh-CN"/>
        </w:rPr>
        <w:t>☑</w:t>
      </w:r>
      <w:r>
        <w:rPr>
          <w:rFonts w:hint="default" w:ascii="CESI仿宋-GB2312" w:hAnsi="CESI仿宋-GB2312" w:eastAsia="CESI仿宋-GB2312" w:cs="CESI仿宋-GB2312"/>
          <w:color w:val="auto"/>
          <w:sz w:val="30"/>
          <w:szCs w:val="30"/>
          <w:highlight w:val="none"/>
          <w:lang w:val="en-US" w:eastAsia="zh-CN"/>
        </w:rPr>
        <w:t>产</w:t>
      </w:r>
      <w:r>
        <w:rPr>
          <w:rFonts w:hint="eastAsia" w:ascii="CESI仿宋-GB2312" w:hAnsi="CESI仿宋-GB2312" w:eastAsia="CESI仿宋-GB2312" w:cs="CESI仿宋-GB2312"/>
          <w:color w:val="auto"/>
          <w:sz w:val="30"/>
          <w:szCs w:val="30"/>
          <w:highlight w:val="none"/>
          <w:lang w:val="en-US" w:eastAsia="zh-CN"/>
        </w:rPr>
        <w:t>值□营业收入</w:t>
      </w:r>
      <w:r>
        <w:rPr>
          <w:rFonts w:hint="default" w:ascii="CESI仿宋-GB2312" w:hAnsi="CESI仿宋-GB2312" w:eastAsia="CESI仿宋-GB2312" w:cs="CESI仿宋-GB2312"/>
          <w:color w:val="auto"/>
          <w:sz w:val="30"/>
          <w:szCs w:val="30"/>
          <w:highlight w:val="none"/>
          <w:lang w:val="en-US" w:eastAsia="zh-CN"/>
        </w:rPr>
        <w:t>/项目建设用地面积</w:t>
      </w:r>
      <w:r>
        <w:rPr>
          <w:rFonts w:hint="eastAsia" w:ascii="CESI仿宋-GB2312" w:hAnsi="CESI仿宋-GB2312" w:eastAsia="CESI仿宋-GB2312" w:cs="CESI仿宋-GB2312"/>
          <w:color w:val="auto"/>
          <w:sz w:val="30"/>
          <w:szCs w:val="30"/>
          <w:highlight w:val="none"/>
          <w:lang w:val="en-US" w:eastAsia="zh-CN"/>
        </w:rPr>
        <w:t>）</w:t>
      </w:r>
      <w:r>
        <w:rPr>
          <w:rFonts w:hint="eastAsia" w:ascii="CESI仿宋-GB2312" w:hAnsi="CESI仿宋-GB2312" w:eastAsia="CESI仿宋-GB2312" w:cs="CESI仿宋-GB2312"/>
          <w:color w:val="auto"/>
          <w:sz w:val="30"/>
          <w:szCs w:val="30"/>
          <w:highlight w:val="none"/>
          <w:lang w:eastAsia="zh-CN"/>
        </w:rPr>
        <w:t>年均不低于</w:t>
      </w:r>
      <w:r>
        <w:rPr>
          <w:rFonts w:hint="default" w:ascii="CESI仿宋-GB2312" w:hAnsi="CESI仿宋-GB2312" w:eastAsia="CESI仿宋-GB2312" w:cs="CESI仿宋-GB2312"/>
          <w:color w:val="auto"/>
          <w:sz w:val="30"/>
          <w:szCs w:val="30"/>
          <w:highlight w:val="none"/>
          <w:u w:val="single"/>
          <w:lang w:val="en" w:eastAsia="zh-CN"/>
        </w:rPr>
        <w:t>30700</w:t>
      </w:r>
      <w:r>
        <w:rPr>
          <w:rFonts w:hint="eastAsia" w:ascii="CESI仿宋-GB2312" w:hAnsi="CESI仿宋-GB2312" w:eastAsia="CESI仿宋-GB2312" w:cs="CESI仿宋-GB2312"/>
          <w:color w:val="auto"/>
          <w:sz w:val="30"/>
          <w:szCs w:val="30"/>
          <w:highlight w:val="none"/>
          <w:lang w:val="en-US" w:eastAsia="zh-CN"/>
        </w:rPr>
        <w:t>元/平方米；乙方</w:t>
      </w:r>
      <w:r>
        <w:rPr>
          <w:rFonts w:hint="eastAsia" w:ascii="CESI仿宋-GB2312" w:hAnsi="CESI仿宋-GB2312" w:eastAsia="CESI仿宋-GB2312" w:cs="CESI仿宋-GB2312"/>
          <w:color w:val="auto"/>
          <w:sz w:val="30"/>
          <w:szCs w:val="30"/>
          <w:highlight w:val="none"/>
          <w:lang w:eastAsia="zh-CN"/>
        </w:rPr>
        <w:t>的税收贡献</w:t>
      </w:r>
      <w:r>
        <w:rPr>
          <w:rFonts w:hint="eastAsia" w:ascii="CESI仿宋-GB2312" w:hAnsi="CESI仿宋-GB2312" w:eastAsia="CESI仿宋-GB2312" w:cs="CESI仿宋-GB2312"/>
          <w:color w:val="auto"/>
          <w:sz w:val="30"/>
          <w:szCs w:val="30"/>
          <w:highlight w:val="none"/>
          <w:lang w:val="en-US" w:eastAsia="zh-CN"/>
        </w:rPr>
        <w:t>率</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项目年纳税额</w:t>
      </w:r>
      <w:r>
        <w:rPr>
          <w:rFonts w:hint="default" w:ascii="CESI仿宋-GB2312" w:hAnsi="CESI仿宋-GB2312" w:eastAsia="CESI仿宋-GB2312" w:cs="CESI仿宋-GB2312"/>
          <w:color w:val="auto"/>
          <w:sz w:val="30"/>
          <w:szCs w:val="30"/>
          <w:highlight w:val="none"/>
          <w:lang w:val="en-US" w:eastAsia="zh-CN"/>
        </w:rPr>
        <w:t>/项目建设用地面积</w:t>
      </w:r>
      <w:r>
        <w:rPr>
          <w:rFonts w:hint="eastAsia" w:ascii="CESI仿宋-GB2312" w:hAnsi="CESI仿宋-GB2312" w:eastAsia="CESI仿宋-GB2312" w:cs="CESI仿宋-GB2312"/>
          <w:color w:val="auto"/>
          <w:sz w:val="30"/>
          <w:szCs w:val="30"/>
          <w:highlight w:val="none"/>
          <w:lang w:eastAsia="zh-CN"/>
        </w:rPr>
        <w:t>）年均不低于</w:t>
      </w:r>
      <w:r>
        <w:rPr>
          <w:rFonts w:hint="default" w:ascii="CESI仿宋-GB2312" w:hAnsi="CESI仿宋-GB2312" w:eastAsia="CESI仿宋-GB2312" w:cs="CESI仿宋-GB2312"/>
          <w:color w:val="auto"/>
          <w:sz w:val="30"/>
          <w:szCs w:val="30"/>
          <w:highlight w:val="none"/>
          <w:u w:val="single"/>
          <w:lang w:val="en" w:eastAsia="zh-CN"/>
        </w:rPr>
        <w:t>785</w:t>
      </w:r>
      <w:r>
        <w:rPr>
          <w:rFonts w:hint="eastAsia" w:ascii="CESI仿宋-GB2312" w:hAnsi="CESI仿宋-GB2312" w:eastAsia="CESI仿宋-GB2312" w:cs="CESI仿宋-GB2312"/>
          <w:color w:val="auto"/>
          <w:sz w:val="30"/>
          <w:szCs w:val="30"/>
          <w:highlight w:val="none"/>
          <w:lang w:val="en-US" w:eastAsia="zh-CN"/>
        </w:rPr>
        <w:t>元/平方米。项目投产后（含投产当年）</w:t>
      </w:r>
      <w:r>
        <w:rPr>
          <w:rFonts w:hint="eastAsia" w:ascii="CESI仿宋-GB2312" w:hAnsi="CESI仿宋-GB2312" w:eastAsia="CESI仿宋-GB2312" w:cs="CESI仿宋-GB2312"/>
          <w:color w:val="auto"/>
          <w:sz w:val="30"/>
          <w:szCs w:val="30"/>
          <w:highlight w:val="none"/>
          <w:lang w:val="en-US" w:eastAsia="zh-CN"/>
        </w:rPr>
        <w:t>首个</w:t>
      </w:r>
      <w:r>
        <w:rPr>
          <w:rFonts w:hint="eastAsia" w:ascii="CESI仿宋-GB2312" w:hAnsi="CESI仿宋-GB2312" w:eastAsia="CESI仿宋-GB2312" w:cs="CESI仿宋-GB2312"/>
          <w:color w:val="auto"/>
          <w:sz w:val="30"/>
          <w:szCs w:val="30"/>
          <w:highlight w:val="none"/>
          <w:lang w:val="en-US" w:eastAsia="zh-CN"/>
        </w:rPr>
        <w:t>5年，乙方的年均</w:t>
      </w:r>
      <w:r>
        <w:rPr>
          <w:rFonts w:hint="eastAsia" w:ascii="CESI仿宋-GB2312" w:hAnsi="CESI仿宋-GB2312" w:eastAsia="CESI仿宋-GB2312" w:cs="CESI仿宋-GB2312"/>
          <w:color w:val="auto"/>
          <w:sz w:val="30"/>
          <w:szCs w:val="30"/>
          <w:highlight w:val="none"/>
          <w:lang w:eastAsia="zh-CN"/>
        </w:rPr>
        <w:t>土地产出效率</w:t>
      </w:r>
      <w:r>
        <w:rPr>
          <w:rFonts w:hint="eastAsia" w:ascii="CESI仿宋-GB2312" w:hAnsi="CESI仿宋-GB2312" w:eastAsia="CESI仿宋-GB2312" w:cs="CESI仿宋-GB2312"/>
          <w:color w:val="auto"/>
          <w:sz w:val="30"/>
          <w:szCs w:val="30"/>
          <w:highlight w:val="none"/>
          <w:lang w:val="en-US" w:eastAsia="zh-CN"/>
        </w:rPr>
        <w:t>不低于</w:t>
      </w:r>
      <w:r>
        <w:rPr>
          <w:rFonts w:hint="default" w:ascii="CESI仿宋-GB2312" w:hAnsi="CESI仿宋-GB2312" w:eastAsia="CESI仿宋-GB2312" w:cs="CESI仿宋-GB2312"/>
          <w:color w:val="auto"/>
          <w:sz w:val="30"/>
          <w:szCs w:val="30"/>
          <w:highlight w:val="none"/>
          <w:u w:val="single"/>
          <w:lang w:val="en" w:eastAsia="zh-CN"/>
        </w:rPr>
        <w:t>92800</w:t>
      </w:r>
      <w:r>
        <w:rPr>
          <w:rFonts w:hint="eastAsia" w:ascii="CESI仿宋-GB2312" w:hAnsi="CESI仿宋-GB2312" w:eastAsia="CESI仿宋-GB2312" w:cs="CESI仿宋-GB2312"/>
          <w:color w:val="auto"/>
          <w:sz w:val="30"/>
          <w:szCs w:val="30"/>
          <w:highlight w:val="none"/>
          <w:lang w:val="en-US" w:eastAsia="zh-CN"/>
        </w:rPr>
        <w:t>元/平方米，乙方的年均税收贡献率不低于</w:t>
      </w:r>
      <w:r>
        <w:rPr>
          <w:rFonts w:hint="default" w:ascii="CESI仿宋-GB2312" w:hAnsi="CESI仿宋-GB2312" w:eastAsia="CESI仿宋-GB2312" w:cs="CESI仿宋-GB2312"/>
          <w:color w:val="auto"/>
          <w:sz w:val="30"/>
          <w:szCs w:val="30"/>
          <w:highlight w:val="none"/>
          <w:u w:val="single"/>
          <w:lang w:val="en" w:eastAsia="zh-CN"/>
        </w:rPr>
        <w:t>2428</w:t>
      </w:r>
      <w:r>
        <w:rPr>
          <w:rFonts w:hint="eastAsia" w:ascii="CESI仿宋-GB2312" w:hAnsi="CESI仿宋-GB2312" w:eastAsia="CESI仿宋-GB2312" w:cs="CESI仿宋-GB2312"/>
          <w:color w:val="auto"/>
          <w:sz w:val="30"/>
          <w:szCs w:val="30"/>
          <w:highlight w:val="none"/>
          <w:lang w:val="en-US" w:eastAsia="zh-CN"/>
        </w:rPr>
        <w:t>元/平方米。</w:t>
      </w:r>
    </w:p>
    <w:p>
      <w:pPr>
        <w:pStyle w:val="2"/>
        <w:ind w:firstLine="600"/>
        <w:rPr>
          <w:color w:val="auto"/>
        </w:rPr>
      </w:pPr>
      <w:r>
        <w:rPr>
          <w:rFonts w:hint="eastAsia" w:ascii="CESI仿宋-GB2312" w:hAnsi="CESI仿宋-GB2312" w:eastAsia="CESI仿宋-GB2312" w:cs="CESI仿宋-GB2312"/>
          <w:color w:val="auto"/>
          <w:sz w:val="30"/>
          <w:szCs w:val="30"/>
          <w:highlight w:val="none"/>
          <w:lang w:val="en-US" w:eastAsia="zh-CN"/>
        </w:rPr>
        <w:t>若乙方在竞得本宗地前，在坪山辖区内已持有</w:t>
      </w:r>
      <w:r>
        <w:rPr>
          <w:rFonts w:hint="eastAsia" w:ascii="CESI仿宋-GB2312" w:hAnsi="CESI仿宋-GB2312" w:eastAsia="CESI仿宋-GB2312" w:cs="CESI仿宋-GB2312"/>
          <w:color w:val="auto"/>
          <w:sz w:val="30"/>
          <w:szCs w:val="30"/>
          <w:highlight w:val="none"/>
          <w:lang w:eastAsia="zh-CN"/>
        </w:rPr>
        <w:t>工业及其他产业用地的</w:t>
      </w:r>
      <w:r>
        <w:rPr>
          <w:rFonts w:hint="eastAsia" w:ascii="CESI仿宋-GB2312" w:hAnsi="CESI仿宋-GB2312" w:eastAsia="CESI仿宋-GB2312" w:cs="CESI仿宋-GB2312"/>
          <w:color w:val="auto"/>
          <w:sz w:val="30"/>
          <w:szCs w:val="30"/>
          <w:highlight w:val="none"/>
          <w:lang w:val="en-US" w:eastAsia="zh-CN"/>
        </w:rPr>
        <w:t>，</w:t>
      </w:r>
      <w:r>
        <w:rPr>
          <w:rFonts w:hint="eastAsia" w:ascii="CESI仿宋-GB2312" w:hAnsi="CESI仿宋-GB2312" w:eastAsia="CESI仿宋-GB2312" w:cs="CESI仿宋-GB2312"/>
          <w:color w:val="auto"/>
          <w:sz w:val="30"/>
          <w:szCs w:val="30"/>
          <w:highlight w:val="none"/>
          <w:lang w:eastAsia="zh-CN"/>
        </w:rPr>
        <w:t>上述</w:t>
      </w:r>
      <w:r>
        <w:rPr>
          <w:rFonts w:hint="eastAsia" w:ascii="CESI仿宋-GB2312" w:hAnsi="CESI仿宋-GB2312" w:eastAsia="CESI仿宋-GB2312" w:cs="CESI仿宋-GB2312"/>
          <w:color w:val="auto"/>
          <w:sz w:val="30"/>
          <w:szCs w:val="30"/>
          <w:highlight w:val="none"/>
        </w:rPr>
        <w:t>项目建设用地面积</w:t>
      </w:r>
      <w:r>
        <w:rPr>
          <w:rFonts w:hint="eastAsia" w:ascii="CESI仿宋-GB2312" w:hAnsi="CESI仿宋-GB2312" w:eastAsia="CESI仿宋-GB2312" w:cs="CESI仿宋-GB2312"/>
          <w:color w:val="auto"/>
          <w:sz w:val="30"/>
          <w:szCs w:val="30"/>
          <w:highlight w:val="none"/>
          <w:lang w:eastAsia="zh-CN"/>
        </w:rPr>
        <w:t>为</w:t>
      </w:r>
      <w:r>
        <w:rPr>
          <w:rFonts w:hint="eastAsia" w:ascii="CESI仿宋-GB2312" w:hAnsi="CESI仿宋-GB2312" w:eastAsia="CESI仿宋-GB2312" w:cs="CESI仿宋-GB2312"/>
          <w:color w:val="auto"/>
          <w:sz w:val="30"/>
          <w:szCs w:val="30"/>
          <w:highlight w:val="none"/>
        </w:rPr>
        <w:t>乙方在坪山区持有</w:t>
      </w:r>
      <w:r>
        <w:rPr>
          <w:rFonts w:hint="eastAsia" w:ascii="CESI仿宋-GB2312" w:hAnsi="CESI仿宋-GB2312" w:eastAsia="CESI仿宋-GB2312" w:cs="CESI仿宋-GB2312"/>
          <w:color w:val="auto"/>
          <w:sz w:val="30"/>
          <w:szCs w:val="30"/>
          <w:highlight w:val="none"/>
          <w:lang w:eastAsia="zh-CN"/>
        </w:rPr>
        <w:t>的全部工业及其他产业用地</w:t>
      </w:r>
      <w:r>
        <w:rPr>
          <w:rFonts w:hint="eastAsia" w:ascii="CESI仿宋-GB2312" w:hAnsi="CESI仿宋-GB2312" w:eastAsia="CESI仿宋-GB2312" w:cs="CESI仿宋-GB2312"/>
          <w:color w:val="auto"/>
          <w:sz w:val="30"/>
          <w:szCs w:val="30"/>
          <w:highlight w:val="none"/>
          <w:u w:val="none"/>
          <w:lang w:val="en-US" w:eastAsia="zh-CN"/>
        </w:rPr>
        <w:t>面积总和。</w:t>
      </w:r>
    </w:p>
    <w:p>
      <w:pPr>
        <w:pStyle w:val="2"/>
        <w:ind w:firstLine="600"/>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rPr>
        <w:t>乙方</w:t>
      </w:r>
      <w:r>
        <w:rPr>
          <w:rFonts w:hint="eastAsia" w:ascii="CESI仿宋-GB2312" w:hAnsi="CESI仿宋-GB2312" w:eastAsia="CESI仿宋-GB2312" w:cs="CESI仿宋-GB2312"/>
          <w:color w:val="auto"/>
          <w:sz w:val="30"/>
          <w:szCs w:val="30"/>
          <w:highlight w:val="none"/>
          <w:lang w:val="en-US" w:eastAsia="zh-CN"/>
        </w:rPr>
        <w:t>承诺，利用本宗地</w:t>
      </w:r>
      <w:r>
        <w:rPr>
          <w:rFonts w:hint="eastAsia" w:ascii="CESI仿宋-GB2312" w:hAnsi="CESI仿宋-GB2312" w:eastAsia="CESI仿宋-GB2312" w:cs="CESI仿宋-GB2312"/>
          <w:color w:val="auto"/>
          <w:sz w:val="30"/>
          <w:szCs w:val="30"/>
          <w:highlight w:val="none"/>
        </w:rPr>
        <w:t>所</w:t>
      </w:r>
      <w:r>
        <w:rPr>
          <w:rFonts w:hint="eastAsia" w:ascii="CESI仿宋-GB2312" w:hAnsi="CESI仿宋-GB2312" w:eastAsia="CESI仿宋-GB2312" w:cs="CESI仿宋-GB2312"/>
          <w:color w:val="auto"/>
          <w:sz w:val="30"/>
          <w:szCs w:val="30"/>
          <w:highlight w:val="none"/>
          <w:lang w:val="en-US" w:eastAsia="zh-CN"/>
        </w:rPr>
        <w:t>形成</w:t>
      </w:r>
      <w:r>
        <w:rPr>
          <w:rFonts w:hint="eastAsia" w:ascii="CESI仿宋-GB2312" w:hAnsi="CESI仿宋-GB2312" w:eastAsia="CESI仿宋-GB2312" w:cs="CESI仿宋-GB2312"/>
          <w:color w:val="auto"/>
          <w:sz w:val="30"/>
          <w:szCs w:val="30"/>
          <w:highlight w:val="none"/>
        </w:rPr>
        <w:t>的产值（营业收入）</w:t>
      </w:r>
      <w:r>
        <w:rPr>
          <w:rFonts w:hint="eastAsia" w:ascii="CESI仿宋-GB2312" w:hAnsi="CESI仿宋-GB2312" w:eastAsia="CESI仿宋-GB2312" w:cs="CESI仿宋-GB2312"/>
          <w:color w:val="auto"/>
          <w:sz w:val="30"/>
          <w:szCs w:val="30"/>
          <w:highlight w:val="none"/>
          <w:lang w:val="en-US" w:eastAsia="zh-CN"/>
        </w:rPr>
        <w:t>和税收贡献</w:t>
      </w:r>
      <w:r>
        <w:rPr>
          <w:rFonts w:hint="eastAsia" w:ascii="CESI仿宋-GB2312" w:hAnsi="CESI仿宋-GB2312" w:eastAsia="CESI仿宋-GB2312" w:cs="CESI仿宋-GB2312"/>
          <w:color w:val="auto"/>
          <w:sz w:val="30"/>
          <w:szCs w:val="30"/>
          <w:highlight w:val="none"/>
        </w:rPr>
        <w:t>全部纳入</w:t>
      </w:r>
      <w:r>
        <w:rPr>
          <w:rFonts w:hint="eastAsia" w:ascii="CESI仿宋-GB2312" w:hAnsi="CESI仿宋-GB2312" w:eastAsia="CESI仿宋-GB2312" w:cs="CESI仿宋-GB2312"/>
          <w:color w:val="auto"/>
          <w:sz w:val="30"/>
          <w:szCs w:val="30"/>
          <w:highlight w:val="none"/>
          <w:lang w:eastAsia="zh-CN"/>
        </w:rPr>
        <w:t>坪山</w:t>
      </w:r>
      <w:r>
        <w:rPr>
          <w:rFonts w:hint="eastAsia" w:ascii="CESI仿宋-GB2312" w:hAnsi="CESI仿宋-GB2312" w:eastAsia="CESI仿宋-GB2312" w:cs="CESI仿宋-GB2312"/>
          <w:color w:val="auto"/>
          <w:sz w:val="30"/>
          <w:szCs w:val="30"/>
          <w:highlight w:val="none"/>
        </w:rPr>
        <w:t>区统计，且不以任何形式将产值（营业收入）和税收</w:t>
      </w:r>
      <w:r>
        <w:rPr>
          <w:rFonts w:hint="eastAsia" w:ascii="CESI仿宋-GB2312" w:hAnsi="CESI仿宋-GB2312" w:eastAsia="CESI仿宋-GB2312" w:cs="CESI仿宋-GB2312"/>
          <w:color w:val="auto"/>
          <w:sz w:val="30"/>
          <w:szCs w:val="30"/>
          <w:highlight w:val="none"/>
          <w:lang w:eastAsia="zh-CN"/>
        </w:rPr>
        <w:t>贡献</w:t>
      </w:r>
      <w:r>
        <w:rPr>
          <w:rFonts w:hint="eastAsia" w:ascii="CESI仿宋-GB2312" w:hAnsi="CESI仿宋-GB2312" w:eastAsia="CESI仿宋-GB2312" w:cs="CESI仿宋-GB2312"/>
          <w:color w:val="auto"/>
          <w:sz w:val="30"/>
          <w:szCs w:val="30"/>
          <w:highlight w:val="none"/>
        </w:rPr>
        <w:t>转移至</w:t>
      </w:r>
      <w:r>
        <w:rPr>
          <w:rFonts w:hint="eastAsia" w:ascii="CESI仿宋-GB2312" w:hAnsi="CESI仿宋-GB2312" w:eastAsia="CESI仿宋-GB2312" w:cs="CESI仿宋-GB2312"/>
          <w:color w:val="auto"/>
          <w:sz w:val="30"/>
          <w:szCs w:val="30"/>
          <w:highlight w:val="none"/>
          <w:lang w:eastAsia="zh-CN"/>
        </w:rPr>
        <w:t>坪山</w:t>
      </w:r>
      <w:r>
        <w:rPr>
          <w:rFonts w:hint="eastAsia" w:ascii="CESI仿宋-GB2312" w:hAnsi="CESI仿宋-GB2312" w:eastAsia="CESI仿宋-GB2312" w:cs="CESI仿宋-GB2312"/>
          <w:color w:val="auto"/>
          <w:sz w:val="30"/>
          <w:szCs w:val="30"/>
          <w:highlight w:val="none"/>
        </w:rPr>
        <w:t>区以外的法人主体。</w:t>
      </w:r>
    </w:p>
    <w:p>
      <w:pPr>
        <w:pStyle w:val="2"/>
        <w:keepNext w:val="0"/>
        <w:keepLines w:val="0"/>
        <w:pageBreakBefore w:val="0"/>
        <w:widowControl/>
        <w:kinsoku/>
        <w:wordWrap/>
        <w:overflowPunct/>
        <w:topLinePunct w:val="0"/>
        <w:autoSpaceDE/>
        <w:autoSpaceDN/>
        <w:bidi w:val="0"/>
        <w:adjustRightInd/>
        <w:snapToGrid w:val="0"/>
        <w:spacing w:line="560" w:lineRule="exact"/>
        <w:ind w:left="0" w:leftChars="0" w:firstLine="641" w:firstLineChars="213"/>
        <w:textAlignment w:val="auto"/>
        <w:rPr>
          <w:rFonts w:hint="eastAsia" w:ascii="CESI仿宋-GB2312" w:hAnsi="CESI仿宋-GB2312" w:eastAsia="CESI仿宋-GB2312" w:cs="CESI仿宋-GB2312"/>
          <w:color w:val="auto"/>
          <w:sz w:val="30"/>
          <w:szCs w:val="30"/>
          <w:highlight w:val="none"/>
          <w:lang w:val="en-US" w:eastAsia="zh-CN"/>
        </w:rPr>
      </w:pPr>
      <w:r>
        <w:rPr>
          <w:rFonts w:hint="default" w:ascii="CESI仿宋-GB2312" w:hAnsi="CESI仿宋-GB2312" w:eastAsia="CESI仿宋-GB2312" w:cs="CESI仿宋-GB2312"/>
          <w:b/>
          <w:bCs/>
          <w:color w:val="auto"/>
          <w:sz w:val="30"/>
          <w:szCs w:val="30"/>
          <w:highlight w:val="none"/>
          <w:lang w:val="en" w:eastAsia="zh-CN"/>
        </w:rPr>
        <w:t>4.</w:t>
      </w:r>
      <w:r>
        <w:rPr>
          <w:rFonts w:hint="default" w:ascii="CESI仿宋-GB2312" w:hAnsi="CESI仿宋-GB2312" w:eastAsia="CESI仿宋-GB2312" w:cs="CESI仿宋-GB2312"/>
          <w:b/>
          <w:bCs/>
          <w:color w:val="auto"/>
          <w:sz w:val="30"/>
          <w:szCs w:val="30"/>
          <w:highlight w:val="none"/>
          <w:lang w:val="en"/>
        </w:rPr>
        <w:t>产值</w:t>
      </w:r>
      <w:r>
        <w:rPr>
          <w:rFonts w:hint="eastAsia" w:ascii="CESI仿宋-GB2312" w:hAnsi="CESI仿宋-GB2312" w:eastAsia="CESI仿宋-GB2312" w:cs="CESI仿宋-GB2312"/>
          <w:b/>
          <w:bCs/>
          <w:color w:val="auto"/>
          <w:sz w:val="30"/>
          <w:szCs w:val="30"/>
          <w:highlight w:val="none"/>
        </w:rPr>
        <w:t>能耗</w:t>
      </w:r>
      <w:r>
        <w:rPr>
          <w:rFonts w:hint="eastAsia" w:ascii="CESI仿宋-GB2312" w:hAnsi="CESI仿宋-GB2312" w:eastAsia="CESI仿宋-GB2312" w:cs="CESI仿宋-GB2312"/>
          <w:color w:val="auto"/>
          <w:sz w:val="30"/>
          <w:szCs w:val="30"/>
          <w:highlight w:val="none"/>
          <w:lang w:eastAsia="zh-CN"/>
        </w:rPr>
        <w:t>：乙方上述项目投产后产值能耗</w:t>
      </w:r>
      <w:r>
        <w:rPr>
          <w:rFonts w:hint="eastAsia" w:ascii="CESI仿宋-GB2312" w:hAnsi="CESI仿宋-GB2312" w:eastAsia="CESI仿宋-GB2312" w:cs="CESI仿宋-GB2312"/>
          <w:color w:val="auto"/>
          <w:sz w:val="30"/>
          <w:szCs w:val="30"/>
          <w:highlight w:val="none"/>
        </w:rPr>
        <w:t>（单</w:t>
      </w:r>
      <w:r>
        <w:rPr>
          <w:rFonts w:hint="eastAsia" w:ascii="CESI仿宋-GB2312" w:hAnsi="CESI仿宋-GB2312" w:eastAsia="CESI仿宋-GB2312" w:cs="CESI仿宋-GB2312"/>
          <w:color w:val="auto"/>
          <w:sz w:val="30"/>
          <w:szCs w:val="30"/>
          <w:highlight w:val="none"/>
        </w:rPr>
        <w:t>位工业总产值的能耗量）符合国家、省、市相关政策和法律法规要求</w:t>
      </w:r>
      <w:r>
        <w:rPr>
          <w:rFonts w:hint="eastAsia" w:ascii="CESI仿宋-GB2312" w:hAnsi="CESI仿宋-GB2312" w:eastAsia="CESI仿宋-GB2312" w:cs="CESI仿宋-GB2312"/>
          <w:color w:val="auto"/>
          <w:sz w:val="30"/>
          <w:szCs w:val="30"/>
          <w:highlight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auto"/>
          <w:sz w:val="30"/>
          <w:szCs w:val="30"/>
          <w:highlight w:val="none"/>
          <w:lang w:val="en-US" w:eastAsia="zh-CN"/>
        </w:rPr>
      </w:pPr>
      <w:r>
        <w:rPr>
          <w:rFonts w:hint="eastAsia" w:ascii="CESI仿宋-GB2312" w:hAnsi="CESI仿宋-GB2312" w:eastAsia="CESI仿宋-GB2312" w:cs="CESI仿宋-GB2312"/>
          <w:b/>
          <w:bCs/>
          <w:color w:val="auto"/>
          <w:sz w:val="30"/>
          <w:szCs w:val="30"/>
          <w:highlight w:val="none"/>
          <w:lang w:val="en-US" w:eastAsia="zh-CN"/>
        </w:rPr>
        <w:t>5.注册地：</w:t>
      </w:r>
    </w:p>
    <w:p>
      <w:pPr>
        <w:adjustRightInd w:val="0"/>
        <w:snapToGrid w:val="0"/>
        <w:spacing w:line="560" w:lineRule="exact"/>
        <w:ind w:firstLine="540" w:firstLineChars="180"/>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kern w:val="0"/>
          <w:sz w:val="30"/>
          <w:szCs w:val="30"/>
          <w:highlight w:val="none"/>
        </w:rPr>
        <w:t>乙方注册地址</w:t>
      </w:r>
      <w:r>
        <w:rPr>
          <w:rFonts w:hint="eastAsia" w:ascii="CESI仿宋-GB2312" w:hAnsi="CESI仿宋-GB2312" w:eastAsia="CESI仿宋-GB2312" w:cs="CESI仿宋-GB2312"/>
          <w:color w:val="auto"/>
          <w:kern w:val="0"/>
          <w:sz w:val="30"/>
          <w:szCs w:val="30"/>
          <w:highlight w:val="none"/>
          <w:lang w:eastAsia="zh-CN"/>
        </w:rPr>
        <w:t>（营业执照登记住所）</w:t>
      </w:r>
      <w:r>
        <w:rPr>
          <w:rFonts w:hint="eastAsia" w:ascii="CESI仿宋-GB2312" w:hAnsi="CESI仿宋-GB2312" w:eastAsia="CESI仿宋-GB2312" w:cs="CESI仿宋-GB2312"/>
          <w:color w:val="auto"/>
          <w:kern w:val="0"/>
          <w:sz w:val="30"/>
          <w:szCs w:val="30"/>
          <w:highlight w:val="none"/>
        </w:rPr>
        <w:t>不在坪山区的，</w:t>
      </w:r>
      <w:r>
        <w:rPr>
          <w:rFonts w:hint="eastAsia" w:ascii="CESI仿宋-GB2312" w:hAnsi="CESI仿宋-GB2312" w:eastAsia="CESI仿宋-GB2312" w:cs="CESI仿宋-GB2312"/>
          <w:color w:val="auto"/>
          <w:sz w:val="30"/>
          <w:szCs w:val="30"/>
          <w:highlight w:val="none"/>
          <w:lang w:eastAsia="zh-CN"/>
        </w:rPr>
        <w:t>应</w:t>
      </w:r>
      <w:r>
        <w:rPr>
          <w:rFonts w:hint="eastAsia" w:ascii="CESI仿宋-GB2312" w:hAnsi="CESI仿宋-GB2312" w:eastAsia="CESI仿宋-GB2312" w:cs="CESI仿宋-GB2312"/>
          <w:color w:val="auto"/>
          <w:sz w:val="30"/>
          <w:szCs w:val="30"/>
          <w:highlight w:val="none"/>
        </w:rPr>
        <w:t>在签订土地使用权出让合同后</w:t>
      </w: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rPr>
        <w:t>个月内办理完成变更注册地址到坪山区的手续。乙方承诺土地</w:t>
      </w:r>
      <w:r>
        <w:rPr>
          <w:rFonts w:hint="eastAsia" w:ascii="CESI仿宋-GB2312" w:hAnsi="CESI仿宋-GB2312" w:eastAsia="CESI仿宋-GB2312" w:cs="CESI仿宋-GB2312"/>
          <w:color w:val="auto"/>
          <w:sz w:val="30"/>
          <w:szCs w:val="30"/>
          <w:highlight w:val="none"/>
          <w:lang w:eastAsia="zh-CN"/>
        </w:rPr>
        <w:t>使用</w:t>
      </w:r>
      <w:r>
        <w:rPr>
          <w:rFonts w:hint="eastAsia" w:ascii="CESI仿宋-GB2312" w:hAnsi="CESI仿宋-GB2312" w:eastAsia="CESI仿宋-GB2312" w:cs="CESI仿宋-GB2312"/>
          <w:color w:val="auto"/>
          <w:sz w:val="30"/>
          <w:szCs w:val="30"/>
          <w:highlight w:val="none"/>
        </w:rPr>
        <w:t>年期内企业注册地址不变更到坪山区以外的地区。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13"/>
        <w:textAlignment w:val="auto"/>
        <w:rPr>
          <w:rFonts w:hint="eastAsia" w:ascii="CESI仿宋-GB2312" w:hAnsi="CESI仿宋-GB2312" w:eastAsia="CESI仿宋-GB2312" w:cs="CESI仿宋-GB2312"/>
          <w:b/>
          <w:bCs/>
          <w:color w:val="auto"/>
          <w:sz w:val="30"/>
          <w:szCs w:val="30"/>
          <w:highlight w:val="none"/>
          <w:lang w:val="en-US" w:eastAsia="zh-CN"/>
        </w:rPr>
      </w:pPr>
      <w:r>
        <w:rPr>
          <w:rFonts w:hint="eastAsia" w:ascii="CESI仿宋-GB2312" w:hAnsi="CESI仿宋-GB2312" w:eastAsia="CESI仿宋-GB2312" w:cs="CESI仿宋-GB2312"/>
          <w:b/>
          <w:bCs/>
          <w:color w:val="auto"/>
          <w:sz w:val="30"/>
          <w:szCs w:val="30"/>
          <w:highlight w:val="none"/>
          <w:lang w:val="en-US" w:eastAsia="zh-CN"/>
        </w:rPr>
        <w:t>6.</w:t>
      </w:r>
      <w:r>
        <w:rPr>
          <w:rFonts w:hint="eastAsia" w:ascii="CESI仿宋-GB2312" w:hAnsi="CESI仿宋-GB2312" w:eastAsia="CESI仿宋-GB2312" w:cs="CESI仿宋-GB2312"/>
          <w:b/>
          <w:bCs/>
          <w:color w:val="auto"/>
          <w:sz w:val="30"/>
          <w:szCs w:val="30"/>
          <w:highlight w:val="none"/>
        </w:rPr>
        <w:t>股权变更限制</w:t>
      </w:r>
      <w:r>
        <w:rPr>
          <w:rFonts w:hint="eastAsia" w:ascii="CESI仿宋-GB2312" w:hAnsi="CESI仿宋-GB2312" w:eastAsia="CESI仿宋-GB2312" w:cs="CESI仿宋-GB2312"/>
          <w:b/>
          <w:bCs/>
          <w:color w:val="auto"/>
          <w:sz w:val="30"/>
          <w:szCs w:val="30"/>
          <w:highlight w:val="none"/>
          <w:lang w:eastAsia="zh-CN"/>
        </w:rPr>
        <w:t>：</w:t>
      </w:r>
    </w:p>
    <w:p>
      <w:pPr>
        <w:pStyle w:val="2"/>
        <w:spacing w:line="560" w:lineRule="exact"/>
        <w:rPr>
          <w:rFonts w:hint="eastAsia" w:ascii="CESI仿宋-GB2312" w:hAnsi="CESI仿宋-GB2312" w:eastAsia="CESI仿宋-GB2312" w:cs="CESI仿宋-GB2312"/>
          <w:b w:val="0"/>
          <w:i w:val="0"/>
          <w:caps w:val="0"/>
          <w:color w:val="auto"/>
          <w:spacing w:val="0"/>
          <w:sz w:val="30"/>
          <w:szCs w:val="30"/>
          <w:highlight w:val="none"/>
          <w:shd w:val="clear" w:fill="auto"/>
          <w:lang w:eastAsia="zh-CN"/>
        </w:rPr>
      </w:pPr>
      <w:r>
        <w:rPr>
          <w:rFonts w:hint="eastAsia" w:ascii="CESI仿宋-GB2312" w:hAnsi="CESI仿宋-GB2312" w:eastAsia="CESI仿宋-GB2312" w:cs="CESI仿宋-GB2312"/>
          <w:color w:val="auto"/>
          <w:sz w:val="30"/>
          <w:szCs w:val="30"/>
          <w:highlight w:val="none"/>
          <w:lang w:eastAsia="zh-CN"/>
        </w:rPr>
        <w:t>未经区政府允许，</w:t>
      </w:r>
      <w:r>
        <w:rPr>
          <w:rFonts w:hint="eastAsia" w:ascii="CESI仿宋-GB2312" w:hAnsi="CESI仿宋-GB2312" w:eastAsia="CESI仿宋-GB2312" w:cs="CESI仿宋-GB2312"/>
          <w:color w:val="auto"/>
          <w:sz w:val="30"/>
          <w:szCs w:val="30"/>
          <w:highlight w:val="none"/>
        </w:rPr>
        <w:t>乙方</w:t>
      </w:r>
      <w:r>
        <w:rPr>
          <w:rFonts w:hint="eastAsia" w:ascii="CESI仿宋-GB2312" w:hAnsi="CESI仿宋-GB2312" w:eastAsia="CESI仿宋-GB2312" w:cs="CESI仿宋-GB2312"/>
          <w:color w:val="auto"/>
          <w:sz w:val="30"/>
          <w:szCs w:val="30"/>
          <w:highlight w:val="none"/>
          <w:lang w:eastAsia="zh-CN"/>
        </w:rPr>
        <w:t>及主要股东、实际控制人不得擅自</w:t>
      </w:r>
      <w:r>
        <w:rPr>
          <w:rFonts w:hint="eastAsia" w:ascii="CESI仿宋-GB2312" w:hAnsi="CESI仿宋-GB2312" w:eastAsia="CESI仿宋-GB2312" w:cs="CESI仿宋-GB2312"/>
          <w:b w:val="0"/>
          <w:i w:val="0"/>
          <w:caps w:val="0"/>
          <w:color w:val="auto"/>
          <w:spacing w:val="0"/>
          <w:sz w:val="30"/>
          <w:szCs w:val="30"/>
          <w:highlight w:val="none"/>
          <w:shd w:val="clear" w:fill="auto"/>
        </w:rPr>
        <w:t>以股权转让或变更的方式变相转让</w:t>
      </w:r>
      <w:r>
        <w:rPr>
          <w:rFonts w:hint="eastAsia" w:ascii="CESI仿宋-GB2312" w:hAnsi="CESI仿宋-GB2312" w:eastAsia="CESI仿宋-GB2312" w:cs="CESI仿宋-GB2312"/>
          <w:color w:val="auto"/>
          <w:sz w:val="30"/>
          <w:szCs w:val="30"/>
          <w:highlight w:val="none"/>
        </w:rPr>
        <w:t>建设用地使用权、地上建（构）筑物</w:t>
      </w:r>
      <w:r>
        <w:rPr>
          <w:rFonts w:hint="eastAsia" w:ascii="CESI仿宋-GB2312" w:hAnsi="CESI仿宋-GB2312" w:eastAsia="CESI仿宋-GB2312" w:cs="CESI仿宋-GB2312"/>
          <w:color w:val="auto"/>
          <w:sz w:val="30"/>
          <w:szCs w:val="30"/>
          <w:highlight w:val="none"/>
          <w:lang w:eastAsia="zh-CN"/>
        </w:rPr>
        <w:t>及</w:t>
      </w:r>
      <w:r>
        <w:rPr>
          <w:rFonts w:hint="eastAsia" w:ascii="CESI仿宋-GB2312" w:hAnsi="CESI仿宋-GB2312" w:eastAsia="CESI仿宋-GB2312" w:cs="CESI仿宋-GB2312"/>
          <w:color w:val="auto"/>
          <w:sz w:val="30"/>
          <w:szCs w:val="30"/>
          <w:highlight w:val="none"/>
        </w:rPr>
        <w:t>其附属设施。</w:t>
      </w:r>
      <w:r>
        <w:rPr>
          <w:rFonts w:hint="eastAsia" w:ascii="CESI仿宋-GB2312" w:hAnsi="CESI仿宋-GB2312" w:eastAsia="CESI仿宋-GB2312" w:cs="CESI仿宋-GB2312"/>
          <w:b w:val="0"/>
          <w:i w:val="0"/>
          <w:caps w:val="0"/>
          <w:color w:val="auto"/>
          <w:spacing w:val="0"/>
          <w:sz w:val="30"/>
          <w:szCs w:val="30"/>
          <w:highlight w:val="none"/>
          <w:shd w:val="clear"/>
          <w:lang w:eastAsia="zh-CN"/>
        </w:rPr>
        <w:t>本协</w:t>
      </w:r>
      <w:r>
        <w:rPr>
          <w:rFonts w:hint="eastAsia" w:ascii="CESI仿宋-GB2312" w:hAnsi="CESI仿宋-GB2312" w:eastAsia="CESI仿宋-GB2312" w:cs="CESI仿宋-GB2312"/>
          <w:b w:val="0"/>
          <w:i w:val="0"/>
          <w:caps w:val="0"/>
          <w:color w:val="auto"/>
          <w:spacing w:val="0"/>
          <w:sz w:val="30"/>
          <w:szCs w:val="30"/>
          <w:highlight w:val="none"/>
          <w:shd w:val="clear" w:fill="auto"/>
          <w:lang w:eastAsia="zh-CN"/>
        </w:rPr>
        <w:t>议</w:t>
      </w:r>
      <w:r>
        <w:rPr>
          <w:rFonts w:hint="eastAsia" w:ascii="CESI仿宋-GB2312" w:hAnsi="CESI仿宋-GB2312" w:eastAsia="CESI仿宋-GB2312" w:cs="CESI仿宋-GB2312"/>
          <w:b w:val="0"/>
          <w:i w:val="0"/>
          <w:caps w:val="0"/>
          <w:color w:val="auto"/>
          <w:spacing w:val="0"/>
          <w:sz w:val="30"/>
          <w:szCs w:val="30"/>
          <w:highlight w:val="none"/>
          <w:shd w:val="clear" w:fill="auto"/>
        </w:rPr>
        <w:t>所称股权转让是指导致企业控股权或实际控制权发生变更的转让。甲方可视情形要求乙方主要股东、实际控制人就上述事项出具承诺书</w:t>
      </w:r>
      <w:r>
        <w:rPr>
          <w:rFonts w:hint="eastAsia" w:ascii="CESI仿宋-GB2312" w:hAnsi="CESI仿宋-GB2312" w:eastAsia="CESI仿宋-GB2312" w:cs="CESI仿宋-GB2312"/>
          <w:b w:val="0"/>
          <w:i w:val="0"/>
          <w:caps w:val="0"/>
          <w:color w:val="auto"/>
          <w:spacing w:val="0"/>
          <w:sz w:val="30"/>
          <w:szCs w:val="30"/>
          <w:highlight w:val="none"/>
          <w:shd w:val="clear" w:fill="auto"/>
          <w:lang w:eastAsia="zh-CN"/>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五</w:t>
      </w:r>
      <w:r>
        <w:rPr>
          <w:rFonts w:hint="eastAsia" w:ascii="CESI黑体-GB2312" w:hAnsi="CESI黑体-GB2312" w:eastAsia="CESI黑体-GB2312" w:cs="CESI黑体-GB2312"/>
          <w:b w:val="0"/>
          <w:bCs/>
          <w:color w:val="auto"/>
          <w:sz w:val="30"/>
          <w:szCs w:val="30"/>
          <w:highlight w:val="none"/>
        </w:rPr>
        <w:t>、法律责任</w:t>
      </w:r>
    </w:p>
    <w:p>
      <w:pPr>
        <w:pStyle w:val="2"/>
        <w:adjustRightInd w:val="0"/>
        <w:snapToGrid w:val="0"/>
        <w:spacing w:line="560" w:lineRule="exact"/>
        <w:ind w:firstLine="570"/>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一</w:t>
      </w: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经核查，乙方出现下列情形的，</w:t>
      </w:r>
      <w:r>
        <w:rPr>
          <w:rFonts w:hint="eastAsia" w:ascii="CESI仿宋-GB2312" w:hAnsi="CESI仿宋-GB2312" w:eastAsia="CESI仿宋-GB2312" w:cs="CESI仿宋-GB2312"/>
          <w:color w:val="auto"/>
          <w:sz w:val="30"/>
          <w:szCs w:val="30"/>
          <w:highlight w:val="none"/>
        </w:rPr>
        <w:t>应</w:t>
      </w:r>
      <w:r>
        <w:rPr>
          <w:rFonts w:hint="eastAsia" w:ascii="CESI仿宋-GB2312" w:hAnsi="CESI仿宋-GB2312" w:eastAsia="CESI仿宋-GB2312" w:cs="CESI仿宋-GB2312"/>
          <w:b/>
          <w:bCs/>
          <w:color w:val="auto"/>
          <w:sz w:val="30"/>
          <w:szCs w:val="30"/>
          <w:highlight w:val="none"/>
        </w:rPr>
        <w:t>承担</w:t>
      </w:r>
      <w:r>
        <w:rPr>
          <w:rFonts w:hint="eastAsia" w:ascii="CESI仿宋-GB2312" w:hAnsi="CESI仿宋-GB2312" w:eastAsia="CESI仿宋-GB2312" w:cs="CESI仿宋-GB2312"/>
          <w:b/>
          <w:bCs/>
          <w:color w:val="auto"/>
          <w:sz w:val="30"/>
          <w:szCs w:val="30"/>
          <w:highlight w:val="none"/>
          <w:lang w:eastAsia="zh-CN"/>
        </w:rPr>
        <w:t>相应</w:t>
      </w:r>
      <w:r>
        <w:rPr>
          <w:rFonts w:hint="eastAsia" w:ascii="CESI仿宋-GB2312" w:hAnsi="CESI仿宋-GB2312" w:eastAsia="CESI仿宋-GB2312" w:cs="CESI仿宋-GB2312"/>
          <w:b/>
          <w:bCs/>
          <w:color w:val="auto"/>
          <w:sz w:val="30"/>
          <w:szCs w:val="30"/>
          <w:highlight w:val="none"/>
        </w:rPr>
        <w:t>违约金</w:t>
      </w:r>
      <w:r>
        <w:rPr>
          <w:rFonts w:hint="eastAsia" w:ascii="CESI仿宋-GB2312" w:hAnsi="CESI仿宋-GB2312" w:eastAsia="CESI仿宋-GB2312" w:cs="CESI仿宋-GB2312"/>
          <w:b w:val="0"/>
          <w:bCs w:val="0"/>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乙方应</w:t>
      </w:r>
      <w:r>
        <w:rPr>
          <w:rFonts w:hint="eastAsia" w:ascii="CESI仿宋-GB2312" w:hAnsi="CESI仿宋-GB2312" w:eastAsia="CESI仿宋-GB2312" w:cs="CESI仿宋-GB2312"/>
          <w:color w:val="auto"/>
          <w:sz w:val="30"/>
          <w:szCs w:val="30"/>
          <w:highlight w:val="none"/>
        </w:rPr>
        <w:t>自甲方发出</w:t>
      </w:r>
      <w:r>
        <w:rPr>
          <w:rFonts w:hint="eastAsia" w:ascii="CESI仿宋-GB2312" w:hAnsi="CESI仿宋-GB2312" w:eastAsia="CESI仿宋-GB2312" w:cs="CESI仿宋-GB2312"/>
          <w:color w:val="auto"/>
          <w:sz w:val="30"/>
          <w:szCs w:val="30"/>
          <w:highlight w:val="none"/>
          <w:lang w:eastAsia="zh-CN"/>
        </w:rPr>
        <w:t>《催缴</w:t>
      </w:r>
      <w:r>
        <w:rPr>
          <w:rFonts w:hint="eastAsia" w:ascii="CESI仿宋-GB2312" w:hAnsi="CESI仿宋-GB2312" w:eastAsia="CESI仿宋-GB2312" w:cs="CESI仿宋-GB2312"/>
          <w:color w:val="auto"/>
          <w:sz w:val="30"/>
          <w:szCs w:val="30"/>
          <w:highlight w:val="none"/>
        </w:rPr>
        <w:t>通知书</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之日起20日内（或《催缴通知书》载明的期限内）</w:t>
      </w:r>
      <w:r>
        <w:rPr>
          <w:rFonts w:hint="eastAsia" w:ascii="CESI仿宋-GB2312" w:hAnsi="CESI仿宋-GB2312" w:eastAsia="CESI仿宋-GB2312" w:cs="CESI仿宋-GB2312"/>
          <w:color w:val="auto"/>
          <w:sz w:val="30"/>
          <w:szCs w:val="30"/>
          <w:highlight w:val="none"/>
          <w:lang w:eastAsia="zh-CN"/>
        </w:rPr>
        <w:t>缴清</w:t>
      </w:r>
      <w:r>
        <w:rPr>
          <w:rFonts w:hint="eastAsia" w:ascii="CESI仿宋-GB2312" w:hAnsi="CESI仿宋-GB2312" w:eastAsia="CESI仿宋-GB2312" w:cs="CESI仿宋-GB2312"/>
          <w:color w:val="auto"/>
          <w:sz w:val="30"/>
          <w:szCs w:val="30"/>
          <w:highlight w:val="none"/>
        </w:rPr>
        <w:t>：</w:t>
      </w:r>
    </w:p>
    <w:p>
      <w:pPr>
        <w:keepNext w:val="0"/>
        <w:keepLines w:val="0"/>
        <w:pageBreakBefore w:val="0"/>
        <w:numPr>
          <w:ilvl w:val="0"/>
          <w:numId w:val="0"/>
        </w:numPr>
        <w:tabs>
          <w:tab w:val="left" w:pos="900"/>
        </w:tabs>
        <w:kinsoku/>
        <w:wordWrap/>
        <w:overflowPunct/>
        <w:topLinePunct w:val="0"/>
        <w:autoSpaceDE/>
        <w:autoSpaceDN/>
        <w:bidi w:val="0"/>
        <w:adjustRightInd w:val="0"/>
        <w:snapToGrid w:val="0"/>
        <w:spacing w:line="560" w:lineRule="exact"/>
        <w:ind w:left="0" w:leftChars="0" w:firstLine="639" w:firstLineChars="213"/>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bCs/>
          <w:color w:val="auto"/>
          <w:sz w:val="30"/>
          <w:szCs w:val="30"/>
          <w:highlight w:val="none"/>
          <w:lang w:val="en" w:eastAsia="zh-CN"/>
        </w:rPr>
        <w:t>1</w:t>
      </w:r>
      <w:r>
        <w:rPr>
          <w:rFonts w:hint="eastAsia" w:ascii="CESI仿宋-GB2312" w:hAnsi="CESI仿宋-GB2312" w:eastAsia="CESI仿宋-GB2312" w:cs="CESI仿宋-GB2312"/>
          <w:bCs/>
          <w:color w:val="auto"/>
          <w:sz w:val="30"/>
          <w:szCs w:val="30"/>
          <w:highlight w:val="none"/>
          <w:lang w:val="en-US" w:eastAsia="zh-CN"/>
        </w:rPr>
        <w:t>.</w:t>
      </w:r>
      <w:r>
        <w:rPr>
          <w:rFonts w:hint="eastAsia" w:ascii="CESI仿宋-GB2312" w:hAnsi="CESI仿宋-GB2312" w:eastAsia="CESI仿宋-GB2312" w:cs="CESI仿宋-GB2312"/>
          <w:bCs/>
          <w:color w:val="auto"/>
          <w:sz w:val="30"/>
          <w:szCs w:val="30"/>
          <w:highlight w:val="none"/>
        </w:rPr>
        <w:t>乙方不配合甲方核查的，每次应向甲方支付20万元违约金，且不因此解除乙方的配合核查义务。</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2.违反投产时间的违约责任：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eastAsia="zh-CN"/>
        </w:rPr>
        <w:t>经甲方核查</w:t>
      </w:r>
      <w:r>
        <w:rPr>
          <w:rFonts w:hint="eastAsia" w:ascii="CESI仿宋-GB2312" w:hAnsi="CESI仿宋-GB2312" w:eastAsia="CESI仿宋-GB2312" w:cs="CESI仿宋-GB2312"/>
          <w:color w:val="auto"/>
          <w:sz w:val="30"/>
          <w:szCs w:val="30"/>
          <w:highlight w:val="none"/>
        </w:rPr>
        <w:t>，乙方未在协议约定项目投产时间或甲方同意延长的项目投产时间内投产的，甲方有权要求乙方每逾期1个月支付承诺的固定资产投资额的1%作为违约金，直至该项目建成投产。</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val="en-US" w:eastAsia="zh-CN"/>
        </w:rPr>
        <w:t>3.</w:t>
      </w:r>
      <w:r>
        <w:rPr>
          <w:rFonts w:hint="eastAsia" w:ascii="CESI仿宋-GB2312" w:hAnsi="CESI仿宋-GB2312" w:eastAsia="CESI仿宋-GB2312" w:cs="CESI仿宋-GB2312"/>
          <w:color w:val="auto"/>
          <w:sz w:val="30"/>
          <w:szCs w:val="30"/>
          <w:highlight w:val="none"/>
          <w:lang w:eastAsia="zh-CN"/>
        </w:rPr>
        <w:t>违反固定资产投资额约定的违约责任：</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经甲方核查</w:t>
      </w:r>
      <w:r>
        <w:rPr>
          <w:rFonts w:hint="eastAsia" w:ascii="CESI仿宋-GB2312" w:hAnsi="CESI仿宋-GB2312" w:eastAsia="CESI仿宋-GB2312" w:cs="CESI仿宋-GB2312"/>
          <w:color w:val="auto"/>
          <w:sz w:val="30"/>
          <w:szCs w:val="30"/>
          <w:highlight w:val="none"/>
        </w:rPr>
        <w:t>，乙方项目</w:t>
      </w:r>
      <w:r>
        <w:rPr>
          <w:rFonts w:hint="eastAsia" w:ascii="CESI仿宋-GB2312" w:hAnsi="CESI仿宋-GB2312" w:eastAsia="CESI仿宋-GB2312" w:cs="CESI仿宋-GB2312"/>
          <w:color w:val="auto"/>
          <w:sz w:val="30"/>
          <w:szCs w:val="30"/>
          <w:highlight w:val="none"/>
          <w:lang w:val="en-US" w:eastAsia="zh-CN"/>
        </w:rPr>
        <w:t>实际</w:t>
      </w:r>
      <w:r>
        <w:rPr>
          <w:rFonts w:hint="eastAsia" w:ascii="CESI仿宋-GB2312" w:hAnsi="CESI仿宋-GB2312" w:eastAsia="CESI仿宋-GB2312" w:cs="CESI仿宋-GB2312"/>
          <w:color w:val="auto"/>
          <w:sz w:val="30"/>
          <w:szCs w:val="30"/>
          <w:highlight w:val="none"/>
        </w:rPr>
        <w:t>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未达到本协议约定要求的，乙方</w:t>
      </w:r>
      <w:r>
        <w:rPr>
          <w:rFonts w:hint="eastAsia" w:ascii="CESI仿宋-GB2312" w:hAnsi="CESI仿宋-GB2312" w:eastAsia="CESI仿宋-GB2312" w:cs="CESI仿宋-GB2312"/>
          <w:color w:val="auto"/>
          <w:sz w:val="30"/>
          <w:szCs w:val="30"/>
          <w:highlight w:val="none"/>
          <w:lang w:eastAsia="zh-CN"/>
        </w:rPr>
        <w:t>应向甲方支付</w:t>
      </w:r>
      <w:r>
        <w:rPr>
          <w:rFonts w:hint="eastAsia" w:ascii="CESI仿宋-GB2312" w:hAnsi="CESI仿宋-GB2312" w:eastAsia="CESI仿宋-GB2312" w:cs="CESI仿宋-GB2312"/>
          <w:color w:val="auto"/>
          <w:sz w:val="30"/>
          <w:szCs w:val="30"/>
          <w:highlight w:val="none"/>
        </w:rPr>
        <w:t>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不足部分的</w:t>
      </w:r>
      <w:r>
        <w:rPr>
          <w:rFonts w:hint="default" w:ascii="CESI仿宋-GB2312" w:hAnsi="CESI仿宋-GB2312" w:eastAsia="CESI仿宋-GB2312" w:cs="CESI仿宋-GB2312"/>
          <w:color w:val="auto"/>
          <w:sz w:val="30"/>
          <w:szCs w:val="30"/>
          <w:highlight w:val="none"/>
          <w:lang w:val="en-US"/>
        </w:rPr>
        <w:t>5</w:t>
      </w:r>
      <w:r>
        <w:rPr>
          <w:rFonts w:hint="eastAsia" w:ascii="CESI仿宋-GB2312" w:hAnsi="CESI仿宋-GB2312" w:eastAsia="CESI仿宋-GB2312" w:cs="CESI仿宋-GB2312"/>
          <w:color w:val="auto"/>
          <w:sz w:val="30"/>
          <w:szCs w:val="30"/>
          <w:highlight w:val="none"/>
        </w:rPr>
        <w:t>%作为</w:t>
      </w:r>
      <w:r>
        <w:rPr>
          <w:rFonts w:hint="eastAsia" w:ascii="CESI仿宋-GB2312" w:hAnsi="CESI仿宋-GB2312" w:eastAsia="CESI仿宋-GB2312" w:cs="CESI仿宋-GB2312"/>
          <w:color w:val="auto"/>
          <w:sz w:val="30"/>
          <w:szCs w:val="30"/>
          <w:highlight w:val="none"/>
          <w:lang w:eastAsia="zh-CN"/>
        </w:rPr>
        <w:t>初次</w:t>
      </w:r>
      <w:r>
        <w:rPr>
          <w:rFonts w:hint="eastAsia" w:ascii="CESI仿宋-GB2312" w:hAnsi="CESI仿宋-GB2312" w:eastAsia="CESI仿宋-GB2312" w:cs="CESI仿宋-GB2312"/>
          <w:color w:val="auto"/>
          <w:sz w:val="30"/>
          <w:szCs w:val="30"/>
          <w:highlight w:val="none"/>
        </w:rPr>
        <w:t>违约金。履约核查不合格</w:t>
      </w:r>
      <w:r>
        <w:rPr>
          <w:rFonts w:hint="eastAsia" w:ascii="CESI仿宋-GB2312" w:hAnsi="CESI仿宋-GB2312" w:eastAsia="CESI仿宋-GB2312" w:cs="CESI仿宋-GB2312"/>
          <w:color w:val="auto"/>
          <w:sz w:val="30"/>
          <w:szCs w:val="30"/>
          <w:highlight w:val="none"/>
          <w:lang w:val="en-US" w:eastAsia="zh-CN"/>
        </w:rPr>
        <w:t>每</w:t>
      </w:r>
      <w:r>
        <w:rPr>
          <w:rFonts w:hint="eastAsia" w:ascii="CESI仿宋-GB2312" w:hAnsi="CESI仿宋-GB2312" w:eastAsia="CESI仿宋-GB2312" w:cs="CESI仿宋-GB2312"/>
          <w:color w:val="auto"/>
          <w:sz w:val="30"/>
          <w:szCs w:val="30"/>
          <w:highlight w:val="none"/>
        </w:rPr>
        <w:t>满一年</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甲方有权再次组织核查，</w:t>
      </w:r>
      <w:r>
        <w:rPr>
          <w:rFonts w:hint="eastAsia" w:ascii="CESI仿宋-GB2312" w:hAnsi="CESI仿宋-GB2312" w:eastAsia="CESI仿宋-GB2312" w:cs="CESI仿宋-GB2312"/>
          <w:color w:val="auto"/>
          <w:sz w:val="30"/>
          <w:szCs w:val="30"/>
          <w:highlight w:val="none"/>
        </w:rPr>
        <w:t>再次核查仍不合格的，乙方</w:t>
      </w:r>
      <w:r>
        <w:rPr>
          <w:rFonts w:hint="eastAsia" w:ascii="CESI仿宋-GB2312" w:hAnsi="CESI仿宋-GB2312" w:eastAsia="CESI仿宋-GB2312" w:cs="CESI仿宋-GB2312"/>
          <w:color w:val="auto"/>
          <w:sz w:val="30"/>
          <w:szCs w:val="30"/>
          <w:highlight w:val="none"/>
          <w:lang w:val="en-US" w:eastAsia="zh-CN"/>
        </w:rPr>
        <w:t>应</w:t>
      </w:r>
      <w:r>
        <w:rPr>
          <w:rFonts w:hint="eastAsia" w:ascii="CESI仿宋-GB2312" w:hAnsi="CESI仿宋-GB2312" w:eastAsia="CESI仿宋-GB2312" w:cs="CESI仿宋-GB2312"/>
          <w:color w:val="auto"/>
          <w:sz w:val="30"/>
          <w:szCs w:val="30"/>
          <w:highlight w:val="none"/>
        </w:rPr>
        <w:t>向甲方支付固定资产投资</w:t>
      </w:r>
      <w:r>
        <w:rPr>
          <w:rFonts w:hint="eastAsia" w:ascii="CESI仿宋-GB2312" w:hAnsi="CESI仿宋-GB2312" w:eastAsia="CESI仿宋-GB2312" w:cs="CESI仿宋-GB2312"/>
          <w:color w:val="auto"/>
          <w:sz w:val="30"/>
          <w:szCs w:val="30"/>
          <w:highlight w:val="none"/>
          <w:lang w:eastAsia="zh-CN"/>
        </w:rPr>
        <w:t>额</w:t>
      </w:r>
      <w:r>
        <w:rPr>
          <w:rFonts w:hint="eastAsia" w:ascii="CESI仿宋-GB2312" w:hAnsi="CESI仿宋-GB2312" w:eastAsia="CESI仿宋-GB2312" w:cs="CESI仿宋-GB2312"/>
          <w:color w:val="auto"/>
          <w:sz w:val="30"/>
          <w:szCs w:val="30"/>
          <w:highlight w:val="none"/>
        </w:rPr>
        <w:t>不足部分的5%，直至经核查</w:t>
      </w:r>
      <w:r>
        <w:rPr>
          <w:rFonts w:hint="eastAsia" w:ascii="CESI仿宋-GB2312" w:hAnsi="CESI仿宋-GB2312" w:eastAsia="CESI仿宋-GB2312" w:cs="CESI仿宋-GB2312"/>
          <w:color w:val="auto"/>
          <w:sz w:val="30"/>
          <w:szCs w:val="30"/>
          <w:highlight w:val="none"/>
          <w:lang w:val="en-US" w:eastAsia="zh-CN"/>
        </w:rPr>
        <w:t>固定资产投资额</w:t>
      </w:r>
      <w:r>
        <w:rPr>
          <w:rFonts w:hint="eastAsia" w:ascii="CESI仿宋-GB2312" w:hAnsi="CESI仿宋-GB2312" w:eastAsia="CESI仿宋-GB2312" w:cs="CESI仿宋-GB2312"/>
          <w:color w:val="auto"/>
          <w:sz w:val="30"/>
          <w:szCs w:val="30"/>
          <w:highlight w:val="none"/>
        </w:rPr>
        <w:t>达到约定要求为止。</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0"/>
        <w:textAlignment w:val="auto"/>
        <w:rPr>
          <w:rFonts w:hint="eastAsia" w:ascii="CESI楷体-GB2312" w:hAnsi="CESI楷体-GB2312" w:eastAsia="CESI楷体-GB2312" w:cs="CESI楷体-GB2312"/>
          <w:color w:val="auto"/>
          <w:sz w:val="30"/>
          <w:szCs w:val="30"/>
          <w:highlight w:val="none"/>
        </w:rPr>
      </w:pPr>
      <w:r>
        <w:rPr>
          <w:rFonts w:hint="eastAsia" w:ascii="CESI楷体-GB2312" w:hAnsi="CESI楷体-GB2312" w:eastAsia="CESI楷体-GB2312" w:cs="CESI楷体-GB2312"/>
          <w:color w:val="auto"/>
          <w:sz w:val="30"/>
          <w:szCs w:val="30"/>
          <w:highlight w:val="none"/>
        </w:rPr>
        <w:t>固定资产投资</w:t>
      </w:r>
      <w:r>
        <w:rPr>
          <w:rFonts w:hint="eastAsia" w:ascii="CESI楷体-GB2312" w:hAnsi="CESI楷体-GB2312" w:eastAsia="CESI楷体-GB2312" w:cs="CESI楷体-GB2312"/>
          <w:color w:val="auto"/>
          <w:sz w:val="30"/>
          <w:szCs w:val="30"/>
          <w:highlight w:val="none"/>
          <w:lang w:eastAsia="zh-CN"/>
        </w:rPr>
        <w:t>额</w:t>
      </w:r>
      <w:r>
        <w:rPr>
          <w:rFonts w:hint="eastAsia" w:ascii="CESI楷体-GB2312" w:hAnsi="CESI楷体-GB2312" w:eastAsia="CESI楷体-GB2312" w:cs="CESI楷体-GB2312"/>
          <w:color w:val="auto"/>
          <w:sz w:val="30"/>
          <w:szCs w:val="30"/>
          <w:highlight w:val="none"/>
        </w:rPr>
        <w:t>不足部分的</w:t>
      </w:r>
      <w:r>
        <w:rPr>
          <w:rFonts w:hint="default" w:ascii="CESI楷体-GB2312" w:hAnsi="CESI楷体-GB2312" w:eastAsia="CESI楷体-GB2312" w:cs="CESI楷体-GB2312"/>
          <w:color w:val="auto"/>
          <w:sz w:val="30"/>
          <w:szCs w:val="30"/>
          <w:highlight w:val="none"/>
          <w:lang w:val="en-US"/>
        </w:rPr>
        <w:t>5</w:t>
      </w:r>
      <w:r>
        <w:rPr>
          <w:rFonts w:hint="eastAsia" w:ascii="CESI楷体-GB2312" w:hAnsi="CESI楷体-GB2312" w:eastAsia="CESI楷体-GB2312" w:cs="CESI楷体-GB2312"/>
          <w:color w:val="auto"/>
          <w:sz w:val="30"/>
          <w:szCs w:val="30"/>
          <w:highlight w:val="none"/>
        </w:rPr>
        <w:t>%=（约定固定资产投资</w:t>
      </w:r>
      <w:r>
        <w:rPr>
          <w:rFonts w:hint="eastAsia" w:ascii="CESI楷体-GB2312" w:hAnsi="CESI楷体-GB2312" w:eastAsia="CESI楷体-GB2312" w:cs="CESI楷体-GB2312"/>
          <w:color w:val="auto"/>
          <w:sz w:val="30"/>
          <w:szCs w:val="30"/>
          <w:highlight w:val="none"/>
          <w:lang w:eastAsia="zh-CN"/>
        </w:rPr>
        <w:t>额</w:t>
      </w:r>
      <w:r>
        <w:rPr>
          <w:rFonts w:hint="eastAsia" w:ascii="CESI楷体-GB2312" w:hAnsi="CESI楷体-GB2312" w:eastAsia="CESI楷体-GB2312" w:cs="CESI楷体-GB2312"/>
          <w:color w:val="auto"/>
          <w:sz w:val="30"/>
          <w:szCs w:val="30"/>
          <w:highlight w:val="none"/>
        </w:rPr>
        <w:t>-实际固定资产投资</w:t>
      </w:r>
      <w:r>
        <w:rPr>
          <w:rFonts w:hint="eastAsia" w:ascii="CESI楷体-GB2312" w:hAnsi="CESI楷体-GB2312" w:eastAsia="CESI楷体-GB2312" w:cs="CESI楷体-GB2312"/>
          <w:color w:val="auto"/>
          <w:sz w:val="30"/>
          <w:szCs w:val="30"/>
          <w:highlight w:val="none"/>
          <w:lang w:eastAsia="zh-CN"/>
        </w:rPr>
        <w:t>额</w:t>
      </w:r>
      <w:r>
        <w:rPr>
          <w:rFonts w:hint="eastAsia" w:ascii="CESI楷体-GB2312" w:hAnsi="CESI楷体-GB2312" w:eastAsia="CESI楷体-GB2312" w:cs="CESI楷体-GB2312"/>
          <w:color w:val="auto"/>
          <w:sz w:val="30"/>
          <w:szCs w:val="30"/>
          <w:highlight w:val="none"/>
        </w:rPr>
        <w:t>）×5%。</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val="en-US" w:eastAsia="zh-CN"/>
        </w:rPr>
        <w:t>4.</w:t>
      </w:r>
      <w:r>
        <w:rPr>
          <w:rFonts w:hint="eastAsia" w:ascii="CESI仿宋-GB2312" w:hAnsi="CESI仿宋-GB2312" w:eastAsia="CESI仿宋-GB2312" w:cs="CESI仿宋-GB2312"/>
          <w:color w:val="auto"/>
          <w:sz w:val="30"/>
          <w:szCs w:val="30"/>
          <w:highlight w:val="none"/>
          <w:lang w:eastAsia="zh-CN"/>
        </w:rPr>
        <w:t>违反土地产出效率约定的违约责任：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eastAsia="zh-CN"/>
        </w:rPr>
        <w:t>经甲方核查</w:t>
      </w:r>
      <w:r>
        <w:rPr>
          <w:rFonts w:hint="eastAsia" w:ascii="CESI仿宋-GB2312" w:hAnsi="CESI仿宋-GB2312" w:eastAsia="CESI仿宋-GB2312" w:cs="CESI仿宋-GB2312"/>
          <w:color w:val="auto"/>
          <w:sz w:val="30"/>
          <w:szCs w:val="30"/>
          <w:highlight w:val="none"/>
          <w:lang w:val="en-US" w:eastAsia="zh-CN"/>
        </w:rPr>
        <w:t>，</w:t>
      </w:r>
      <w:r>
        <w:rPr>
          <w:rFonts w:hint="default" w:ascii="CESI仿宋-GB2312" w:hAnsi="CESI仿宋-GB2312" w:eastAsia="CESI仿宋-GB2312" w:cs="CESI仿宋-GB2312"/>
          <w:color w:val="auto"/>
          <w:sz w:val="30"/>
          <w:szCs w:val="30"/>
          <w:highlight w:val="none"/>
          <w:u w:val="single"/>
          <w:lang w:val="en" w:eastAsia="zh-CN"/>
        </w:rPr>
        <w:t>2023</w:t>
      </w:r>
      <w:r>
        <w:rPr>
          <w:rFonts w:hint="eastAsia" w:ascii="CESI仿宋-GB2312" w:hAnsi="CESI仿宋-GB2312" w:eastAsia="CESI仿宋-GB2312" w:cs="CESI仿宋-GB2312"/>
          <w:color w:val="auto"/>
          <w:sz w:val="30"/>
          <w:szCs w:val="30"/>
          <w:highlight w:val="none"/>
          <w:lang w:val="en-US" w:eastAsia="zh-CN"/>
        </w:rPr>
        <w:t>年至</w:t>
      </w:r>
      <w:r>
        <w:rPr>
          <w:rFonts w:hint="default" w:ascii="CESI仿宋-GB2312" w:hAnsi="CESI仿宋-GB2312" w:eastAsia="CESI仿宋-GB2312" w:cs="CESI仿宋-GB2312"/>
          <w:color w:val="auto"/>
          <w:sz w:val="30"/>
          <w:szCs w:val="30"/>
          <w:highlight w:val="none"/>
          <w:u w:val="single"/>
          <w:lang w:val="en" w:eastAsia="zh-CN"/>
        </w:rPr>
        <w:t>2025</w:t>
      </w:r>
      <w:r>
        <w:rPr>
          <w:rFonts w:hint="eastAsia" w:ascii="CESI仿宋-GB2312" w:hAnsi="CESI仿宋-GB2312" w:eastAsia="CESI仿宋-GB2312" w:cs="CESI仿宋-GB2312"/>
          <w:color w:val="auto"/>
          <w:sz w:val="30"/>
          <w:szCs w:val="30"/>
          <w:highlight w:val="none"/>
          <w:lang w:val="en-US" w:eastAsia="zh-CN"/>
        </w:rPr>
        <w:t>年、</w:t>
      </w:r>
      <w:r>
        <w:rPr>
          <w:rFonts w:hint="eastAsia" w:ascii="CESI仿宋-GB2312" w:hAnsi="CESI仿宋-GB2312" w:eastAsia="CESI仿宋-GB2312" w:cs="CESI仿宋-GB2312"/>
          <w:color w:val="auto"/>
          <w:sz w:val="30"/>
          <w:szCs w:val="30"/>
          <w:highlight w:val="none"/>
          <w:lang w:eastAsia="zh-CN"/>
        </w:rPr>
        <w:t>投产</w:t>
      </w:r>
      <w:r>
        <w:rPr>
          <w:rFonts w:hint="eastAsia" w:ascii="CESI仿宋-GB2312" w:hAnsi="CESI仿宋-GB2312" w:eastAsia="CESI仿宋-GB2312" w:cs="CESI仿宋-GB2312"/>
          <w:color w:val="auto"/>
          <w:sz w:val="30"/>
          <w:szCs w:val="30"/>
          <w:highlight w:val="none"/>
          <w:lang w:eastAsia="zh-CN"/>
        </w:rPr>
        <w:t>后首个</w:t>
      </w:r>
      <w:r>
        <w:rPr>
          <w:rFonts w:hint="eastAsia" w:ascii="CESI仿宋-GB2312" w:hAnsi="CESI仿宋-GB2312" w:eastAsia="CESI仿宋-GB2312" w:cs="CESI仿宋-GB2312"/>
          <w:color w:val="auto"/>
          <w:sz w:val="30"/>
          <w:szCs w:val="30"/>
          <w:highlight w:val="none"/>
          <w:lang w:val="en-US" w:eastAsia="zh-CN"/>
        </w:rPr>
        <w:t>5年</w:t>
      </w:r>
      <w:r>
        <w:rPr>
          <w:rFonts w:hint="eastAsia" w:ascii="CESI仿宋-GB2312" w:hAnsi="CESI仿宋-GB2312" w:eastAsia="CESI仿宋-GB2312" w:cs="CESI仿宋-GB2312"/>
          <w:color w:val="auto"/>
          <w:sz w:val="30"/>
          <w:szCs w:val="30"/>
          <w:highlight w:val="none"/>
          <w:lang w:eastAsia="zh-CN"/>
        </w:rPr>
        <w:t>乙方纳入坪山区的土地产出效率未达到本协议第四条第（二）款第</w:t>
      </w:r>
      <w:r>
        <w:rPr>
          <w:rFonts w:hint="eastAsia" w:ascii="CESI仿宋-GB2312" w:hAnsi="CESI仿宋-GB2312" w:eastAsia="CESI仿宋-GB2312" w:cs="CESI仿宋-GB2312"/>
          <w:color w:val="auto"/>
          <w:sz w:val="30"/>
          <w:szCs w:val="30"/>
          <w:highlight w:val="none"/>
          <w:lang w:val="en-US" w:eastAsia="zh-CN"/>
        </w:rPr>
        <w:t>3项第（1）点</w:t>
      </w:r>
      <w:r>
        <w:rPr>
          <w:rFonts w:hint="eastAsia" w:ascii="CESI仿宋-GB2312" w:hAnsi="CESI仿宋-GB2312" w:eastAsia="CESI仿宋-GB2312" w:cs="CESI仿宋-GB2312"/>
          <w:color w:val="auto"/>
          <w:sz w:val="30"/>
          <w:szCs w:val="30"/>
          <w:highlight w:val="none"/>
          <w:lang w:eastAsia="zh-CN"/>
        </w:rPr>
        <w:t>约定要求的，乙方应向甲方支付土地产出效率不足部分的1%作为该阶段性核查不合格违约金。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楷体-GB2312" w:hAnsi="CESI楷体-GB2312" w:eastAsia="CESI楷体-GB2312" w:cs="CESI楷体-GB2312"/>
          <w:color w:val="auto"/>
          <w:sz w:val="30"/>
          <w:szCs w:val="30"/>
          <w:highlight w:val="none"/>
        </w:rPr>
      </w:pPr>
      <w:r>
        <w:rPr>
          <w:rFonts w:hint="eastAsia" w:ascii="CESI楷体-GB2312" w:hAnsi="CESI楷体-GB2312" w:eastAsia="CESI楷体-GB2312" w:cs="CESI楷体-GB2312"/>
          <w:color w:val="auto"/>
          <w:sz w:val="30"/>
          <w:szCs w:val="30"/>
          <w:highlight w:val="none"/>
          <w:lang w:eastAsia="zh-CN"/>
        </w:rPr>
        <w:t>土地产出效率违约金=（核查期内企业承诺形成的年均土地产出效率-核查期内企业实际形成的年均土地产出效率）</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auto"/>
          <w:sz w:val="30"/>
          <w:szCs w:val="30"/>
          <w:highlight w:val="none"/>
          <w:lang w:eastAsia="zh-CN"/>
        </w:rPr>
        <w:t>乙方在坪山辖区</w:t>
      </w:r>
      <w:r>
        <w:rPr>
          <w:rFonts w:hint="eastAsia" w:ascii="CESI楷体-GB2312" w:hAnsi="CESI楷体-GB2312" w:eastAsia="CESI楷体-GB2312" w:cs="CESI楷体-GB2312"/>
          <w:color w:val="auto"/>
          <w:sz w:val="30"/>
          <w:szCs w:val="30"/>
          <w:highlight w:val="none"/>
          <w:lang w:val="en-US" w:eastAsia="zh-CN"/>
        </w:rPr>
        <w:t>持有的</w:t>
      </w:r>
      <w:r>
        <w:rPr>
          <w:rFonts w:hint="eastAsia" w:ascii="CESI楷体-GB2312" w:hAnsi="CESI楷体-GB2312" w:eastAsia="CESI楷体-GB2312" w:cs="CESI楷体-GB2312"/>
          <w:color w:val="auto"/>
          <w:sz w:val="30"/>
          <w:szCs w:val="30"/>
          <w:highlight w:val="none"/>
          <w:lang w:val="en-US" w:eastAsia="zh-CN"/>
        </w:rPr>
        <w:t>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auto"/>
          <w:sz w:val="30"/>
          <w:szCs w:val="30"/>
          <w:highlight w:val="none"/>
          <w:lang w:eastAsia="zh-CN"/>
        </w:rPr>
        <w:t>核查年期</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auto"/>
          <w:sz w:val="30"/>
          <w:szCs w:val="30"/>
          <w:highlight w:val="none"/>
          <w:lang w:eastAsia="zh-CN"/>
        </w:rPr>
        <w:t>1%。</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val="en-US" w:eastAsia="zh-CN"/>
        </w:rPr>
        <w:t>5.</w:t>
      </w:r>
      <w:r>
        <w:rPr>
          <w:rFonts w:hint="eastAsia" w:ascii="CESI仿宋-GB2312" w:hAnsi="CESI仿宋-GB2312" w:eastAsia="CESI仿宋-GB2312" w:cs="CESI仿宋-GB2312"/>
          <w:color w:val="auto"/>
          <w:sz w:val="30"/>
          <w:szCs w:val="30"/>
          <w:highlight w:val="none"/>
          <w:lang w:eastAsia="zh-CN"/>
        </w:rPr>
        <w:t>违反税收贡献</w:t>
      </w:r>
      <w:r>
        <w:rPr>
          <w:rFonts w:hint="eastAsia" w:ascii="CESI仿宋-GB2312" w:hAnsi="CESI仿宋-GB2312" w:eastAsia="CESI仿宋-GB2312" w:cs="CESI仿宋-GB2312"/>
          <w:color w:val="auto"/>
          <w:sz w:val="30"/>
          <w:szCs w:val="30"/>
          <w:highlight w:val="none"/>
          <w:lang w:val="en-US" w:eastAsia="zh-CN"/>
        </w:rPr>
        <w:t>率</w:t>
      </w:r>
      <w:r>
        <w:rPr>
          <w:rFonts w:hint="eastAsia" w:ascii="CESI仿宋-GB2312" w:hAnsi="CESI仿宋-GB2312" w:eastAsia="CESI仿宋-GB2312" w:cs="CESI仿宋-GB2312"/>
          <w:color w:val="auto"/>
          <w:sz w:val="30"/>
          <w:szCs w:val="30"/>
          <w:highlight w:val="none"/>
          <w:lang w:eastAsia="zh-CN"/>
        </w:rPr>
        <w:t>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eastAsia="zh-CN"/>
        </w:rPr>
        <w:t>经甲方核查</w:t>
      </w:r>
      <w:r>
        <w:rPr>
          <w:rFonts w:hint="eastAsia" w:ascii="CESI仿宋-GB2312" w:hAnsi="CESI仿宋-GB2312" w:eastAsia="CESI仿宋-GB2312" w:cs="CESI仿宋-GB2312"/>
          <w:color w:val="auto"/>
          <w:sz w:val="30"/>
          <w:szCs w:val="30"/>
          <w:highlight w:val="none"/>
          <w:lang w:val="en-US" w:eastAsia="zh-CN"/>
        </w:rPr>
        <w:t>，</w:t>
      </w:r>
      <w:r>
        <w:rPr>
          <w:rFonts w:hint="default" w:ascii="CESI仿宋-GB2312" w:hAnsi="CESI仿宋-GB2312" w:eastAsia="CESI仿宋-GB2312" w:cs="CESI仿宋-GB2312"/>
          <w:b w:val="0"/>
          <w:bCs w:val="0"/>
          <w:color w:val="auto"/>
          <w:sz w:val="30"/>
          <w:szCs w:val="30"/>
          <w:highlight w:val="none"/>
          <w:u w:val="single"/>
          <w:lang w:val="en" w:eastAsia="zh-CN"/>
        </w:rPr>
        <w:t>2023</w:t>
      </w:r>
      <w:r>
        <w:rPr>
          <w:rFonts w:hint="eastAsia" w:ascii="CESI仿宋-GB2312" w:hAnsi="CESI仿宋-GB2312" w:eastAsia="CESI仿宋-GB2312" w:cs="CESI仿宋-GB2312"/>
          <w:color w:val="auto"/>
          <w:sz w:val="30"/>
          <w:szCs w:val="30"/>
          <w:highlight w:val="none"/>
          <w:lang w:val="en-US" w:eastAsia="zh-CN"/>
        </w:rPr>
        <w:t>年至</w:t>
      </w:r>
      <w:r>
        <w:rPr>
          <w:rFonts w:hint="default" w:ascii="CESI仿宋-GB2312" w:hAnsi="CESI仿宋-GB2312" w:eastAsia="CESI仿宋-GB2312" w:cs="CESI仿宋-GB2312"/>
          <w:color w:val="auto"/>
          <w:sz w:val="30"/>
          <w:szCs w:val="30"/>
          <w:highlight w:val="none"/>
          <w:u w:val="single"/>
          <w:lang w:val="en" w:eastAsia="zh-CN"/>
        </w:rPr>
        <w:t>2025</w:t>
      </w:r>
      <w:r>
        <w:rPr>
          <w:rFonts w:hint="eastAsia" w:ascii="CESI仿宋-GB2312" w:hAnsi="CESI仿宋-GB2312" w:eastAsia="CESI仿宋-GB2312" w:cs="CESI仿宋-GB2312"/>
          <w:color w:val="auto"/>
          <w:sz w:val="30"/>
          <w:szCs w:val="30"/>
          <w:highlight w:val="none"/>
          <w:lang w:val="en-US" w:eastAsia="zh-CN"/>
        </w:rPr>
        <w:t>年、</w:t>
      </w:r>
      <w:r>
        <w:rPr>
          <w:rFonts w:hint="eastAsia" w:ascii="CESI仿宋-GB2312" w:hAnsi="CESI仿宋-GB2312" w:eastAsia="CESI仿宋-GB2312" w:cs="CESI仿宋-GB2312"/>
          <w:color w:val="auto"/>
          <w:sz w:val="30"/>
          <w:szCs w:val="30"/>
          <w:highlight w:val="none"/>
          <w:lang w:eastAsia="zh-CN"/>
        </w:rPr>
        <w:t>投产后</w:t>
      </w:r>
      <w:r>
        <w:rPr>
          <w:rFonts w:hint="eastAsia" w:ascii="CESI仿宋-GB2312" w:hAnsi="CESI仿宋-GB2312" w:eastAsia="CESI仿宋-GB2312" w:cs="CESI仿宋-GB2312"/>
          <w:color w:val="auto"/>
          <w:sz w:val="30"/>
          <w:szCs w:val="30"/>
          <w:highlight w:val="none"/>
          <w:lang w:val="en-US" w:eastAsia="zh-CN"/>
        </w:rPr>
        <w:t>首个5年乙方</w:t>
      </w:r>
      <w:r>
        <w:rPr>
          <w:rFonts w:hint="eastAsia" w:ascii="CESI仿宋-GB2312" w:hAnsi="CESI仿宋-GB2312" w:eastAsia="CESI仿宋-GB2312" w:cs="CESI仿宋-GB2312"/>
          <w:color w:val="auto"/>
          <w:sz w:val="30"/>
          <w:szCs w:val="30"/>
          <w:highlight w:val="none"/>
          <w:lang w:eastAsia="zh-CN"/>
        </w:rPr>
        <w:t>纳入坪山区的税收贡献未达到本协议第四条第（二）款第</w:t>
      </w:r>
      <w:r>
        <w:rPr>
          <w:rFonts w:hint="eastAsia" w:ascii="CESI仿宋-GB2312" w:hAnsi="CESI仿宋-GB2312" w:eastAsia="CESI仿宋-GB2312" w:cs="CESI仿宋-GB2312"/>
          <w:color w:val="auto"/>
          <w:sz w:val="30"/>
          <w:szCs w:val="30"/>
          <w:highlight w:val="none"/>
          <w:lang w:val="en-US" w:eastAsia="zh-CN"/>
        </w:rPr>
        <w:t>3项第（1）点</w:t>
      </w:r>
      <w:r>
        <w:rPr>
          <w:rFonts w:hint="eastAsia" w:ascii="CESI仿宋-GB2312" w:hAnsi="CESI仿宋-GB2312" w:eastAsia="CESI仿宋-GB2312" w:cs="CESI仿宋-GB2312"/>
          <w:color w:val="auto"/>
          <w:sz w:val="30"/>
          <w:szCs w:val="30"/>
          <w:highlight w:val="none"/>
          <w:lang w:eastAsia="zh-CN"/>
        </w:rPr>
        <w:t>约定要求的，乙方应向甲方支付税收贡献不足部分作为该阶段性核查不合格违约金。</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楷体-GB2312" w:hAnsi="CESI楷体-GB2312" w:eastAsia="CESI楷体-GB2312" w:cs="CESI楷体-GB2312"/>
          <w:color w:val="auto"/>
          <w:sz w:val="30"/>
          <w:szCs w:val="30"/>
          <w:highlight w:val="none"/>
          <w:lang w:eastAsia="zh-CN"/>
        </w:rPr>
      </w:pPr>
      <w:r>
        <w:rPr>
          <w:rFonts w:hint="eastAsia" w:ascii="CESI楷体-GB2312" w:hAnsi="CESI楷体-GB2312" w:eastAsia="CESI楷体-GB2312" w:cs="CESI楷体-GB2312"/>
          <w:color w:val="auto"/>
          <w:sz w:val="30"/>
          <w:szCs w:val="30"/>
          <w:highlight w:val="none"/>
          <w:lang w:eastAsia="zh-CN"/>
        </w:rPr>
        <w:t>税收贡献</w:t>
      </w:r>
      <w:r>
        <w:rPr>
          <w:rFonts w:hint="eastAsia" w:ascii="CESI楷体-GB2312" w:hAnsi="CESI楷体-GB2312" w:eastAsia="CESI楷体-GB2312" w:cs="CESI楷体-GB2312"/>
          <w:color w:val="auto"/>
          <w:sz w:val="30"/>
          <w:szCs w:val="30"/>
          <w:highlight w:val="none"/>
          <w:lang w:val="en-US" w:eastAsia="zh-CN"/>
        </w:rPr>
        <w:t>率</w:t>
      </w:r>
      <w:r>
        <w:rPr>
          <w:rFonts w:hint="eastAsia" w:ascii="CESI楷体-GB2312" w:hAnsi="CESI楷体-GB2312" w:eastAsia="CESI楷体-GB2312" w:cs="CESI楷体-GB2312"/>
          <w:color w:val="auto"/>
          <w:sz w:val="30"/>
          <w:szCs w:val="30"/>
          <w:highlight w:val="none"/>
          <w:lang w:eastAsia="zh-CN"/>
        </w:rPr>
        <w:t>违约金=（核查期内企业承诺形成的年均税收贡献率-核查期内企业实际形成的年均税收贡献率）</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auto"/>
          <w:sz w:val="30"/>
          <w:szCs w:val="30"/>
          <w:highlight w:val="none"/>
          <w:lang w:eastAsia="zh-CN"/>
        </w:rPr>
        <w:t>乙方在坪山辖区</w:t>
      </w:r>
      <w:r>
        <w:rPr>
          <w:rFonts w:hint="eastAsia" w:ascii="CESI楷体-GB2312" w:hAnsi="CESI楷体-GB2312" w:eastAsia="CESI楷体-GB2312" w:cs="CESI楷体-GB2312"/>
          <w:color w:val="auto"/>
          <w:sz w:val="30"/>
          <w:szCs w:val="30"/>
          <w:highlight w:val="none"/>
          <w:lang w:val="en-US" w:eastAsia="zh-CN"/>
        </w:rPr>
        <w:t>持有</w:t>
      </w:r>
      <w:r>
        <w:rPr>
          <w:rFonts w:hint="eastAsia" w:ascii="CESI楷体-GB2312" w:hAnsi="CESI楷体-GB2312" w:eastAsia="CESI楷体-GB2312" w:cs="CESI楷体-GB2312"/>
          <w:color w:val="auto"/>
          <w:sz w:val="30"/>
          <w:szCs w:val="30"/>
          <w:highlight w:val="none"/>
          <w:lang w:val="en-US" w:eastAsia="zh-CN"/>
        </w:rPr>
        <w:t>的工业及其他产业用地总</w:t>
      </w:r>
      <w:r>
        <w:rPr>
          <w:rFonts w:hint="eastAsia" w:ascii="CESI楷体-GB2312" w:hAnsi="CESI楷体-GB2312" w:eastAsia="CESI楷体-GB2312" w:cs="CESI楷体-GB2312"/>
          <w:color w:val="auto"/>
          <w:sz w:val="30"/>
          <w:szCs w:val="30"/>
          <w:highlight w:val="none"/>
          <w:lang w:eastAsia="zh-CN"/>
        </w:rPr>
        <w:t>面积</w:t>
      </w:r>
      <w:r>
        <w:rPr>
          <w:rFonts w:hint="eastAsia" w:ascii="CESI楷体-GB2312" w:hAnsi="CESI楷体-GB2312" w:eastAsia="CESI楷体-GB2312" w:cs="CESI楷体-GB2312"/>
          <w:color w:val="auto"/>
          <w:sz w:val="30"/>
          <w:szCs w:val="30"/>
          <w:highlight w:val="none"/>
        </w:rPr>
        <w:t>×</w:t>
      </w:r>
      <w:r>
        <w:rPr>
          <w:rFonts w:hint="eastAsia" w:ascii="CESI楷体-GB2312" w:hAnsi="CESI楷体-GB2312" w:eastAsia="CESI楷体-GB2312" w:cs="CESI楷体-GB2312"/>
          <w:color w:val="auto"/>
          <w:sz w:val="30"/>
          <w:szCs w:val="30"/>
          <w:highlight w:val="none"/>
          <w:lang w:eastAsia="zh-CN"/>
        </w:rPr>
        <w:t>核查年期。</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val="en-US" w:eastAsia="zh-CN"/>
        </w:rPr>
        <w:t>6.</w:t>
      </w:r>
      <w:r>
        <w:rPr>
          <w:rFonts w:hint="eastAsia" w:ascii="CESI仿宋-GB2312" w:hAnsi="CESI仿宋-GB2312" w:eastAsia="CESI仿宋-GB2312" w:cs="CESI仿宋-GB2312"/>
          <w:color w:val="auto"/>
          <w:sz w:val="30"/>
          <w:szCs w:val="30"/>
          <w:highlight w:val="none"/>
          <w:lang w:eastAsia="zh-CN"/>
        </w:rPr>
        <w:t>违反变相转让约定的违约责任：</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firstLine="600" w:firstLineChars="200"/>
        <w:jc w:val="left"/>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rPr>
        <w:t>乙方</w:t>
      </w:r>
      <w:r>
        <w:rPr>
          <w:rFonts w:hint="eastAsia" w:ascii="CESI仿宋-GB2312" w:hAnsi="CESI仿宋-GB2312" w:eastAsia="CESI仿宋-GB2312" w:cs="CESI仿宋-GB2312"/>
          <w:color w:val="auto"/>
          <w:sz w:val="30"/>
          <w:szCs w:val="30"/>
          <w:highlight w:val="none"/>
          <w:lang w:eastAsia="zh-CN"/>
        </w:rPr>
        <w:t>违反协议约定，变相转让（以股权转让或变更的方式）建设用地使用权、地上建（构）筑物或其附属设施，甲方有权责令乙方限期整改，</w:t>
      </w:r>
      <w:r>
        <w:rPr>
          <w:rFonts w:hint="eastAsia" w:ascii="CESI仿宋-GB2312" w:hAnsi="CESI仿宋-GB2312" w:eastAsia="CESI仿宋-GB2312" w:cs="CESI仿宋-GB2312"/>
          <w:color w:val="auto"/>
          <w:sz w:val="30"/>
          <w:szCs w:val="30"/>
          <w:highlight w:val="none"/>
          <w:lang w:val="en-US" w:eastAsia="zh-CN"/>
        </w:rPr>
        <w:t>并</w:t>
      </w:r>
      <w:r>
        <w:rPr>
          <w:rFonts w:hint="eastAsia" w:ascii="CESI仿宋-GB2312" w:hAnsi="CESI仿宋-GB2312" w:eastAsia="CESI仿宋-GB2312" w:cs="CESI仿宋-GB2312"/>
          <w:color w:val="auto"/>
          <w:sz w:val="30"/>
          <w:szCs w:val="30"/>
          <w:highlight w:val="none"/>
          <w:lang w:eastAsia="zh-CN"/>
        </w:rPr>
        <w:t>要求乙方按该宗地出让总价款的</w:t>
      </w:r>
      <w:r>
        <w:rPr>
          <w:rFonts w:hint="default"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lang w:val="en-US" w:eastAsia="zh-CN"/>
        </w:rPr>
        <w:t>0%向甲方支付违约金。</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二</w:t>
      </w:r>
      <w:r>
        <w:rPr>
          <w:rFonts w:hint="eastAsia" w:ascii="CESI仿宋-GB2312" w:hAnsi="CESI仿宋-GB2312" w:eastAsia="CESI仿宋-GB2312" w:cs="CESI仿宋-GB2312"/>
          <w:color w:val="auto"/>
          <w:sz w:val="30"/>
          <w:szCs w:val="30"/>
          <w:highlight w:val="none"/>
        </w:rPr>
        <w:t>）乙方违反本协议约定</w:t>
      </w:r>
      <w:r>
        <w:rPr>
          <w:rFonts w:hint="eastAsia" w:ascii="CESI仿宋-GB2312" w:hAnsi="CESI仿宋-GB2312" w:eastAsia="CESI仿宋-GB2312" w:cs="CESI仿宋-GB2312"/>
          <w:color w:val="auto"/>
          <w:sz w:val="30"/>
          <w:szCs w:val="30"/>
          <w:highlight w:val="none"/>
          <w:lang w:eastAsia="zh-CN"/>
        </w:rPr>
        <w:t>，不配合整改或拒不支付违约金</w:t>
      </w:r>
      <w:r>
        <w:rPr>
          <w:rFonts w:hint="eastAsia" w:ascii="CESI仿宋-GB2312" w:hAnsi="CESI仿宋-GB2312" w:eastAsia="CESI仿宋-GB2312" w:cs="CESI仿宋-GB2312"/>
          <w:color w:val="auto"/>
          <w:sz w:val="30"/>
          <w:szCs w:val="30"/>
          <w:highlight w:val="none"/>
        </w:rPr>
        <w:t>的</w:t>
      </w:r>
      <w:r>
        <w:rPr>
          <w:rFonts w:hint="eastAsia" w:ascii="CESI仿宋-GB2312" w:hAnsi="CESI仿宋-GB2312" w:eastAsia="CESI仿宋-GB2312" w:cs="CESI仿宋-GB2312"/>
          <w:color w:val="auto"/>
          <w:sz w:val="30"/>
          <w:szCs w:val="30"/>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570"/>
        <w:textAlignment w:val="auto"/>
        <w:rPr>
          <w:rFonts w:hint="default"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甲方报区政府同意后，通知区发改局、区科创局、区工信局、区住房保障中心等部门，对乙方在政府资助扶持、住房保障等方面予以限制，直至整改合格或违约金付清为止。</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三</w:t>
      </w:r>
      <w:r>
        <w:rPr>
          <w:rFonts w:hint="eastAsia" w:ascii="CESI仿宋-GB2312" w:hAnsi="CESI仿宋-GB2312" w:eastAsia="CESI仿宋-GB2312" w:cs="CESI仿宋-GB2312"/>
          <w:color w:val="auto"/>
          <w:sz w:val="30"/>
          <w:szCs w:val="30"/>
          <w:highlight w:val="none"/>
        </w:rPr>
        <w:t>）乙方出现下列情形之一的，甲方报区政府同意后，解除本协议并通知深圳市规划和自然资源局坪山管理局，由深圳市规划和自然资源局坪山管理局</w:t>
      </w:r>
      <w:r>
        <w:rPr>
          <w:rFonts w:hint="eastAsia" w:ascii="CESI仿宋-GB2312" w:hAnsi="CESI仿宋-GB2312" w:eastAsia="CESI仿宋-GB2312" w:cs="CESI仿宋-GB2312"/>
          <w:b/>
          <w:bCs/>
          <w:color w:val="auto"/>
          <w:sz w:val="30"/>
          <w:szCs w:val="30"/>
          <w:highlight w:val="none"/>
        </w:rPr>
        <w:t>解除土地使用权出让合同</w:t>
      </w:r>
      <w:r>
        <w:rPr>
          <w:rFonts w:hint="eastAsia" w:ascii="CESI仿宋-GB2312" w:hAnsi="CESI仿宋-GB2312" w:eastAsia="CESI仿宋-GB2312" w:cs="CESI仿宋-GB2312"/>
          <w:color w:val="auto"/>
          <w:sz w:val="30"/>
          <w:szCs w:val="30"/>
          <w:highlight w:val="none"/>
        </w:rPr>
        <w:t>：</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1.乙方违反本协议第四条第（二）款第3项第（2）点约定，以其他形式将产值（营业收入）或税收贡献转移至坪山区以外，且拒不整改的。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rPr>
        <w:t>.乙方擅自改变本宗建设用地用途的。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3</w:t>
      </w:r>
      <w:r>
        <w:rPr>
          <w:rFonts w:hint="eastAsia" w:ascii="CESI仿宋-GB2312" w:hAnsi="CESI仿宋-GB2312" w:eastAsia="CESI仿宋-GB2312" w:cs="CESI仿宋-GB2312"/>
          <w:color w:val="auto"/>
          <w:sz w:val="30"/>
          <w:szCs w:val="30"/>
          <w:highlight w:val="none"/>
        </w:rPr>
        <w:t>.乙方在经营生产过程中严重违反国家、省、市环保、安全生产、能耗等相关法律法规规定和政策要求，并拒不改正或整改后未达标的。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4</w:t>
      </w:r>
      <w:r>
        <w:rPr>
          <w:rFonts w:hint="eastAsia" w:ascii="CESI仿宋-GB2312" w:hAnsi="CESI仿宋-GB2312" w:eastAsia="CESI仿宋-GB2312" w:cs="CESI仿宋-GB2312"/>
          <w:color w:val="auto"/>
          <w:sz w:val="30"/>
          <w:szCs w:val="30"/>
          <w:highlight w:val="none"/>
        </w:rPr>
        <w:t>.乙方逾期未将注册地址变更到坪山区或在土地</w:t>
      </w:r>
      <w:r>
        <w:rPr>
          <w:rFonts w:hint="eastAsia" w:ascii="CESI仿宋-GB2312" w:hAnsi="CESI仿宋-GB2312" w:eastAsia="CESI仿宋-GB2312" w:cs="CESI仿宋-GB2312"/>
          <w:color w:val="auto"/>
          <w:sz w:val="30"/>
          <w:szCs w:val="30"/>
          <w:highlight w:val="none"/>
          <w:lang w:eastAsia="zh-CN"/>
        </w:rPr>
        <w:t>使用</w:t>
      </w:r>
      <w:r>
        <w:rPr>
          <w:rFonts w:hint="eastAsia" w:ascii="CESI仿宋-GB2312" w:hAnsi="CESI仿宋-GB2312" w:eastAsia="CESI仿宋-GB2312" w:cs="CESI仿宋-GB2312"/>
          <w:color w:val="auto"/>
          <w:sz w:val="30"/>
          <w:szCs w:val="30"/>
          <w:highlight w:val="none"/>
        </w:rPr>
        <w:t>年期内将注册地址变更到坪山区以外地区，收到甲方整改通知后未在限期内整改的。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5</w:t>
      </w: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乙方</w:t>
      </w:r>
      <w:r>
        <w:rPr>
          <w:rFonts w:hint="eastAsia" w:ascii="CESI仿宋-GB2312" w:hAnsi="CESI仿宋-GB2312" w:eastAsia="CESI仿宋-GB2312" w:cs="CESI仿宋-GB2312"/>
          <w:color w:val="auto"/>
          <w:sz w:val="30"/>
          <w:szCs w:val="30"/>
          <w:highlight w:val="none"/>
        </w:rPr>
        <w:t>擅自变相转让（以股权转让或变更的方式）建设用地使用权、地上建（构）筑物或其附属设施，</w:t>
      </w:r>
      <w:r>
        <w:rPr>
          <w:rFonts w:hint="eastAsia" w:ascii="CESI仿宋-GB2312" w:hAnsi="CESI仿宋-GB2312" w:eastAsia="CESI仿宋-GB2312" w:cs="CESI仿宋-GB2312"/>
          <w:color w:val="auto"/>
          <w:sz w:val="30"/>
          <w:szCs w:val="30"/>
          <w:highlight w:val="none"/>
          <w:lang w:val="en-US" w:eastAsia="zh-CN"/>
        </w:rPr>
        <w:t>未在限定期限内完成</w:t>
      </w:r>
      <w:r>
        <w:rPr>
          <w:rFonts w:hint="eastAsia" w:ascii="CESI仿宋-GB2312" w:hAnsi="CESI仿宋-GB2312" w:eastAsia="CESI仿宋-GB2312" w:cs="CESI仿宋-GB2312"/>
          <w:color w:val="auto"/>
          <w:sz w:val="30"/>
          <w:szCs w:val="30"/>
          <w:highlight w:val="none"/>
        </w:rPr>
        <w:t>整改的。</w:t>
      </w:r>
    </w:p>
    <w:p>
      <w:pPr>
        <w:keepNext w:val="0"/>
        <w:keepLines w:val="0"/>
        <w:pageBreakBefore w:val="0"/>
        <w:kinsoku/>
        <w:wordWrap/>
        <w:overflowPunct/>
        <w:topLinePunct w:val="0"/>
        <w:autoSpaceDE/>
        <w:autoSpaceDN/>
        <w:bidi w:val="0"/>
        <w:adjustRightInd w:val="0"/>
        <w:snapToGrid w:val="0"/>
        <w:spacing w:line="560" w:lineRule="exact"/>
        <w:ind w:firstLine="645" w:firstLineChars="0"/>
        <w:jc w:val="lef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val="en-US" w:eastAsia="zh-CN"/>
        </w:rPr>
        <w:t>6.</w:t>
      </w:r>
      <w:r>
        <w:rPr>
          <w:rFonts w:hint="eastAsia" w:ascii="CESI仿宋-GB2312" w:hAnsi="CESI仿宋-GB2312" w:eastAsia="CESI仿宋-GB2312" w:cs="CESI仿宋-GB2312"/>
          <w:color w:val="auto"/>
          <w:sz w:val="30"/>
          <w:szCs w:val="30"/>
          <w:highlight w:val="none"/>
        </w:rPr>
        <w:t>乙方违反本协议约定，不配合整改或拒不支付违约金</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lang w:val="en-US" w:eastAsia="zh-CN"/>
        </w:rPr>
        <w:t>情节严重</w:t>
      </w:r>
      <w:r>
        <w:rPr>
          <w:rFonts w:hint="eastAsia" w:ascii="CESI仿宋-GB2312" w:hAnsi="CESI仿宋-GB2312" w:eastAsia="CESI仿宋-GB2312" w:cs="CESI仿宋-GB2312"/>
          <w:color w:val="auto"/>
          <w:sz w:val="30"/>
          <w:szCs w:val="30"/>
          <w:highlight w:val="none"/>
        </w:rPr>
        <w:t>的。</w:t>
      </w:r>
    </w:p>
    <w:p>
      <w:pPr>
        <w:keepNext w:val="0"/>
        <w:keepLines w:val="0"/>
        <w:pageBreakBefore w:val="0"/>
        <w:kinsoku/>
        <w:wordWrap/>
        <w:overflowPunct/>
        <w:topLinePunct w:val="0"/>
        <w:autoSpaceDE/>
        <w:autoSpaceDN/>
        <w:bidi w:val="0"/>
        <w:adjustRightInd w:val="0"/>
        <w:snapToGrid w:val="0"/>
        <w:spacing w:line="560" w:lineRule="exact"/>
        <w:ind w:firstLine="645"/>
        <w:jc w:val="left"/>
        <w:textAlignment w:val="auto"/>
        <w:rPr>
          <w:rFonts w:hint="eastAsia" w:ascii="CESI仿宋-GB2312" w:hAnsi="CESI仿宋-GB2312" w:eastAsia="CESI仿宋-GB2312" w:cs="CESI仿宋-GB2312"/>
          <w:color w:val="auto"/>
          <w:sz w:val="30"/>
          <w:szCs w:val="30"/>
        </w:rPr>
      </w:pPr>
      <w:bookmarkStart w:id="0" w:name="_Hlk41639221"/>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四</w:t>
      </w:r>
      <w:r>
        <w:rPr>
          <w:rFonts w:hint="eastAsia" w:ascii="CESI仿宋-GB2312" w:hAnsi="CESI仿宋-GB2312" w:eastAsia="CESI仿宋-GB2312" w:cs="CESI仿宋-GB2312"/>
          <w:color w:val="auto"/>
          <w:sz w:val="30"/>
          <w:szCs w:val="30"/>
          <w:highlight w:val="none"/>
        </w:rPr>
        <w:t>）因全球性经济危机、国际贸易摩擦、国家政策重大改变等</w:t>
      </w:r>
      <w:r>
        <w:rPr>
          <w:rFonts w:hint="eastAsia" w:ascii="CESI仿宋-GB2312" w:hAnsi="CESI仿宋-GB2312" w:eastAsia="CESI仿宋-GB2312" w:cs="CESI仿宋-GB2312"/>
          <w:color w:val="auto"/>
          <w:sz w:val="30"/>
          <w:szCs w:val="30"/>
          <w:highlight w:val="none"/>
          <w:lang w:eastAsia="zh-CN"/>
        </w:rPr>
        <w:t>不可抗力</w:t>
      </w:r>
      <w:r>
        <w:rPr>
          <w:rFonts w:hint="eastAsia" w:ascii="CESI仿宋-GB2312" w:hAnsi="CESI仿宋-GB2312" w:eastAsia="CESI仿宋-GB2312" w:cs="CESI仿宋-GB2312"/>
          <w:color w:val="auto"/>
          <w:sz w:val="30"/>
          <w:szCs w:val="30"/>
          <w:highlight w:val="none"/>
        </w:rPr>
        <w:t>因素导致乙方所处的行业领域发展形势严重恶化，进而导致乙方经营生产活动出现严重困难，并直接造成乙方违约的，乙方可向甲方提出书面申请</w:t>
      </w:r>
      <w:r>
        <w:rPr>
          <w:rFonts w:hint="eastAsia" w:ascii="CESI仿宋-GB2312" w:hAnsi="CESI仿宋-GB2312" w:eastAsia="CESI仿宋-GB2312" w:cs="CESI仿宋-GB2312"/>
          <w:color w:val="auto"/>
          <w:sz w:val="30"/>
          <w:szCs w:val="30"/>
          <w:highlight w:val="none"/>
          <w:lang w:eastAsia="zh-CN"/>
        </w:rPr>
        <w:t>，由甲方报坪山区</w:t>
      </w:r>
      <w:r>
        <w:rPr>
          <w:rFonts w:hint="eastAsia" w:ascii="CESI仿宋-GB2312" w:hAnsi="CESI仿宋-GB2312" w:eastAsia="CESI仿宋-GB2312" w:cs="CESI仿宋-GB2312"/>
          <w:color w:val="auto"/>
          <w:sz w:val="30"/>
          <w:szCs w:val="30"/>
          <w:highlight w:val="none"/>
        </w:rPr>
        <w:t>人民政府审定</w:t>
      </w:r>
      <w:r>
        <w:rPr>
          <w:rFonts w:hint="eastAsia" w:ascii="CESI仿宋-GB2312" w:hAnsi="CESI仿宋-GB2312" w:eastAsia="CESI仿宋-GB2312" w:cs="CESI仿宋-GB2312"/>
          <w:color w:val="auto"/>
          <w:sz w:val="30"/>
          <w:szCs w:val="30"/>
          <w:highlight w:val="none"/>
          <w:lang w:eastAsia="zh-CN"/>
        </w:rPr>
        <w:t>同意后，可以免除</w:t>
      </w:r>
      <w:r>
        <w:rPr>
          <w:rFonts w:hint="eastAsia" w:ascii="CESI仿宋-GB2312" w:hAnsi="CESI仿宋-GB2312" w:eastAsia="CESI仿宋-GB2312" w:cs="CESI仿宋-GB2312"/>
          <w:color w:val="auto"/>
          <w:sz w:val="30"/>
          <w:szCs w:val="30"/>
          <w:highlight w:val="none"/>
        </w:rPr>
        <w:t>乙方部分或者全部违约责任</w:t>
      </w:r>
      <w:r>
        <w:rPr>
          <w:rFonts w:hint="eastAsia" w:ascii="CESI仿宋-GB2312" w:hAnsi="CESI仿宋-GB2312" w:eastAsia="CESI仿宋-GB2312" w:cs="CESI仿宋-GB2312"/>
          <w:color w:val="auto"/>
          <w:sz w:val="30"/>
          <w:szCs w:val="30"/>
          <w:highlight w:val="none"/>
          <w:lang w:eastAsia="zh-CN"/>
        </w:rPr>
        <w:t>，</w:t>
      </w:r>
      <w:r>
        <w:rPr>
          <w:rFonts w:hint="eastAsia" w:ascii="CESI仿宋-GB2312" w:hAnsi="CESI仿宋-GB2312" w:eastAsia="CESI仿宋-GB2312" w:cs="CESI仿宋-GB2312"/>
          <w:color w:val="auto"/>
          <w:sz w:val="30"/>
          <w:szCs w:val="30"/>
          <w:highlight w:val="none"/>
        </w:rPr>
        <w:t>法律另有规定的除外</w:t>
      </w:r>
      <w:bookmarkEnd w:id="0"/>
      <w:r>
        <w:rPr>
          <w:rFonts w:hint="eastAsia" w:ascii="CESI仿宋-GB2312" w:hAnsi="CESI仿宋-GB2312" w:eastAsia="CESI仿宋-GB2312" w:cs="CESI仿宋-GB2312"/>
          <w:color w:val="auto"/>
          <w:sz w:val="30"/>
          <w:szCs w:val="30"/>
          <w:highlight w:val="none"/>
        </w:rPr>
        <w:t>。</w:t>
      </w:r>
    </w:p>
    <w:p>
      <w:pPr>
        <w:numPr>
          <w:ilvl w:val="-1"/>
          <w:numId w:val="0"/>
        </w:numPr>
        <w:adjustRightInd w:val="0"/>
        <w:snapToGrid w:val="0"/>
        <w:spacing w:line="560" w:lineRule="exact"/>
        <w:ind w:left="17" w:firstLine="600" w:firstLineChars="200"/>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六、</w:t>
      </w:r>
      <w:r>
        <w:rPr>
          <w:rFonts w:hint="eastAsia" w:ascii="CESI黑体-GB2312" w:hAnsi="CESI黑体-GB2312" w:eastAsia="CESI黑体-GB2312" w:cs="CESI黑体-GB2312"/>
          <w:b w:val="0"/>
          <w:bCs/>
          <w:color w:val="auto"/>
          <w:sz w:val="30"/>
          <w:szCs w:val="30"/>
          <w:highlight w:val="none"/>
        </w:rPr>
        <w:t>退出机制</w:t>
      </w:r>
    </w:p>
    <w:p>
      <w:pPr>
        <w:keepNext w:val="0"/>
        <w:keepLines w:val="0"/>
        <w:pageBreakBefore w:val="0"/>
        <w:numPr>
          <w:ilvl w:val="-1"/>
          <w:numId w:val="0"/>
        </w:numPr>
        <w:kinsoku/>
        <w:wordWrap/>
        <w:overflowPunct/>
        <w:topLinePunct w:val="0"/>
        <w:autoSpaceDE/>
        <w:autoSpaceDN/>
        <w:bidi w:val="0"/>
        <w:adjustRightInd w:val="0"/>
        <w:snapToGrid w:val="0"/>
        <w:spacing w:line="560" w:lineRule="exact"/>
        <w:ind w:left="0" w:leftChars="0"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（一）主动退出。</w:t>
      </w:r>
      <w:r>
        <w:rPr>
          <w:rFonts w:hint="eastAsia" w:ascii="CESI仿宋-GB2312" w:hAnsi="CESI仿宋-GB2312" w:eastAsia="CESI仿宋-GB2312" w:cs="CESI仿宋-GB2312"/>
          <w:color w:val="auto"/>
          <w:sz w:val="30"/>
          <w:szCs w:val="30"/>
          <w:highlight w:val="none"/>
        </w:rPr>
        <w:t>乙方因自身原因终止项目投资建设</w:t>
      </w:r>
      <w:r>
        <w:rPr>
          <w:rFonts w:hint="eastAsia" w:ascii="CESI仿宋-GB2312" w:hAnsi="CESI仿宋-GB2312" w:eastAsia="CESI仿宋-GB2312" w:cs="CESI仿宋-GB2312"/>
          <w:color w:val="auto"/>
          <w:sz w:val="30"/>
          <w:szCs w:val="30"/>
          <w:highlight w:val="none"/>
          <w:lang w:eastAsia="zh-CN"/>
        </w:rPr>
        <w:t>或运营的</w:t>
      </w:r>
      <w:r>
        <w:rPr>
          <w:rFonts w:hint="eastAsia" w:ascii="CESI仿宋-GB2312" w:hAnsi="CESI仿宋-GB2312" w:eastAsia="CESI仿宋-GB2312" w:cs="CESI仿宋-GB2312"/>
          <w:color w:val="auto"/>
          <w:sz w:val="30"/>
          <w:szCs w:val="30"/>
          <w:highlight w:val="none"/>
        </w:rPr>
        <w:t>，</w:t>
      </w:r>
      <w:r>
        <w:rPr>
          <w:rFonts w:hint="eastAsia" w:ascii="CESI仿宋-GB2312" w:hAnsi="CESI仿宋-GB2312" w:eastAsia="CESI仿宋-GB2312" w:cs="CESI仿宋-GB2312"/>
          <w:color w:val="auto"/>
          <w:sz w:val="30"/>
          <w:szCs w:val="30"/>
          <w:highlight w:val="none"/>
          <w:lang w:eastAsia="zh-CN"/>
        </w:rPr>
        <w:t>在履行相关违约责任后，可申请解除</w:t>
      </w:r>
      <w:r>
        <w:rPr>
          <w:rFonts w:hint="eastAsia" w:ascii="CESI仿宋-GB2312" w:hAnsi="CESI仿宋-GB2312" w:eastAsia="CESI仿宋-GB2312" w:cs="CESI仿宋-GB2312"/>
          <w:color w:val="auto"/>
          <w:sz w:val="30"/>
          <w:szCs w:val="30"/>
          <w:highlight w:val="none"/>
        </w:rPr>
        <w:t>土地使用权出让合同</w:t>
      </w:r>
      <w:r>
        <w:rPr>
          <w:rFonts w:hint="eastAsia" w:ascii="CESI仿宋-GB2312" w:hAnsi="CESI仿宋-GB2312" w:eastAsia="CESI仿宋-GB2312" w:cs="CESI仿宋-GB2312"/>
          <w:color w:val="auto"/>
          <w:sz w:val="30"/>
          <w:szCs w:val="30"/>
          <w:highlight w:val="none"/>
          <w:lang w:eastAsia="zh-CN"/>
        </w:rPr>
        <w:t>及本协议。经坪山区</w:t>
      </w:r>
      <w:r>
        <w:rPr>
          <w:rFonts w:hint="eastAsia" w:ascii="CESI仿宋-GB2312" w:hAnsi="CESI仿宋-GB2312" w:eastAsia="CESI仿宋-GB2312" w:cs="CESI仿宋-GB2312"/>
          <w:color w:val="auto"/>
          <w:sz w:val="30"/>
          <w:szCs w:val="30"/>
          <w:highlight w:val="none"/>
        </w:rPr>
        <w:t>人民政府批准后，由</w:t>
      </w:r>
      <w:r>
        <w:rPr>
          <w:rFonts w:hint="eastAsia" w:ascii="CESI仿宋-GB2312" w:hAnsi="CESI仿宋-GB2312" w:eastAsia="CESI仿宋-GB2312" w:cs="CESI仿宋-GB2312"/>
          <w:color w:val="auto"/>
          <w:sz w:val="30"/>
          <w:szCs w:val="30"/>
          <w:highlight w:val="none"/>
          <w:lang w:eastAsia="zh-CN"/>
        </w:rPr>
        <w:t>深圳市规划和自然资源局坪山管理局</w:t>
      </w:r>
      <w:r>
        <w:rPr>
          <w:rFonts w:hint="eastAsia" w:ascii="CESI仿宋-GB2312" w:hAnsi="CESI仿宋-GB2312" w:eastAsia="CESI仿宋-GB2312" w:cs="CESI仿宋-GB2312"/>
          <w:color w:val="auto"/>
          <w:sz w:val="30"/>
          <w:szCs w:val="30"/>
          <w:highlight w:val="none"/>
        </w:rPr>
        <w:t>收回建设用地</w:t>
      </w:r>
      <w:r>
        <w:rPr>
          <w:rFonts w:hint="eastAsia" w:ascii="CESI仿宋-GB2312" w:hAnsi="CESI仿宋-GB2312" w:eastAsia="CESI仿宋-GB2312" w:cs="CESI仿宋-GB2312"/>
          <w:color w:val="auto"/>
          <w:sz w:val="30"/>
          <w:szCs w:val="30"/>
          <w:highlight w:val="none"/>
          <w:lang w:eastAsia="zh-CN"/>
        </w:rPr>
        <w:t>，返回剩余年期土地出让价款，地上建（构）筑物及其附属设施按照建造成本折旧后对乙方进行补偿。</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eastAsia="zh-CN"/>
        </w:rPr>
        <w:t>（二）强制退出。符合本协议规定应当解除土地使用权出让合同情形的，经坪山区</w:t>
      </w:r>
      <w:r>
        <w:rPr>
          <w:rFonts w:hint="eastAsia" w:ascii="CESI仿宋-GB2312" w:hAnsi="CESI仿宋-GB2312" w:eastAsia="CESI仿宋-GB2312" w:cs="CESI仿宋-GB2312"/>
          <w:color w:val="auto"/>
          <w:sz w:val="30"/>
          <w:szCs w:val="30"/>
          <w:highlight w:val="none"/>
        </w:rPr>
        <w:t>人民政府批准后，</w:t>
      </w:r>
      <w:r>
        <w:rPr>
          <w:rFonts w:hint="eastAsia" w:ascii="CESI仿宋-GB2312" w:hAnsi="CESI仿宋-GB2312" w:eastAsia="CESI仿宋-GB2312" w:cs="CESI仿宋-GB2312"/>
          <w:color w:val="auto"/>
          <w:sz w:val="30"/>
          <w:szCs w:val="30"/>
          <w:highlight w:val="none"/>
          <w:lang w:eastAsia="zh-CN"/>
        </w:rPr>
        <w:t>由深圳市规划和自然资源局坪山管理局解除土地使用权出让合同，分别按照以下方式处置：</w:t>
      </w:r>
    </w:p>
    <w:p>
      <w:pPr>
        <w:numPr>
          <w:ilvl w:val="0"/>
          <w:numId w:val="0"/>
        </w:numPr>
        <w:adjustRightInd w:val="0"/>
        <w:snapToGrid w:val="0"/>
        <w:spacing w:line="560" w:lineRule="exact"/>
        <w:ind w:firstLine="600"/>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1.项目已投产满5年（含）以上的，</w:t>
      </w:r>
      <w:r>
        <w:rPr>
          <w:rFonts w:hint="eastAsia" w:ascii="CESI仿宋-GB2312" w:hAnsi="CESI仿宋-GB2312" w:eastAsia="CESI仿宋-GB2312" w:cs="CESI仿宋-GB2312"/>
          <w:color w:val="auto"/>
          <w:sz w:val="30"/>
          <w:szCs w:val="30"/>
          <w:highlight w:val="none"/>
          <w:lang w:eastAsia="zh-CN"/>
        </w:rPr>
        <w:t>收回建设用地返回剩余年期土地出让价款，地上建（构）筑物及其附属设施按照建造成本折旧后对乙方进行补偿。</w:t>
      </w:r>
    </w:p>
    <w:p>
      <w:pPr>
        <w:numPr>
          <w:ilvl w:val="0"/>
          <w:numId w:val="0"/>
        </w:numPr>
        <w:adjustRightInd w:val="0"/>
        <w:snapToGrid w:val="0"/>
        <w:spacing w:line="560" w:lineRule="exact"/>
        <w:ind w:firstLine="600"/>
        <w:rPr>
          <w:rFonts w:hint="eastAsia" w:ascii="CESI仿宋-GB2312" w:hAnsi="CESI仿宋-GB2312" w:eastAsia="CESI仿宋-GB2312" w:cs="CESI仿宋-GB2312"/>
          <w:color w:val="auto"/>
          <w:sz w:val="30"/>
          <w:szCs w:val="30"/>
          <w:highlight w:val="none"/>
          <w:lang w:eastAsia="zh-CN"/>
        </w:rPr>
      </w:pPr>
      <w:r>
        <w:rPr>
          <w:rFonts w:hint="eastAsia" w:ascii="CESI仿宋-GB2312" w:hAnsi="CESI仿宋-GB2312" w:eastAsia="CESI仿宋-GB2312" w:cs="CESI仿宋-GB2312"/>
          <w:color w:val="auto"/>
          <w:sz w:val="30"/>
          <w:szCs w:val="30"/>
          <w:highlight w:val="none"/>
          <w:lang w:val="en-US" w:eastAsia="zh-CN"/>
        </w:rPr>
        <w:t>2.</w:t>
      </w:r>
      <w:r>
        <w:rPr>
          <w:rFonts w:hint="eastAsia" w:ascii="CESI仿宋-GB2312" w:hAnsi="CESI仿宋-GB2312" w:eastAsia="CESI仿宋-GB2312" w:cs="CESI仿宋-GB2312"/>
          <w:color w:val="auto"/>
          <w:sz w:val="30"/>
          <w:szCs w:val="30"/>
          <w:highlight w:val="none"/>
          <w:lang w:eastAsia="zh-CN"/>
        </w:rPr>
        <w:t>项目未投产或投产</w:t>
      </w:r>
      <w:r>
        <w:rPr>
          <w:rFonts w:hint="eastAsia" w:ascii="CESI仿宋-GB2312" w:hAnsi="CESI仿宋-GB2312" w:eastAsia="CESI仿宋-GB2312" w:cs="CESI仿宋-GB2312"/>
          <w:color w:val="auto"/>
          <w:sz w:val="30"/>
          <w:szCs w:val="30"/>
          <w:highlight w:val="none"/>
          <w:lang w:val="en-US" w:eastAsia="zh-CN"/>
        </w:rPr>
        <w:t>未满5年的，</w:t>
      </w:r>
      <w:r>
        <w:rPr>
          <w:rFonts w:hint="eastAsia" w:ascii="CESI仿宋-GB2312" w:hAnsi="CESI仿宋-GB2312" w:eastAsia="CESI仿宋-GB2312" w:cs="CESI仿宋-GB2312"/>
          <w:color w:val="auto"/>
          <w:sz w:val="30"/>
          <w:szCs w:val="30"/>
          <w:highlight w:val="none"/>
          <w:lang w:eastAsia="zh-CN"/>
        </w:rPr>
        <w:t>无偿收回建设用地，地上建（构）筑物及其附属设施按照建造成本折旧后对乙方进行补偿。</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七</w:t>
      </w:r>
      <w:r>
        <w:rPr>
          <w:rFonts w:hint="eastAsia" w:ascii="CESI黑体-GB2312" w:hAnsi="CESI黑体-GB2312" w:eastAsia="CESI黑体-GB2312" w:cs="CESI黑体-GB2312"/>
          <w:b w:val="0"/>
          <w:bCs/>
          <w:color w:val="auto"/>
          <w:sz w:val="30"/>
          <w:szCs w:val="30"/>
          <w:highlight w:val="none"/>
        </w:rPr>
        <w:t>、争议解决方式</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rPr>
        <w:t>因本协议所产生纠纷的，双方首先应友好协商解决。凡因本协议引起的或与本协议有关的任何争议，经友好协商无法达成一致的，双方同意向坪山区商事调解院申请调解。调解不成的，</w:t>
      </w:r>
      <w:r>
        <w:rPr>
          <w:rFonts w:hint="eastAsia" w:ascii="CESI仿宋-GB2312" w:hAnsi="CESI仿宋-GB2312" w:eastAsia="CESI仿宋-GB2312" w:cs="CESI仿宋-GB2312"/>
          <w:color w:val="auto"/>
          <w:sz w:val="30"/>
          <w:szCs w:val="30"/>
        </w:rPr>
        <w:t>任何一方</w:t>
      </w:r>
      <w:r>
        <w:rPr>
          <w:rFonts w:hint="eastAsia" w:ascii="CESI仿宋-GB2312" w:hAnsi="CESI仿宋-GB2312" w:eastAsia="CESI仿宋-GB2312" w:cs="CESI仿宋-GB2312"/>
          <w:color w:val="auto"/>
          <w:sz w:val="30"/>
          <w:szCs w:val="30"/>
          <w:highlight w:val="none"/>
        </w:rPr>
        <w:t>有权向甲方所在地人民法院提起诉讼</w:t>
      </w:r>
      <w:r>
        <w:rPr>
          <w:rFonts w:hint="eastAsia" w:ascii="CESI仿宋-GB2312" w:hAnsi="CESI仿宋-GB2312" w:eastAsia="CESI仿宋-GB2312" w:cs="CESI仿宋-GB2312"/>
          <w:color w:val="auto"/>
          <w:sz w:val="30"/>
          <w:szCs w:val="30"/>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八</w:t>
      </w:r>
      <w:r>
        <w:rPr>
          <w:rFonts w:hint="eastAsia" w:ascii="CESI黑体-GB2312" w:hAnsi="CESI黑体-GB2312" w:eastAsia="CESI黑体-GB2312" w:cs="CESI黑体-GB2312"/>
          <w:b w:val="0"/>
          <w:bCs/>
          <w:color w:val="auto"/>
          <w:sz w:val="30"/>
          <w:szCs w:val="30"/>
          <w:highlight w:val="none"/>
        </w:rPr>
        <w:t>、其他</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一</w:t>
      </w:r>
      <w:r>
        <w:rPr>
          <w:rFonts w:hint="eastAsia" w:ascii="CESI仿宋-GB2312" w:hAnsi="CESI仿宋-GB2312" w:eastAsia="CESI仿宋-GB2312" w:cs="CESI仿宋-GB2312"/>
          <w:color w:val="auto"/>
          <w:sz w:val="30"/>
          <w:szCs w:val="30"/>
        </w:rPr>
        <w:t>）非特别注明的情况下，本协议条款货币种类均为人民币。</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lang w:eastAsia="zh-CN"/>
        </w:rPr>
      </w:pP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二</w:t>
      </w:r>
      <w:r>
        <w:rPr>
          <w:rFonts w:hint="eastAsia" w:ascii="CESI仿宋-GB2312" w:hAnsi="CESI仿宋-GB2312" w:eastAsia="CESI仿宋-GB2312" w:cs="CESI仿宋-GB2312"/>
          <w:color w:val="auto"/>
          <w:sz w:val="30"/>
          <w:szCs w:val="30"/>
        </w:rPr>
        <w:t>）本协议中乙方应达到的固定资产投资额、</w:t>
      </w:r>
      <w:r>
        <w:rPr>
          <w:rFonts w:hint="eastAsia" w:ascii="CESI仿宋-GB2312" w:hAnsi="CESI仿宋-GB2312" w:eastAsia="CESI仿宋-GB2312" w:cs="CESI仿宋-GB2312"/>
          <w:color w:val="auto"/>
          <w:sz w:val="30"/>
          <w:szCs w:val="30"/>
          <w:lang w:eastAsia="zh-CN"/>
        </w:rPr>
        <w:t>土地产出效率</w:t>
      </w:r>
      <w:r>
        <w:rPr>
          <w:rFonts w:hint="eastAsia" w:ascii="CESI仿宋-GB2312" w:hAnsi="CESI仿宋-GB2312" w:eastAsia="CESI仿宋-GB2312" w:cs="CESI仿宋-GB2312"/>
          <w:color w:val="auto"/>
          <w:sz w:val="30"/>
          <w:szCs w:val="30"/>
        </w:rPr>
        <w:t>、税收贡献</w:t>
      </w:r>
      <w:r>
        <w:rPr>
          <w:rFonts w:hint="eastAsia" w:ascii="CESI仿宋-GB2312" w:hAnsi="CESI仿宋-GB2312" w:eastAsia="CESI仿宋-GB2312" w:cs="CESI仿宋-GB2312"/>
          <w:color w:val="auto"/>
          <w:sz w:val="30"/>
          <w:szCs w:val="30"/>
          <w:lang w:val="en-US" w:eastAsia="zh-CN"/>
        </w:rPr>
        <w:t>率</w:t>
      </w:r>
      <w:r>
        <w:rPr>
          <w:rFonts w:hint="eastAsia" w:ascii="CESI仿宋-GB2312" w:hAnsi="CESI仿宋-GB2312" w:eastAsia="CESI仿宋-GB2312" w:cs="CESI仿宋-GB2312"/>
          <w:color w:val="auto"/>
          <w:sz w:val="30"/>
          <w:szCs w:val="30"/>
        </w:rPr>
        <w:t>，履约核查时以乙方、乙方及乙方的实际控制人在坪山区注册的一级、二级子公司（如乙方及乙方的实际控制人直接或间接持股低于50%的，乙方及乙方的实际控制人应为该一级、二级子公司直接或间接最大股东），作为统计核算口径。</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股权关系以核查年度上年12月31日的股权登记状况为准。</w:t>
      </w:r>
    </w:p>
    <w:p>
      <w:pPr>
        <w:adjustRightInd w:val="0"/>
        <w:snapToGrid w:val="0"/>
        <w:spacing w:line="560" w:lineRule="exact"/>
        <w:ind w:firstLine="600" w:firstLineChars="200"/>
        <w:rPr>
          <w:rFonts w:hint="default" w:ascii="Times New Roman" w:hAnsi="Times New Roman" w:eastAsia="宋体" w:cs="Times New Roman"/>
          <w:color w:val="auto"/>
          <w:sz w:val="21"/>
          <w:szCs w:val="24"/>
        </w:rPr>
      </w:pPr>
      <w:r>
        <w:rPr>
          <w:rFonts w:hint="eastAsia" w:ascii="CESI仿宋-GB2312" w:hAnsi="CESI仿宋-GB2312" w:eastAsia="CESI仿宋-GB2312" w:cs="CESI仿宋-GB2312"/>
          <w:color w:val="auto"/>
          <w:sz w:val="30"/>
          <w:szCs w:val="30"/>
          <w:lang w:val="en-US" w:eastAsia="zh-CN"/>
        </w:rPr>
        <w:t>对已纳入其他产业发展监管协议考核范围的</w:t>
      </w:r>
      <w:r>
        <w:rPr>
          <w:rFonts w:hint="eastAsia" w:ascii="CESI仿宋-GB2312" w:hAnsi="CESI仿宋-GB2312" w:eastAsia="CESI仿宋-GB2312" w:cs="CESI仿宋-GB2312"/>
          <w:color w:val="auto"/>
          <w:sz w:val="30"/>
          <w:szCs w:val="30"/>
        </w:rPr>
        <w:t>乙方及乙方的实际控制人在坪山区注册的一级、二级子公</w:t>
      </w:r>
      <w:r>
        <w:rPr>
          <w:rFonts w:hint="eastAsia" w:ascii="CESI仿宋-GB2312" w:hAnsi="CESI仿宋-GB2312" w:eastAsia="CESI仿宋-GB2312" w:cs="CESI仿宋-GB2312"/>
          <w:color w:val="auto"/>
          <w:sz w:val="30"/>
          <w:szCs w:val="30"/>
        </w:rPr>
        <w:t>司</w:t>
      </w:r>
      <w:r>
        <w:rPr>
          <w:rFonts w:hint="eastAsia" w:ascii="CESI仿宋-GB2312" w:hAnsi="CESI仿宋-GB2312" w:eastAsia="CESI仿宋-GB2312" w:cs="CESI仿宋-GB2312"/>
          <w:color w:val="auto"/>
          <w:sz w:val="30"/>
          <w:szCs w:val="30"/>
          <w:lang w:eastAsia="zh-CN"/>
        </w:rPr>
        <w:t>，其已纳入</w:t>
      </w:r>
      <w:r>
        <w:rPr>
          <w:rFonts w:hint="eastAsia" w:ascii="CESI仿宋-GB2312" w:hAnsi="CESI仿宋-GB2312" w:eastAsia="CESI仿宋-GB2312" w:cs="CESI仿宋-GB2312"/>
          <w:color w:val="auto"/>
          <w:sz w:val="30"/>
          <w:szCs w:val="30"/>
        </w:rPr>
        <w:t>其他产业发展监管协议</w:t>
      </w:r>
      <w:r>
        <w:rPr>
          <w:rFonts w:hint="eastAsia" w:ascii="CESI仿宋-GB2312" w:hAnsi="CESI仿宋-GB2312" w:eastAsia="CESI仿宋-GB2312" w:cs="CESI仿宋-GB2312"/>
          <w:color w:val="auto"/>
          <w:sz w:val="30"/>
          <w:szCs w:val="30"/>
          <w:lang w:eastAsia="zh-CN"/>
        </w:rPr>
        <w:t>考核范围的</w:t>
      </w:r>
      <w:r>
        <w:rPr>
          <w:rFonts w:hint="eastAsia" w:ascii="CESI仿宋-GB2312" w:hAnsi="CESI仿宋-GB2312" w:eastAsia="CESI仿宋-GB2312" w:cs="CESI仿宋-GB2312"/>
          <w:color w:val="auto"/>
          <w:sz w:val="30"/>
          <w:szCs w:val="30"/>
        </w:rPr>
        <w:t>固定资产投资额</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产值（营业收入）和税收</w:t>
      </w:r>
      <w:r>
        <w:rPr>
          <w:rFonts w:hint="eastAsia" w:ascii="CESI仿宋-GB2312" w:hAnsi="CESI仿宋-GB2312" w:eastAsia="CESI仿宋-GB2312" w:cs="CESI仿宋-GB2312"/>
          <w:color w:val="auto"/>
          <w:sz w:val="30"/>
          <w:szCs w:val="30"/>
          <w:lang w:eastAsia="zh-CN"/>
        </w:rPr>
        <w:t>贡献，</w:t>
      </w:r>
      <w:r>
        <w:rPr>
          <w:rFonts w:hint="eastAsia" w:ascii="CESI仿宋-GB2312" w:hAnsi="CESI仿宋-GB2312" w:eastAsia="CESI仿宋-GB2312" w:cs="CESI仿宋-GB2312"/>
          <w:color w:val="auto"/>
          <w:sz w:val="30"/>
          <w:szCs w:val="30"/>
        </w:rPr>
        <w:t>不得</w:t>
      </w:r>
      <w:r>
        <w:rPr>
          <w:rFonts w:hint="eastAsia" w:ascii="CESI仿宋-GB2312" w:hAnsi="CESI仿宋-GB2312" w:eastAsia="CESI仿宋-GB2312" w:cs="CESI仿宋-GB2312"/>
          <w:color w:val="auto"/>
          <w:sz w:val="30"/>
          <w:szCs w:val="30"/>
          <w:lang w:eastAsia="zh-CN"/>
        </w:rPr>
        <w:t>重复</w:t>
      </w:r>
      <w:r>
        <w:rPr>
          <w:rFonts w:hint="eastAsia" w:ascii="CESI仿宋-GB2312" w:hAnsi="CESI仿宋-GB2312" w:eastAsia="CESI仿宋-GB2312" w:cs="CESI仿宋-GB2312"/>
          <w:color w:val="auto"/>
          <w:sz w:val="30"/>
          <w:szCs w:val="30"/>
        </w:rPr>
        <w:t>计入乙方的统计范围</w:t>
      </w:r>
      <w:r>
        <w:rPr>
          <w:rFonts w:hint="eastAsia" w:ascii="CESI仿宋-GB2312" w:hAnsi="CESI仿宋-GB2312" w:eastAsia="CESI仿宋-GB2312" w:cs="CESI仿宋-GB2312"/>
          <w:color w:val="auto"/>
          <w:sz w:val="30"/>
          <w:szCs w:val="30"/>
          <w:lang w:eastAsia="zh-CN"/>
        </w:rPr>
        <w:t>。</w:t>
      </w:r>
    </w:p>
    <w:p>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项目固定资产投资</w:t>
      </w:r>
      <w:r>
        <w:rPr>
          <w:rFonts w:hint="eastAsia" w:ascii="CESI仿宋-GB2312" w:hAnsi="CESI仿宋-GB2312" w:eastAsia="CESI仿宋-GB2312" w:cs="CESI仿宋-GB2312"/>
          <w:color w:val="auto"/>
          <w:sz w:val="30"/>
          <w:szCs w:val="30"/>
          <w:lang w:eastAsia="zh-CN"/>
        </w:rPr>
        <w:t>额</w:t>
      </w:r>
      <w:r>
        <w:rPr>
          <w:rFonts w:hint="eastAsia" w:ascii="CESI仿宋-GB2312" w:hAnsi="CESI仿宋-GB2312" w:eastAsia="CESI仿宋-GB2312" w:cs="CESI仿宋-GB2312"/>
          <w:color w:val="auto"/>
          <w:sz w:val="30"/>
          <w:szCs w:val="30"/>
        </w:rPr>
        <w:t>以经第三方审计的数据为准。</w:t>
      </w:r>
    </w:p>
    <w:p>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strike w:val="0"/>
          <w:color w:val="auto"/>
          <w:sz w:val="30"/>
          <w:szCs w:val="30"/>
          <w:lang w:eastAsia="zh-CN"/>
        </w:rPr>
        <w:t>项目产值（营业收入）以深圳市统计部门数据为准；</w:t>
      </w:r>
      <w:r>
        <w:rPr>
          <w:rFonts w:hint="eastAsia" w:ascii="CESI仿宋-GB2312" w:hAnsi="CESI仿宋-GB2312" w:eastAsia="CESI仿宋-GB2312" w:cs="CESI仿宋-GB2312"/>
          <w:color w:val="auto"/>
          <w:sz w:val="30"/>
          <w:szCs w:val="30"/>
          <w:lang w:eastAsia="zh-CN"/>
        </w:rPr>
        <w:t>项目纳税额</w:t>
      </w:r>
      <w:r>
        <w:rPr>
          <w:rFonts w:hint="eastAsia" w:ascii="CESI仿宋-GB2312" w:hAnsi="CESI仿宋-GB2312" w:eastAsia="CESI仿宋-GB2312" w:cs="CESI仿宋-GB2312"/>
          <w:color w:val="auto"/>
          <w:sz w:val="30"/>
          <w:szCs w:val="30"/>
        </w:rPr>
        <w:t>以税务机关出具的“纳税证明”和“完税证明”为准</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依税款缴纳时间计算</w:t>
      </w:r>
      <w:r>
        <w:rPr>
          <w:rFonts w:hint="eastAsia" w:ascii="CESI仿宋-GB2312" w:hAnsi="CESI仿宋-GB2312" w:eastAsia="CESI仿宋-GB2312" w:cs="CESI仿宋-GB2312"/>
          <w:color w:val="auto"/>
          <w:sz w:val="30"/>
          <w:szCs w:val="30"/>
          <w:lang w:eastAsia="zh-CN"/>
        </w:rPr>
        <w:t>）</w:t>
      </w:r>
      <w:r>
        <w:rPr>
          <w:rFonts w:hint="eastAsia" w:ascii="CESI仿宋-GB2312" w:hAnsi="CESI仿宋-GB2312" w:eastAsia="CESI仿宋-GB2312" w:cs="CESI仿宋-GB2312"/>
          <w:color w:val="auto"/>
          <w:sz w:val="30"/>
          <w:szCs w:val="30"/>
        </w:rPr>
        <w:t>，不含关税及向海关缴纳的增值税。</w:t>
      </w:r>
      <w:r>
        <w:rPr>
          <w:rFonts w:hint="eastAsia" w:ascii="CESI仿宋-GB2312" w:hAnsi="CESI仿宋-GB2312" w:eastAsia="CESI仿宋-GB2312" w:cs="CESI仿宋-GB2312"/>
          <w:color w:val="auto"/>
          <w:sz w:val="30"/>
          <w:szCs w:val="30"/>
        </w:rPr>
        <w:br w:type="textWrapping"/>
      </w:r>
      <w:r>
        <w:rPr>
          <w:rFonts w:hint="eastAsia" w:ascii="CESI仿宋-GB2312" w:hAnsi="CESI仿宋-GB2312" w:eastAsia="CESI仿宋-GB2312" w:cs="CESI仿宋-GB2312"/>
          <w:color w:val="auto"/>
          <w:sz w:val="30"/>
          <w:szCs w:val="30"/>
          <w:lang w:val="en-US" w:eastAsia="zh-CN"/>
        </w:rPr>
        <w:t xml:space="preserve">    </w:t>
      </w:r>
      <w:r>
        <w:rPr>
          <w:rFonts w:hint="eastAsia" w:ascii="CESI仿宋-GB2312" w:hAnsi="CESI仿宋-GB2312" w:eastAsia="CESI仿宋-GB2312" w:cs="CESI仿宋-GB2312"/>
          <w:color w:val="auto"/>
          <w:sz w:val="30"/>
          <w:szCs w:val="30"/>
          <w:highlight w:val="none"/>
          <w:lang w:val="en-US" w:eastAsia="zh-CN"/>
        </w:rPr>
        <w:t>若存在本协议第四条第（二）款第3项第（1）</w:t>
      </w:r>
      <w:r>
        <w:rPr>
          <w:rFonts w:hint="eastAsia" w:ascii="CESI仿宋-GB2312" w:hAnsi="CESI仿宋-GB2312" w:eastAsia="CESI仿宋-GB2312" w:cs="CESI仿宋-GB2312"/>
          <w:color w:val="auto"/>
          <w:sz w:val="30"/>
          <w:szCs w:val="30"/>
          <w:highlight w:val="none"/>
          <w:lang w:val="en-US" w:eastAsia="zh-CN"/>
        </w:rPr>
        <w:t>点项目建设用地为坪山辖区产业用地合并</w:t>
      </w:r>
      <w:r>
        <w:rPr>
          <w:rFonts w:hint="eastAsia" w:ascii="CESI仿宋-GB2312" w:hAnsi="CESI仿宋-GB2312" w:eastAsia="CESI仿宋-GB2312" w:cs="CESI仿宋-GB2312"/>
          <w:color w:val="auto"/>
          <w:sz w:val="30"/>
          <w:szCs w:val="30"/>
          <w:lang w:val="en-US" w:eastAsia="zh-CN"/>
        </w:rPr>
        <w:t>计算</w:t>
      </w:r>
      <w:r>
        <w:rPr>
          <w:rFonts w:hint="eastAsia" w:ascii="CESI仿宋-GB2312" w:hAnsi="CESI仿宋-GB2312" w:eastAsia="CESI仿宋-GB2312" w:cs="CESI仿宋-GB2312"/>
          <w:color w:val="auto"/>
          <w:sz w:val="30"/>
          <w:szCs w:val="30"/>
          <w:highlight w:val="none"/>
          <w:lang w:val="en-US" w:eastAsia="zh-CN"/>
        </w:rPr>
        <w:t>情形的，</w:t>
      </w:r>
      <w:r>
        <w:rPr>
          <w:rFonts w:hint="eastAsia" w:ascii="CESI仿宋-GB2312" w:hAnsi="CESI仿宋-GB2312" w:eastAsia="CESI仿宋-GB2312" w:cs="CESI仿宋-GB2312"/>
          <w:color w:val="auto"/>
          <w:sz w:val="30"/>
          <w:szCs w:val="30"/>
          <w:lang w:val="en-US" w:eastAsia="zh-CN"/>
        </w:rPr>
        <w:t>乙方在坪山辖区内纳入其他产业发展监管协议考核范围的的宗地，自本协议签订之日起，相关宗地未核查的土地产出效率及税收贡献率（或相关指标）的监管（包括履约核查时间和核查标准）按照本协议执行</w:t>
      </w:r>
      <w:r>
        <w:rPr>
          <w:rFonts w:hint="eastAsia" w:ascii="CESI仿宋-GB2312" w:hAnsi="CESI仿宋-GB2312" w:eastAsia="CESI仿宋-GB2312" w:cs="CESI仿宋-GB2312"/>
          <w:color w:val="auto"/>
          <w:sz w:val="30"/>
          <w:szCs w:val="30"/>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rPr>
      </w:pP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eastAsia="zh-CN"/>
        </w:rPr>
        <w:t>五</w:t>
      </w:r>
      <w:r>
        <w:rPr>
          <w:rFonts w:hint="eastAsia" w:ascii="CESI仿宋-GB2312" w:hAnsi="CESI仿宋-GB2312" w:eastAsia="CESI仿宋-GB2312" w:cs="CESI仿宋-GB2312"/>
          <w:color w:val="auto"/>
          <w:sz w:val="30"/>
          <w:szCs w:val="30"/>
        </w:rPr>
        <w:t>）本协议履行过程中，对协议中部分名词含义的理解存在不同意见的，以甲方的解释为准。</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rPr>
        <w:t>（</w:t>
      </w:r>
      <w:r>
        <w:rPr>
          <w:rFonts w:hint="eastAsia" w:ascii="CESI仿宋-GB2312" w:hAnsi="CESI仿宋-GB2312" w:eastAsia="CESI仿宋-GB2312" w:cs="CESI仿宋-GB2312"/>
          <w:color w:val="auto"/>
          <w:sz w:val="30"/>
          <w:szCs w:val="30"/>
          <w:lang w:val="en-US" w:eastAsia="zh-CN"/>
        </w:rPr>
        <w:t>六</w:t>
      </w:r>
      <w:r>
        <w:rPr>
          <w:rFonts w:hint="eastAsia" w:ascii="CESI仿宋-GB2312" w:hAnsi="CESI仿宋-GB2312" w:eastAsia="CESI仿宋-GB2312" w:cs="CESI仿宋-GB2312"/>
          <w:color w:val="auto"/>
          <w:sz w:val="30"/>
          <w:szCs w:val="30"/>
        </w:rPr>
        <w:t>）乙方同意，本协议约定内容涉及其他政府行政部门的，该政府行政部门有权直接依据本协议向乙方主张或行使职权。</w:t>
      </w:r>
    </w:p>
    <w:p>
      <w:pPr>
        <w:keepNext w:val="0"/>
        <w:keepLines w:val="0"/>
        <w:pageBreakBefore w:val="0"/>
        <w:kinsoku/>
        <w:wordWrap/>
        <w:overflowPunct/>
        <w:topLinePunct w:val="0"/>
        <w:autoSpaceDE/>
        <w:autoSpaceDN/>
        <w:bidi w:val="0"/>
        <w:adjustRightInd w:val="0"/>
        <w:snapToGrid w:val="0"/>
        <w:spacing w:line="560" w:lineRule="exact"/>
        <w:ind w:left="17" w:firstLine="600" w:firstLineChars="200"/>
        <w:textAlignment w:val="auto"/>
        <w:outlineLvl w:val="0"/>
        <w:rPr>
          <w:rFonts w:hint="eastAsia" w:ascii="CESI黑体-GB2312" w:hAnsi="CESI黑体-GB2312" w:eastAsia="CESI黑体-GB2312" w:cs="CESI黑体-GB2312"/>
          <w:b w:val="0"/>
          <w:bCs/>
          <w:color w:val="auto"/>
          <w:sz w:val="30"/>
          <w:szCs w:val="30"/>
          <w:highlight w:val="none"/>
        </w:rPr>
      </w:pPr>
      <w:r>
        <w:rPr>
          <w:rFonts w:hint="eastAsia" w:ascii="CESI黑体-GB2312" w:hAnsi="CESI黑体-GB2312" w:eastAsia="CESI黑体-GB2312" w:cs="CESI黑体-GB2312"/>
          <w:b w:val="0"/>
          <w:bCs/>
          <w:color w:val="auto"/>
          <w:sz w:val="30"/>
          <w:szCs w:val="30"/>
          <w:highlight w:val="none"/>
          <w:lang w:eastAsia="zh-CN"/>
        </w:rPr>
        <w:t>九</w:t>
      </w:r>
      <w:r>
        <w:rPr>
          <w:rFonts w:hint="eastAsia" w:ascii="CESI黑体-GB2312" w:hAnsi="CESI黑体-GB2312" w:eastAsia="CESI黑体-GB2312" w:cs="CESI黑体-GB2312"/>
          <w:b w:val="0"/>
          <w:bCs/>
          <w:color w:val="auto"/>
          <w:sz w:val="30"/>
          <w:szCs w:val="30"/>
          <w:highlight w:val="none"/>
        </w:rPr>
        <w:t>、合同效力</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（一）</w:t>
      </w:r>
      <w:r>
        <w:rPr>
          <w:rFonts w:hint="eastAsia" w:ascii="CESI仿宋-GB2312" w:hAnsi="CESI仿宋-GB2312" w:eastAsia="CESI仿宋-GB2312" w:cs="CESI仿宋-GB2312"/>
          <w:color w:val="auto"/>
          <w:sz w:val="30"/>
          <w:szCs w:val="30"/>
          <w:highlight w:val="none"/>
        </w:rPr>
        <w:t>本协议书一式</w:t>
      </w:r>
      <w:r>
        <w:rPr>
          <w:rFonts w:hint="eastAsia" w:ascii="CESI仿宋-GB2312" w:hAnsi="CESI仿宋-GB2312" w:eastAsia="CESI仿宋-GB2312" w:cs="CESI仿宋-GB2312"/>
          <w:color w:val="auto"/>
          <w:sz w:val="30"/>
          <w:szCs w:val="30"/>
          <w:highlight w:val="none"/>
          <w:lang w:val="en-US" w:eastAsia="zh-CN"/>
        </w:rPr>
        <w:t>柒</w:t>
      </w:r>
      <w:r>
        <w:rPr>
          <w:rFonts w:hint="eastAsia" w:ascii="CESI仿宋-GB2312" w:hAnsi="CESI仿宋-GB2312" w:eastAsia="CESI仿宋-GB2312" w:cs="CESI仿宋-GB2312"/>
          <w:color w:val="auto"/>
          <w:sz w:val="30"/>
          <w:szCs w:val="30"/>
          <w:highlight w:val="none"/>
        </w:rPr>
        <w:t>份，具有同等法律效力，甲乙双方各执</w:t>
      </w:r>
      <w:r>
        <w:rPr>
          <w:rFonts w:hint="eastAsia" w:ascii="CESI仿宋-GB2312" w:hAnsi="CESI仿宋-GB2312" w:eastAsia="CESI仿宋-GB2312" w:cs="CESI仿宋-GB2312"/>
          <w:color w:val="auto"/>
          <w:sz w:val="30"/>
          <w:szCs w:val="30"/>
          <w:highlight w:val="none"/>
          <w:lang w:eastAsia="zh-CN"/>
        </w:rPr>
        <w:t>贰</w:t>
      </w:r>
      <w:r>
        <w:rPr>
          <w:rFonts w:hint="eastAsia" w:ascii="CESI仿宋-GB2312" w:hAnsi="CESI仿宋-GB2312" w:eastAsia="CESI仿宋-GB2312" w:cs="CESI仿宋-GB2312"/>
          <w:color w:val="auto"/>
          <w:sz w:val="30"/>
          <w:szCs w:val="30"/>
          <w:highlight w:val="none"/>
        </w:rPr>
        <w:t>份，深圳市规划和自然资源局坪山管理局</w:t>
      </w:r>
      <w:r>
        <w:rPr>
          <w:rFonts w:hint="eastAsia" w:ascii="CESI仿宋-GB2312" w:hAnsi="CESI仿宋-GB2312" w:eastAsia="CESI仿宋-GB2312" w:cs="CESI仿宋-GB2312"/>
          <w:color w:val="auto"/>
          <w:sz w:val="30"/>
          <w:szCs w:val="30"/>
          <w:highlight w:val="none"/>
          <w:lang w:eastAsia="zh-CN"/>
        </w:rPr>
        <w:t>执叁份，</w:t>
      </w:r>
      <w:r>
        <w:rPr>
          <w:rFonts w:hint="eastAsia" w:ascii="CESI仿宋-GB2312" w:hAnsi="CESI仿宋-GB2312" w:eastAsia="CESI仿宋-GB2312" w:cs="CESI仿宋-GB2312"/>
          <w:color w:val="auto"/>
          <w:sz w:val="30"/>
          <w:szCs w:val="30"/>
          <w:highlight w:val="none"/>
        </w:rPr>
        <w:t>作为该宗建设用地土地使用权出让合同的附件。</w:t>
      </w:r>
    </w:p>
    <w:p>
      <w:pPr>
        <w:pStyle w:val="4"/>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（二）</w:t>
      </w:r>
      <w:r>
        <w:rPr>
          <w:rFonts w:hint="eastAsia" w:ascii="CESI仿宋-GB2312" w:hAnsi="CESI仿宋-GB2312" w:eastAsia="CESI仿宋-GB2312" w:cs="CESI仿宋-GB2312"/>
          <w:color w:val="auto"/>
          <w:sz w:val="30"/>
          <w:szCs w:val="30"/>
          <w:highlight w:val="none"/>
        </w:rPr>
        <w:t>本协议书自甲乙双方签字盖章之日起生效。</w:t>
      </w:r>
    </w:p>
    <w:p>
      <w:pPr>
        <w:pStyle w:val="4"/>
        <w:ind w:right="-34" w:rightChars="-16"/>
        <w:rPr>
          <w:rFonts w:hint="eastAsia" w:ascii="CESI仿宋-GB2312" w:hAnsi="CESI仿宋-GB2312" w:eastAsia="CESI仿宋-GB2312" w:cs="CESI仿宋-GB2312"/>
          <w:bCs/>
          <w:color w:val="auto"/>
          <w:sz w:val="30"/>
          <w:szCs w:val="30"/>
          <w:highlight w:val="none"/>
        </w:rPr>
      </w:pPr>
      <w:r>
        <w:rPr>
          <w:rFonts w:hint="eastAsia" w:ascii="CESI仿宋-GB2312" w:hAnsi="CESI仿宋-GB2312" w:eastAsia="CESI仿宋-GB2312" w:cs="CESI仿宋-GB2312"/>
          <w:color w:val="auto"/>
          <w:sz w:val="30"/>
          <w:szCs w:val="30"/>
          <w:highlight w:val="none"/>
          <w:lang w:eastAsia="zh-CN"/>
        </w:rPr>
        <w:t>（三）</w:t>
      </w:r>
      <w:r>
        <w:rPr>
          <w:rFonts w:hint="eastAsia" w:ascii="CESI仿宋-GB2312" w:hAnsi="CESI仿宋-GB2312" w:eastAsia="CESI仿宋-GB2312" w:cs="CESI仿宋-GB2312"/>
          <w:color w:val="auto"/>
          <w:sz w:val="30"/>
          <w:szCs w:val="30"/>
          <w:highlight w:val="none"/>
        </w:rPr>
        <w:t>本协议书未尽事宜，经甲乙双方协商一致，可另行签订补充协议，补充协议与本协议书具有同等法律效力。</w:t>
      </w:r>
    </w:p>
    <w:p>
      <w:pPr>
        <w:keepNext w:val="0"/>
        <w:keepLines w:val="0"/>
        <w:pageBreakBefore w:val="0"/>
        <w:kinsoku/>
        <w:wordWrap/>
        <w:overflowPunct/>
        <w:topLinePunct w:val="0"/>
        <w:autoSpaceDE/>
        <w:autoSpaceDN/>
        <w:bidi w:val="0"/>
        <w:adjustRightInd w:val="0"/>
        <w:snapToGrid w:val="0"/>
        <w:spacing w:line="560" w:lineRule="exact"/>
        <w:ind w:firstLine="600" w:firstLineChars="200"/>
        <w:textAlignment w:val="auto"/>
        <w:rPr>
          <w:rFonts w:hint="eastAsia" w:ascii="CESI仿宋-GB2312" w:hAnsi="CESI仿宋-GB2312" w:eastAsia="CESI仿宋-GB2312" w:cs="CESI仿宋-GB2312"/>
          <w:bCs/>
          <w:color w:val="auto"/>
          <w:sz w:val="30"/>
          <w:szCs w:val="30"/>
          <w:highlight w:val="none"/>
        </w:rPr>
      </w:pPr>
      <w:r>
        <w:rPr>
          <w:rFonts w:hint="eastAsia" w:ascii="CESI仿宋-GB2312" w:hAnsi="CESI仿宋-GB2312" w:eastAsia="CESI仿宋-GB2312" w:cs="CESI仿宋-GB2312"/>
          <w:bCs/>
          <w:color w:val="auto"/>
          <w:sz w:val="30"/>
          <w:szCs w:val="30"/>
          <w:highlight w:val="none"/>
        </w:rPr>
        <w:t>（以下无正文）</w:t>
      </w:r>
    </w:p>
    <w:p>
      <w:pPr>
        <w:adjustRightInd/>
        <w:snapToGrid/>
        <w:spacing w:line="560" w:lineRule="exact"/>
        <w:rPr>
          <w:rFonts w:hint="eastAsia" w:ascii="CESI仿宋-GB2312" w:hAnsi="CESI仿宋-GB2312" w:eastAsia="CESI仿宋-GB2312" w:cs="CESI仿宋-GB2312"/>
          <w:bCs/>
          <w:color w:val="auto"/>
          <w:sz w:val="30"/>
          <w:szCs w:val="30"/>
          <w:highlight w:val="none"/>
        </w:rPr>
      </w:pPr>
      <w:r>
        <w:rPr>
          <w:rFonts w:hint="eastAsia" w:ascii="CESI仿宋-GB2312" w:hAnsi="CESI仿宋-GB2312" w:eastAsia="CESI仿宋-GB2312" w:cs="CESI仿宋-GB2312"/>
          <w:bCs/>
          <w:color w:val="auto"/>
          <w:sz w:val="30"/>
          <w:szCs w:val="30"/>
          <w:highlight w:val="none"/>
        </w:rPr>
        <w:br w:type="page"/>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Cs/>
          <w:color w:val="auto"/>
          <w:sz w:val="30"/>
          <w:szCs w:val="30"/>
          <w:highlight w:val="none"/>
        </w:rPr>
      </w:pPr>
      <w:r>
        <w:rPr>
          <w:rFonts w:hint="eastAsia" w:ascii="CESI仿宋-GB2312" w:hAnsi="CESI仿宋-GB2312" w:eastAsia="CESI仿宋-GB2312" w:cs="CESI仿宋-GB2312"/>
          <w:bCs/>
          <w:color w:val="auto"/>
          <w:sz w:val="30"/>
          <w:szCs w:val="30"/>
          <w:highlight w:val="none"/>
        </w:rPr>
        <w:t>（本页为签署页）</w:t>
      </w: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ind w:left="904" w:hanging="904" w:hangingChars="300"/>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 xml:space="preserve">甲方（盖章）：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法定代表人：</w:t>
      </w:r>
      <w:r>
        <w:rPr>
          <w:rFonts w:hint="eastAsia" w:ascii="CESI仿宋-GB2312" w:hAnsi="CESI仿宋-GB2312" w:eastAsia="CESI仿宋-GB2312" w:cs="CESI仿宋-GB2312"/>
          <w:b/>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委托代理人：</w:t>
      </w:r>
      <w:r>
        <w:rPr>
          <w:rFonts w:hint="eastAsia" w:ascii="CESI仿宋-GB2312" w:hAnsi="CESI仿宋-GB2312" w:eastAsia="CESI仿宋-GB2312" w:cs="CESI仿宋-GB2312"/>
          <w:b/>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ind w:left="602" w:hanging="602" w:hangingChars="200"/>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乙方（盖章）：</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法定代表人：</w:t>
      </w:r>
      <w:r>
        <w:rPr>
          <w:rFonts w:hint="eastAsia" w:ascii="CESI仿宋-GB2312" w:hAnsi="CESI仿宋-GB2312" w:eastAsia="CESI仿宋-GB2312" w:cs="CESI仿宋-GB2312"/>
          <w:b/>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委托代理人：</w:t>
      </w:r>
      <w:r>
        <w:rPr>
          <w:rFonts w:hint="eastAsia" w:ascii="CESI仿宋-GB2312" w:hAnsi="CESI仿宋-GB2312" w:eastAsia="CESI仿宋-GB2312" w:cs="CESI仿宋-GB2312"/>
          <w:b/>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签订日期：</w:t>
      </w:r>
      <w:r>
        <w:rPr>
          <w:rFonts w:hint="eastAsia" w:ascii="CESI仿宋-GB2312" w:hAnsi="CESI仿宋-GB2312" w:eastAsia="CESI仿宋-GB2312" w:cs="CESI仿宋-GB2312"/>
          <w:b/>
          <w:color w:val="auto"/>
          <w:sz w:val="30"/>
          <w:szCs w:val="30"/>
          <w:highlight w:val="none"/>
          <w:u w:val="single"/>
        </w:rPr>
        <w:t xml:space="preserve">     </w:t>
      </w:r>
      <w:r>
        <w:rPr>
          <w:rFonts w:hint="eastAsia" w:ascii="CESI仿宋-GB2312" w:hAnsi="CESI仿宋-GB2312" w:eastAsia="CESI仿宋-GB2312" w:cs="CESI仿宋-GB2312"/>
          <w:b/>
          <w:color w:val="auto"/>
          <w:sz w:val="30"/>
          <w:szCs w:val="30"/>
          <w:highlight w:val="none"/>
        </w:rPr>
        <w:t>年</w:t>
      </w:r>
      <w:r>
        <w:rPr>
          <w:rFonts w:hint="eastAsia" w:ascii="CESI仿宋-GB2312" w:hAnsi="CESI仿宋-GB2312" w:eastAsia="CESI仿宋-GB2312" w:cs="CESI仿宋-GB2312"/>
          <w:b/>
          <w:color w:val="auto"/>
          <w:sz w:val="30"/>
          <w:szCs w:val="30"/>
          <w:highlight w:val="none"/>
          <w:u w:val="single"/>
        </w:rPr>
        <w:t xml:space="preserve">  　</w:t>
      </w:r>
      <w:r>
        <w:rPr>
          <w:rFonts w:hint="eastAsia" w:ascii="CESI仿宋-GB2312" w:hAnsi="CESI仿宋-GB2312" w:eastAsia="CESI仿宋-GB2312" w:cs="CESI仿宋-GB2312"/>
          <w:b/>
          <w:color w:val="auto"/>
          <w:sz w:val="30"/>
          <w:szCs w:val="30"/>
          <w:highlight w:val="none"/>
        </w:rPr>
        <w:t>月</w:t>
      </w:r>
      <w:r>
        <w:rPr>
          <w:rFonts w:hint="eastAsia" w:ascii="CESI仿宋-GB2312" w:hAnsi="CESI仿宋-GB2312" w:eastAsia="CESI仿宋-GB2312" w:cs="CESI仿宋-GB2312"/>
          <w:b/>
          <w:color w:val="auto"/>
          <w:sz w:val="30"/>
          <w:szCs w:val="30"/>
          <w:highlight w:val="none"/>
          <w:u w:val="single"/>
        </w:rPr>
        <w:t xml:space="preserve">   </w:t>
      </w:r>
      <w:r>
        <w:rPr>
          <w:rFonts w:hint="eastAsia" w:ascii="CESI仿宋-GB2312" w:hAnsi="CESI仿宋-GB2312" w:eastAsia="CESI仿宋-GB2312" w:cs="CESI仿宋-GB2312"/>
          <w:b/>
          <w:color w:val="auto"/>
          <w:sz w:val="30"/>
          <w:szCs w:val="30"/>
          <w:highlight w:val="none"/>
        </w:rPr>
        <w:t>日</w:t>
      </w:r>
    </w:p>
    <w:p>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eastAsia" w:ascii="CESI仿宋-GB2312" w:hAnsi="CESI仿宋-GB2312" w:eastAsia="CESI仿宋-GB2312" w:cs="CESI仿宋-GB2312"/>
          <w:b/>
          <w:color w:val="auto"/>
          <w:sz w:val="30"/>
          <w:szCs w:val="30"/>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firstLine="4668" w:firstLineChars="1550"/>
        <w:textAlignment w:val="auto"/>
        <w:outlineLvl w:val="9"/>
        <w:rPr>
          <w:rFonts w:hint="eastAsia" w:ascii="CESI仿宋-GB2312" w:hAnsi="CESI仿宋-GB2312" w:eastAsia="CESI仿宋-GB2312" w:cs="CESI仿宋-GB2312"/>
          <w:b/>
          <w:color w:val="auto"/>
          <w:sz w:val="30"/>
          <w:szCs w:val="30"/>
          <w:highlight w:val="none"/>
        </w:rPr>
      </w:pPr>
      <w:r>
        <w:rPr>
          <w:rFonts w:hint="eastAsia" w:ascii="CESI仿宋-GB2312" w:hAnsi="CESI仿宋-GB2312" w:eastAsia="CESI仿宋-GB2312" w:cs="CESI仿宋-GB2312"/>
          <w:b/>
          <w:color w:val="auto"/>
          <w:sz w:val="30"/>
          <w:szCs w:val="30"/>
          <w:highlight w:val="none"/>
        </w:rPr>
        <w:t>签订地点：</w:t>
      </w:r>
      <w:r>
        <w:rPr>
          <w:rFonts w:hint="eastAsia" w:ascii="CESI仿宋-GB2312" w:hAnsi="CESI仿宋-GB2312" w:eastAsia="CESI仿宋-GB2312" w:cs="CESI仿宋-GB2312"/>
          <w:b/>
          <w:color w:val="auto"/>
          <w:sz w:val="30"/>
          <w:szCs w:val="30"/>
          <w:highlight w:val="none"/>
          <w:u w:val="single"/>
        </w:rPr>
        <w:t xml:space="preserve">             </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CESI仿宋-GB2312" w:hAnsi="CESI仿宋-GB2312" w:eastAsia="CESI仿宋-GB2312" w:cs="CESI仿宋-GB2312"/>
          <w:color w:val="auto"/>
          <w:sz w:val="30"/>
          <w:szCs w:val="30"/>
          <w:highlight w:val="none"/>
        </w:rPr>
      </w:pPr>
    </w:p>
    <w:p>
      <w:pPr>
        <w:pStyle w:val="2"/>
        <w:rPr>
          <w:rFonts w:hint="eastAsia" w:ascii="CESI仿宋-GB2312" w:hAnsi="CESI仿宋-GB2312" w:eastAsia="CESI仿宋-GB2312" w:cs="CESI仿宋-GB2312"/>
          <w:color w:val="auto"/>
          <w:sz w:val="30"/>
          <w:szCs w:val="30"/>
          <w:highlight w:val="none"/>
        </w:rPr>
      </w:pPr>
    </w:p>
    <w:p>
      <w:pPr>
        <w:pStyle w:val="2"/>
        <w:ind w:firstLine="0" w:firstLineChars="0"/>
        <w:rPr>
          <w:rFonts w:hint="eastAsia" w:ascii="CESI仿宋-GB2312" w:hAnsi="CESI仿宋-GB2312" w:eastAsia="CESI仿宋-GB2312" w:cs="CESI仿宋-GB2312"/>
          <w:color w:val="auto"/>
          <w:sz w:val="30"/>
          <w:szCs w:val="30"/>
          <w:highlight w:val="none"/>
          <w:lang w:val="en-US" w:eastAsia="zh-CN"/>
        </w:rPr>
      </w:pPr>
      <w:r>
        <w:rPr>
          <w:rFonts w:hint="eastAsia" w:ascii="CESI仿宋-GB2312" w:hAnsi="CESI仿宋-GB2312" w:eastAsia="CESI仿宋-GB2312" w:cs="CESI仿宋-GB2312"/>
          <w:color w:val="auto"/>
          <w:sz w:val="30"/>
          <w:szCs w:val="30"/>
          <w:highlight w:val="none"/>
          <w:lang w:val="en-US" w:eastAsia="zh-CN"/>
        </w:rPr>
        <w:t>附件：</w:t>
      </w:r>
    </w:p>
    <w:p>
      <w:pPr>
        <w:jc w:val="center"/>
        <w:rPr>
          <w:rFonts w:hint="eastAsia"/>
          <w:b/>
          <w:color w:val="auto"/>
          <w:sz w:val="36"/>
          <w:szCs w:val="36"/>
          <w:lang w:val="en-US" w:eastAsia="zh-CN"/>
        </w:rPr>
      </w:pPr>
      <w:r>
        <w:rPr>
          <w:rFonts w:hint="eastAsia"/>
          <w:b/>
          <w:color w:val="auto"/>
          <w:sz w:val="36"/>
          <w:szCs w:val="36"/>
          <w:lang w:val="en-US" w:eastAsia="zh-CN"/>
        </w:rPr>
        <w:t>承诺函</w:t>
      </w:r>
    </w:p>
    <w:p>
      <w:pPr>
        <w:jc w:val="center"/>
        <w:rPr>
          <w:rFonts w:hint="eastAsia"/>
          <w:b/>
          <w:color w:val="auto"/>
          <w:sz w:val="36"/>
          <w:szCs w:val="36"/>
          <w:lang w:val="en-US" w:eastAsia="zh-CN"/>
        </w:rPr>
      </w:pPr>
    </w:p>
    <w:p>
      <w:p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致：深圳市坪山区投资推广服务署</w:t>
      </w:r>
    </w:p>
    <w:p>
      <w:pPr>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u w:val="single"/>
          <w:lang w:val="en-US" w:eastAsia="zh-CN"/>
        </w:rPr>
        <w:t xml:space="preserve">             </w:t>
      </w:r>
      <w:r>
        <w:rPr>
          <w:rFonts w:hint="default" w:ascii="仿宋" w:hAnsi="仿宋" w:eastAsia="仿宋" w:cs="仿宋"/>
          <w:color w:val="auto"/>
          <w:sz w:val="28"/>
          <w:szCs w:val="28"/>
          <w:lang w:val="en-US" w:eastAsia="zh-CN"/>
        </w:rPr>
        <w:t>系</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的控股股东</w:t>
      </w:r>
      <w:r>
        <w:rPr>
          <w:rFonts w:hint="eastAsia" w:ascii="仿宋" w:hAnsi="仿宋" w:eastAsia="仿宋" w:cs="仿宋"/>
          <w:color w:val="auto"/>
          <w:sz w:val="28"/>
          <w:szCs w:val="28"/>
          <w:lang w:val="en-US" w:eastAsia="zh-CN"/>
        </w:rPr>
        <w:t>/实际控制人</w:t>
      </w:r>
      <w:r>
        <w:rPr>
          <w:rFonts w:hint="default" w:ascii="仿宋" w:hAnsi="仿宋" w:eastAsia="仿宋" w:cs="仿宋"/>
          <w:color w:val="auto"/>
          <w:sz w:val="28"/>
          <w:szCs w:val="28"/>
          <w:lang w:val="en-US" w:eastAsia="zh-CN"/>
        </w:rPr>
        <w:t>，就</w:t>
      </w:r>
      <w:r>
        <w:rPr>
          <w:rFonts w:hint="eastAsia" w:ascii="仿宋" w:hAnsi="仿宋" w:eastAsia="仿宋" w:cs="仿宋"/>
          <w:color w:val="auto"/>
          <w:sz w:val="28"/>
          <w:szCs w:val="28"/>
          <w:lang w:val="en-US" w:eastAsia="zh-CN"/>
        </w:rPr>
        <w:t>【（本协议乙方）】</w:t>
      </w:r>
      <w:r>
        <w:rPr>
          <w:rFonts w:hint="default" w:ascii="仿宋" w:hAnsi="仿宋" w:eastAsia="仿宋" w:cs="仿宋"/>
          <w:color w:val="auto"/>
          <w:sz w:val="28"/>
          <w:szCs w:val="28"/>
          <w:lang w:val="en-US" w:eastAsia="zh-CN"/>
        </w:rPr>
        <w:t>股权变更、以及与贵署签订的《深圳市坪山区产业用地建设和使用监管协议书》（编号为：深坪产监协〔202</w:t>
      </w:r>
      <w:r>
        <w:rPr>
          <w:rFonts w:hint="eastAsia" w:ascii="仿宋" w:hAnsi="仿宋" w:eastAsia="仿宋" w:cs="仿宋"/>
          <w:color w:val="auto"/>
          <w:sz w:val="28"/>
          <w:szCs w:val="28"/>
          <w:lang w:val="en-US" w:eastAsia="zh-CN"/>
        </w:rPr>
        <w:t xml:space="preserve">  </w:t>
      </w:r>
      <w:r>
        <w:rPr>
          <w:rFonts w:hint="default" w:ascii="仿宋" w:hAnsi="仿宋" w:eastAsia="仿宋" w:cs="仿宋"/>
          <w:color w:val="auto"/>
          <w:sz w:val="28"/>
          <w:szCs w:val="28"/>
          <w:lang w:val="en-US" w:eastAsia="zh-CN"/>
        </w:rPr>
        <w:t>〕第    号）（以下简称“《产业监管协议》”）相关事宜，向贵署承诺如下：</w:t>
      </w:r>
    </w:p>
    <w:p>
      <w:pPr>
        <w:ind w:firstLine="560" w:firstLineChars="200"/>
        <w:rPr>
          <w:rFonts w:hint="eastAsia" w:ascii="仿宋" w:hAnsi="仿宋" w:eastAsia="仿宋" w:cs="仿宋"/>
          <w:color w:val="auto"/>
          <w:sz w:val="30"/>
          <w:szCs w:val="30"/>
          <w:lang w:val="en-US" w:eastAsia="zh-CN"/>
        </w:rPr>
      </w:pPr>
      <w:r>
        <w:rPr>
          <w:rFonts w:hint="eastAsia" w:ascii="CESI仿宋-GB2312" w:hAnsi="CESI仿宋-GB2312" w:eastAsia="CESI仿宋-GB2312" w:cs="CESI仿宋-GB2312"/>
          <w:color w:val="auto"/>
          <w:sz w:val="28"/>
          <w:szCs w:val="28"/>
          <w:highlight w:val="none"/>
          <w:lang w:val="en-US" w:eastAsia="zh-CN"/>
        </w:rPr>
        <w:t>未经区政府同意，</w:t>
      </w:r>
      <w:r>
        <w:rPr>
          <w:rFonts w:hint="eastAsia" w:ascii="仿宋" w:hAnsi="仿宋" w:eastAsia="仿宋" w:cs="仿宋"/>
          <w:color w:val="auto"/>
          <w:sz w:val="28"/>
          <w:szCs w:val="28"/>
          <w:u w:val="single"/>
          <w:lang w:val="en-US" w:eastAsia="zh-CN"/>
        </w:rPr>
        <w:t xml:space="preserve">             </w:t>
      </w:r>
      <w:r>
        <w:rPr>
          <w:rFonts w:hint="eastAsia" w:ascii="CESI仿宋-GB2312" w:hAnsi="CESI仿宋-GB2312" w:eastAsia="CESI仿宋-GB2312" w:cs="CESI仿宋-GB2312"/>
          <w:color w:val="auto"/>
          <w:sz w:val="28"/>
          <w:szCs w:val="28"/>
          <w:highlight w:val="none"/>
          <w:lang w:eastAsia="zh-CN"/>
        </w:rPr>
        <w:t>不</w:t>
      </w:r>
      <w:r>
        <w:rPr>
          <w:rFonts w:hint="eastAsia" w:ascii="CESI仿宋-GB2312" w:hAnsi="CESI仿宋-GB2312" w:eastAsia="CESI仿宋-GB2312" w:cs="CESI仿宋-GB2312"/>
          <w:color w:val="auto"/>
          <w:sz w:val="28"/>
          <w:szCs w:val="28"/>
          <w:highlight w:val="none"/>
          <w:lang w:val="en-US" w:eastAsia="zh-CN"/>
        </w:rPr>
        <w:t>会</w:t>
      </w:r>
      <w:r>
        <w:rPr>
          <w:rFonts w:hint="eastAsia" w:ascii="CESI仿宋-GB2312" w:hAnsi="CESI仿宋-GB2312" w:eastAsia="CESI仿宋-GB2312" w:cs="CESI仿宋-GB2312"/>
          <w:b w:val="0"/>
          <w:i w:val="0"/>
          <w:caps w:val="0"/>
          <w:color w:val="auto"/>
          <w:spacing w:val="0"/>
          <w:sz w:val="28"/>
          <w:szCs w:val="28"/>
          <w:highlight w:val="none"/>
          <w:shd w:val="clear" w:fill="auto"/>
        </w:rPr>
        <w:t>以股权转让或变更的方式变相转让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CESI仿宋-GB2312" w:hAnsi="CESI仿宋-GB2312" w:eastAsia="CESI仿宋-GB2312" w:cs="CESI仿宋-GB2312"/>
          <w:b w:val="0"/>
          <w:i w:val="0"/>
          <w:caps w:val="0"/>
          <w:color w:val="auto"/>
          <w:spacing w:val="0"/>
          <w:sz w:val="28"/>
          <w:szCs w:val="28"/>
          <w:highlight w:val="none"/>
          <w:shd w:val="clear" w:fill="auto"/>
          <w:lang w:val="en-US" w:eastAsia="zh-CN"/>
        </w:rPr>
        <w:t>号宗地的</w:t>
      </w:r>
      <w:r>
        <w:rPr>
          <w:rFonts w:hint="eastAsia" w:ascii="CESI仿宋-GB2312" w:hAnsi="CESI仿宋-GB2312" w:eastAsia="CESI仿宋-GB2312" w:cs="CESI仿宋-GB2312"/>
          <w:color w:val="auto"/>
          <w:sz w:val="28"/>
          <w:szCs w:val="28"/>
          <w:highlight w:val="none"/>
        </w:rPr>
        <w:t>建设用地使用权、地上建（构）筑物</w:t>
      </w:r>
      <w:r>
        <w:rPr>
          <w:rFonts w:hint="eastAsia" w:ascii="CESI仿宋-GB2312" w:hAnsi="CESI仿宋-GB2312" w:eastAsia="CESI仿宋-GB2312" w:cs="CESI仿宋-GB2312"/>
          <w:color w:val="auto"/>
          <w:sz w:val="28"/>
          <w:szCs w:val="28"/>
          <w:highlight w:val="none"/>
          <w:lang w:eastAsia="zh-CN"/>
        </w:rPr>
        <w:t>及</w:t>
      </w:r>
      <w:r>
        <w:rPr>
          <w:rFonts w:hint="eastAsia" w:ascii="CESI仿宋-GB2312" w:hAnsi="CESI仿宋-GB2312" w:eastAsia="CESI仿宋-GB2312" w:cs="CESI仿宋-GB2312"/>
          <w:color w:val="auto"/>
          <w:sz w:val="28"/>
          <w:szCs w:val="28"/>
          <w:highlight w:val="none"/>
        </w:rPr>
        <w:t>其附属设施</w:t>
      </w:r>
      <w:r>
        <w:rPr>
          <w:rFonts w:hint="eastAsia" w:ascii="CESI仿宋-GB2312" w:hAnsi="CESI仿宋-GB2312" w:eastAsia="CESI仿宋-GB2312" w:cs="CESI仿宋-GB2312"/>
          <w:color w:val="auto"/>
          <w:sz w:val="28"/>
          <w:szCs w:val="28"/>
          <w:highlight w:val="none"/>
          <w:lang w:eastAsia="zh-CN"/>
        </w:rPr>
        <w:t>（</w:t>
      </w:r>
      <w:r>
        <w:rPr>
          <w:rFonts w:hint="eastAsia" w:ascii="CESI仿宋-GB2312" w:hAnsi="CESI仿宋-GB2312" w:eastAsia="CESI仿宋-GB2312" w:cs="CESI仿宋-GB2312"/>
          <w:b w:val="0"/>
          <w:i w:val="0"/>
          <w:caps w:val="0"/>
          <w:color w:val="auto"/>
          <w:spacing w:val="0"/>
          <w:sz w:val="28"/>
          <w:szCs w:val="28"/>
          <w:highlight w:val="none"/>
          <w:shd w:val="clear"/>
          <w:lang w:val="en-US" w:eastAsia="zh-CN"/>
        </w:rPr>
        <w:t>本承诺函</w:t>
      </w:r>
      <w:r>
        <w:rPr>
          <w:rFonts w:hint="eastAsia" w:ascii="CESI仿宋-GB2312" w:hAnsi="CESI仿宋-GB2312" w:eastAsia="CESI仿宋-GB2312" w:cs="CESI仿宋-GB2312"/>
          <w:b w:val="0"/>
          <w:i w:val="0"/>
          <w:caps w:val="0"/>
          <w:color w:val="auto"/>
          <w:spacing w:val="0"/>
          <w:sz w:val="28"/>
          <w:szCs w:val="28"/>
          <w:highlight w:val="none"/>
          <w:shd w:val="clear" w:fill="auto"/>
        </w:rPr>
        <w:t>所称股权转让是指导致企业控股权或实际控制权发生变更的转让</w:t>
      </w:r>
      <w:r>
        <w:rPr>
          <w:rFonts w:hint="eastAsia" w:ascii="CESI仿宋-GB2312" w:hAnsi="CESI仿宋-GB2312" w:eastAsia="CESI仿宋-GB2312" w:cs="CESI仿宋-GB2312"/>
          <w:b w:val="0"/>
          <w:i w:val="0"/>
          <w:caps w:val="0"/>
          <w:color w:val="auto"/>
          <w:spacing w:val="0"/>
          <w:sz w:val="28"/>
          <w:szCs w:val="28"/>
          <w:highlight w:val="none"/>
          <w:shd w:val="clear" w:fill="auto"/>
          <w:lang w:eastAsia="zh-CN"/>
        </w:rPr>
        <w:t>）</w:t>
      </w:r>
      <w:r>
        <w:rPr>
          <w:rFonts w:hint="eastAsia" w:ascii="仿宋" w:hAnsi="仿宋" w:eastAsia="仿宋" w:cs="仿宋"/>
          <w:color w:val="auto"/>
          <w:sz w:val="28"/>
          <w:szCs w:val="28"/>
          <w:lang w:val="en-US" w:eastAsia="zh-CN"/>
        </w:rPr>
        <w:t>。否则，贵署有权按照《产业监管协议》的约定追究【（本协议乙方）】公司的违约责任。</w:t>
      </w:r>
    </w:p>
    <w:p>
      <w:pPr>
        <w:ind w:firstLine="600" w:firstLineChars="200"/>
        <w:rPr>
          <w:rFonts w:hint="eastAsia" w:ascii="仿宋" w:hAnsi="仿宋" w:eastAsia="仿宋" w:cs="仿宋"/>
          <w:color w:val="auto"/>
          <w:sz w:val="30"/>
          <w:szCs w:val="30"/>
          <w:lang w:val="en-US" w:eastAsia="zh-CN"/>
        </w:rPr>
      </w:pPr>
    </w:p>
    <w:p>
      <w:pPr>
        <w:ind w:firstLine="600" w:firstLineChars="200"/>
        <w:rPr>
          <w:rFonts w:hint="eastAsia" w:ascii="仿宋" w:hAnsi="仿宋" w:eastAsia="仿宋" w:cs="仿宋"/>
          <w:color w:val="auto"/>
          <w:sz w:val="30"/>
          <w:szCs w:val="30"/>
          <w:lang w:val="en-US" w:eastAsia="zh-CN"/>
        </w:rPr>
      </w:pPr>
    </w:p>
    <w:p>
      <w:pPr>
        <w:wordWrap w:val="0"/>
        <w:ind w:firstLine="560" w:firstLineChars="200"/>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承诺人：                      </w:t>
      </w:r>
    </w:p>
    <w:p>
      <w:pPr>
        <w:ind w:firstLine="560" w:firstLineChars="200"/>
        <w:jc w:val="right"/>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none"/>
          <w:lang w:val="en-US" w:eastAsia="zh-CN"/>
        </w:rPr>
        <w:t xml:space="preserve">        年    月    日</w:t>
      </w:r>
    </w:p>
    <w:p>
      <w:pPr>
        <w:keepNext w:val="0"/>
        <w:keepLines w:val="0"/>
        <w:pageBreakBefore w:val="0"/>
        <w:kinsoku/>
        <w:wordWrap/>
        <w:overflowPunct/>
        <w:topLinePunct w:val="0"/>
        <w:autoSpaceDE/>
        <w:autoSpaceDN/>
        <w:bidi w:val="0"/>
        <w:spacing w:line="560" w:lineRule="exact"/>
        <w:textAlignment w:val="auto"/>
        <w:rPr>
          <w:color w:val="auto"/>
        </w:rPr>
      </w:pPr>
    </w:p>
    <w:sectPr>
      <w:headerReference r:id="rId4" w:type="first"/>
      <w:headerReference r:id="rId3" w:type="default"/>
      <w:footerReference r:id="rId5" w:type="default"/>
      <w:footerReference r:id="rId6" w:type="even"/>
      <w:pgSz w:w="11906" w:h="16838"/>
      <w:pgMar w:top="2098" w:right="1474" w:bottom="1984" w:left="1588"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楷体_GB2312"/>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p>
  <w:p>
    <w:pPr>
      <w:pStyle w:val="5"/>
      <w:framePr w:wrap="around" w:vAnchor="text" w:hAnchor="margin" w:xAlign="outside" w:y="1"/>
      <w:ind w:firstLine="280" w:firstLineChars="100"/>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r>
      <w:rPr>
        <w:rFonts w:hint="eastAsia" w:ascii="宋体" w:hAnsi="宋体"/>
        <w:sz w:val="28"/>
        <w:szCs w:val="28"/>
      </w:rPr>
      <w:t xml:space="preserve"> ―</w: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fldChar w:fldCharType="begin"/>
    </w:r>
    <w:r>
      <w:rPr>
        <w:rStyle w:val="10"/>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5E90"/>
    <w:multiLevelType w:val="singleLevel"/>
    <w:tmpl w:val="FFFA5E90"/>
    <w:lvl w:ilvl="0" w:tentative="0">
      <w:start w:val="4"/>
      <w:numFmt w:val="chineseCounting"/>
      <w:suff w:val="nothing"/>
      <w:lvlText w:val="（%1）"/>
      <w:lvlJc w:val="left"/>
      <w:rPr>
        <w:rFonts w:hint="eastAsia"/>
      </w:rPr>
    </w:lvl>
  </w:abstractNum>
  <w:abstractNum w:abstractNumId="1">
    <w:nsid w:val="3BB99F58"/>
    <w:multiLevelType w:val="singleLevel"/>
    <w:tmpl w:val="3BB99F58"/>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MGIzYmQzZGNjYmI2MGJhZDZjMjA0ODE5MzA3ZDMifQ=="/>
  </w:docVars>
  <w:rsids>
    <w:rsidRoot w:val="00000000"/>
    <w:rsid w:val="01A06B52"/>
    <w:rsid w:val="01FF621E"/>
    <w:rsid w:val="030D4EBA"/>
    <w:rsid w:val="045209E4"/>
    <w:rsid w:val="04FD3B02"/>
    <w:rsid w:val="06BDD52D"/>
    <w:rsid w:val="075F30E8"/>
    <w:rsid w:val="08D34718"/>
    <w:rsid w:val="0C281FE4"/>
    <w:rsid w:val="0D7646B3"/>
    <w:rsid w:val="0DFA664A"/>
    <w:rsid w:val="0FBF545B"/>
    <w:rsid w:val="0FBFC60B"/>
    <w:rsid w:val="112E7287"/>
    <w:rsid w:val="11A836BF"/>
    <w:rsid w:val="13798C3B"/>
    <w:rsid w:val="13F073AE"/>
    <w:rsid w:val="145015A0"/>
    <w:rsid w:val="14653FFD"/>
    <w:rsid w:val="14DE7975"/>
    <w:rsid w:val="151B56FF"/>
    <w:rsid w:val="17DE2FB7"/>
    <w:rsid w:val="18BA9FCF"/>
    <w:rsid w:val="190C21B2"/>
    <w:rsid w:val="1A0B1B9B"/>
    <w:rsid w:val="1AEFFF4D"/>
    <w:rsid w:val="1AFFDA08"/>
    <w:rsid w:val="1B0A238F"/>
    <w:rsid w:val="1B377FEC"/>
    <w:rsid w:val="1B9725B1"/>
    <w:rsid w:val="1BDE3365"/>
    <w:rsid w:val="1BFDA316"/>
    <w:rsid w:val="1CEB6E06"/>
    <w:rsid w:val="1D08638A"/>
    <w:rsid w:val="1D163CD4"/>
    <w:rsid w:val="1DB717F6"/>
    <w:rsid w:val="1DB7A61D"/>
    <w:rsid w:val="1F926133"/>
    <w:rsid w:val="1FF7084F"/>
    <w:rsid w:val="1FFB6018"/>
    <w:rsid w:val="1FFFE5A1"/>
    <w:rsid w:val="20E7A2C5"/>
    <w:rsid w:val="240F17C4"/>
    <w:rsid w:val="24E5D5BE"/>
    <w:rsid w:val="255076C2"/>
    <w:rsid w:val="260364D4"/>
    <w:rsid w:val="27779D67"/>
    <w:rsid w:val="277C36AE"/>
    <w:rsid w:val="2A6C1170"/>
    <w:rsid w:val="2AA917DF"/>
    <w:rsid w:val="2B8339D1"/>
    <w:rsid w:val="2BF73FE3"/>
    <w:rsid w:val="2DF5D1B3"/>
    <w:rsid w:val="2EB60A4F"/>
    <w:rsid w:val="2F17227B"/>
    <w:rsid w:val="2F744449"/>
    <w:rsid w:val="2F8F7016"/>
    <w:rsid w:val="2F9D1316"/>
    <w:rsid w:val="2FE43FBE"/>
    <w:rsid w:val="2FFC74DE"/>
    <w:rsid w:val="33F0DA09"/>
    <w:rsid w:val="34793B7A"/>
    <w:rsid w:val="34A33566"/>
    <w:rsid w:val="34A46435"/>
    <w:rsid w:val="34EE6ED2"/>
    <w:rsid w:val="35CB00AA"/>
    <w:rsid w:val="35EB0211"/>
    <w:rsid w:val="36621F5E"/>
    <w:rsid w:val="36AE7E47"/>
    <w:rsid w:val="372A2A0B"/>
    <w:rsid w:val="37974B02"/>
    <w:rsid w:val="37DF9B80"/>
    <w:rsid w:val="37FEBA9B"/>
    <w:rsid w:val="38B74680"/>
    <w:rsid w:val="39602611"/>
    <w:rsid w:val="39B7E411"/>
    <w:rsid w:val="3A5B4E64"/>
    <w:rsid w:val="3ABD583D"/>
    <w:rsid w:val="3B170289"/>
    <w:rsid w:val="3B32D95C"/>
    <w:rsid w:val="3BBF426C"/>
    <w:rsid w:val="3C287563"/>
    <w:rsid w:val="3D15282A"/>
    <w:rsid w:val="3DC70533"/>
    <w:rsid w:val="3E7FA013"/>
    <w:rsid w:val="3E975D7F"/>
    <w:rsid w:val="3EEE58CB"/>
    <w:rsid w:val="3EFC6E5A"/>
    <w:rsid w:val="3EFCB216"/>
    <w:rsid w:val="3F27F5DB"/>
    <w:rsid w:val="3F2B07C2"/>
    <w:rsid w:val="3F4D9EEE"/>
    <w:rsid w:val="3F77B977"/>
    <w:rsid w:val="3F7DEF05"/>
    <w:rsid w:val="3F7FBD5D"/>
    <w:rsid w:val="3F9D8C4B"/>
    <w:rsid w:val="3FAB42B1"/>
    <w:rsid w:val="3FABB0A5"/>
    <w:rsid w:val="3FB90B0B"/>
    <w:rsid w:val="3FCEA857"/>
    <w:rsid w:val="3FE96CBF"/>
    <w:rsid w:val="3FEF8BAA"/>
    <w:rsid w:val="3FFF0AC4"/>
    <w:rsid w:val="3FFFC0FC"/>
    <w:rsid w:val="402F091C"/>
    <w:rsid w:val="41215C63"/>
    <w:rsid w:val="412E2888"/>
    <w:rsid w:val="41A75014"/>
    <w:rsid w:val="42AB4717"/>
    <w:rsid w:val="44346DE2"/>
    <w:rsid w:val="4472470D"/>
    <w:rsid w:val="44CF7689"/>
    <w:rsid w:val="44D8663C"/>
    <w:rsid w:val="4537569D"/>
    <w:rsid w:val="467F0F5E"/>
    <w:rsid w:val="46D544C0"/>
    <w:rsid w:val="4BF50A8D"/>
    <w:rsid w:val="4BFC0A7A"/>
    <w:rsid w:val="4DDEDDBC"/>
    <w:rsid w:val="4FB5F613"/>
    <w:rsid w:val="4FED9D89"/>
    <w:rsid w:val="4FF5B396"/>
    <w:rsid w:val="4FFF64E9"/>
    <w:rsid w:val="50BF8959"/>
    <w:rsid w:val="51B43959"/>
    <w:rsid w:val="51FCDDBC"/>
    <w:rsid w:val="52737DC8"/>
    <w:rsid w:val="535CF74D"/>
    <w:rsid w:val="53FB9CF8"/>
    <w:rsid w:val="55152C2C"/>
    <w:rsid w:val="55FD421D"/>
    <w:rsid w:val="568C61EF"/>
    <w:rsid w:val="579B33D8"/>
    <w:rsid w:val="57BF811F"/>
    <w:rsid w:val="57F77419"/>
    <w:rsid w:val="57FF975D"/>
    <w:rsid w:val="58EF4FB1"/>
    <w:rsid w:val="58FCB7F4"/>
    <w:rsid w:val="593B7274"/>
    <w:rsid w:val="5B73BED1"/>
    <w:rsid w:val="5BE73146"/>
    <w:rsid w:val="5BF52520"/>
    <w:rsid w:val="5BF75702"/>
    <w:rsid w:val="5D916354"/>
    <w:rsid w:val="5DC7BF55"/>
    <w:rsid w:val="5E2B60E9"/>
    <w:rsid w:val="5E7332C4"/>
    <w:rsid w:val="5ECBC753"/>
    <w:rsid w:val="5EDA6126"/>
    <w:rsid w:val="5EFBE117"/>
    <w:rsid w:val="5EFEF18E"/>
    <w:rsid w:val="5F4D96AF"/>
    <w:rsid w:val="5F5E9FC9"/>
    <w:rsid w:val="5F62564B"/>
    <w:rsid w:val="5F6B9609"/>
    <w:rsid w:val="5F7C8185"/>
    <w:rsid w:val="5FBEED13"/>
    <w:rsid w:val="5FBF25F2"/>
    <w:rsid w:val="5FD71024"/>
    <w:rsid w:val="5FF8C68D"/>
    <w:rsid w:val="5FFD8184"/>
    <w:rsid w:val="5FFFB509"/>
    <w:rsid w:val="5FFFEBFE"/>
    <w:rsid w:val="6120605F"/>
    <w:rsid w:val="63635B3E"/>
    <w:rsid w:val="63DD7118"/>
    <w:rsid w:val="65180E4F"/>
    <w:rsid w:val="658C42F3"/>
    <w:rsid w:val="65FF0510"/>
    <w:rsid w:val="6638F3F5"/>
    <w:rsid w:val="672D5FB4"/>
    <w:rsid w:val="67ED4942"/>
    <w:rsid w:val="69EC1A28"/>
    <w:rsid w:val="6ADEF965"/>
    <w:rsid w:val="6B51665B"/>
    <w:rsid w:val="6B814E20"/>
    <w:rsid w:val="6BBD0892"/>
    <w:rsid w:val="6BD59054"/>
    <w:rsid w:val="6CAD3942"/>
    <w:rsid w:val="6D3BB695"/>
    <w:rsid w:val="6DBF3F0B"/>
    <w:rsid w:val="6DCD06FB"/>
    <w:rsid w:val="6E5FDCAF"/>
    <w:rsid w:val="6EBDE892"/>
    <w:rsid w:val="6EFF6E17"/>
    <w:rsid w:val="6F25163E"/>
    <w:rsid w:val="6FBF93D3"/>
    <w:rsid w:val="6FCC9284"/>
    <w:rsid w:val="6FDA2D29"/>
    <w:rsid w:val="6FDE34B9"/>
    <w:rsid w:val="6FDE4C3B"/>
    <w:rsid w:val="6FDF2AC1"/>
    <w:rsid w:val="6FE92E68"/>
    <w:rsid w:val="6FFA2ADA"/>
    <w:rsid w:val="6FFC0C79"/>
    <w:rsid w:val="6FFE9006"/>
    <w:rsid w:val="6FFEA0AE"/>
    <w:rsid w:val="70CA109C"/>
    <w:rsid w:val="72384E22"/>
    <w:rsid w:val="729D379E"/>
    <w:rsid w:val="729F9786"/>
    <w:rsid w:val="72FEDE5E"/>
    <w:rsid w:val="72FFAC37"/>
    <w:rsid w:val="737922B0"/>
    <w:rsid w:val="737F5779"/>
    <w:rsid w:val="73E60C7C"/>
    <w:rsid w:val="73FAFEAD"/>
    <w:rsid w:val="73FEE1EB"/>
    <w:rsid w:val="73FF0F6D"/>
    <w:rsid w:val="74120FE7"/>
    <w:rsid w:val="745FE5D3"/>
    <w:rsid w:val="74DA9A57"/>
    <w:rsid w:val="7534619E"/>
    <w:rsid w:val="756E23CB"/>
    <w:rsid w:val="7577FE10"/>
    <w:rsid w:val="75D82EB8"/>
    <w:rsid w:val="76797101"/>
    <w:rsid w:val="769F4852"/>
    <w:rsid w:val="76E9054C"/>
    <w:rsid w:val="76FF83AD"/>
    <w:rsid w:val="76FFF965"/>
    <w:rsid w:val="7745C5C0"/>
    <w:rsid w:val="775DA05C"/>
    <w:rsid w:val="7790EA3E"/>
    <w:rsid w:val="77AE75E1"/>
    <w:rsid w:val="77B3821B"/>
    <w:rsid w:val="77BF9B34"/>
    <w:rsid w:val="77D6DFE6"/>
    <w:rsid w:val="77D79C82"/>
    <w:rsid w:val="77E77485"/>
    <w:rsid w:val="77EDE17C"/>
    <w:rsid w:val="77EEA033"/>
    <w:rsid w:val="77FDD148"/>
    <w:rsid w:val="77FF247D"/>
    <w:rsid w:val="77FF81D8"/>
    <w:rsid w:val="785A1014"/>
    <w:rsid w:val="78F2C434"/>
    <w:rsid w:val="79DA5A2A"/>
    <w:rsid w:val="7ADF46CF"/>
    <w:rsid w:val="7AFAC94B"/>
    <w:rsid w:val="7B4E4338"/>
    <w:rsid w:val="7B737882"/>
    <w:rsid w:val="7B770F42"/>
    <w:rsid w:val="7BBD1054"/>
    <w:rsid w:val="7BBF09EC"/>
    <w:rsid w:val="7BE86D5F"/>
    <w:rsid w:val="7BFC6960"/>
    <w:rsid w:val="7CEE1551"/>
    <w:rsid w:val="7CFD69B6"/>
    <w:rsid w:val="7CFF6B1D"/>
    <w:rsid w:val="7D36DF67"/>
    <w:rsid w:val="7D3E1FA3"/>
    <w:rsid w:val="7D6D2410"/>
    <w:rsid w:val="7D7F77DF"/>
    <w:rsid w:val="7DEDD6CF"/>
    <w:rsid w:val="7DF40011"/>
    <w:rsid w:val="7DFFAFCA"/>
    <w:rsid w:val="7E043BAD"/>
    <w:rsid w:val="7E6700E6"/>
    <w:rsid w:val="7E7CAC54"/>
    <w:rsid w:val="7E7F0502"/>
    <w:rsid w:val="7E986598"/>
    <w:rsid w:val="7EA7B54F"/>
    <w:rsid w:val="7EBEEDCF"/>
    <w:rsid w:val="7EBF308A"/>
    <w:rsid w:val="7EBF959A"/>
    <w:rsid w:val="7EEFBA62"/>
    <w:rsid w:val="7EF1A154"/>
    <w:rsid w:val="7EF7ECF1"/>
    <w:rsid w:val="7F1DCDB1"/>
    <w:rsid w:val="7F1E461B"/>
    <w:rsid w:val="7F64AEC7"/>
    <w:rsid w:val="7F7B0208"/>
    <w:rsid w:val="7F7BCCCC"/>
    <w:rsid w:val="7F7F62F9"/>
    <w:rsid w:val="7F7F6D69"/>
    <w:rsid w:val="7F7FBF3D"/>
    <w:rsid w:val="7F97A892"/>
    <w:rsid w:val="7FA4619F"/>
    <w:rsid w:val="7FAFEC22"/>
    <w:rsid w:val="7FBC32D1"/>
    <w:rsid w:val="7FCBE279"/>
    <w:rsid w:val="7FD4CE87"/>
    <w:rsid w:val="7FDB6B9C"/>
    <w:rsid w:val="7FDF87BA"/>
    <w:rsid w:val="7FDFFEDB"/>
    <w:rsid w:val="7FE3C473"/>
    <w:rsid w:val="7FEF82FE"/>
    <w:rsid w:val="7FF410E5"/>
    <w:rsid w:val="7FF41458"/>
    <w:rsid w:val="7FF8EDBE"/>
    <w:rsid w:val="7FF9B4CA"/>
    <w:rsid w:val="7FF9FD56"/>
    <w:rsid w:val="7FFBA6C2"/>
    <w:rsid w:val="7FFCC356"/>
    <w:rsid w:val="7FFD72AF"/>
    <w:rsid w:val="7FFE054D"/>
    <w:rsid w:val="7FFF139B"/>
    <w:rsid w:val="7FFF238D"/>
    <w:rsid w:val="7FFF557A"/>
    <w:rsid w:val="7FFF641F"/>
    <w:rsid w:val="7FFFBE38"/>
    <w:rsid w:val="7FFFE2C2"/>
    <w:rsid w:val="85EF8C8A"/>
    <w:rsid w:val="8EDEC747"/>
    <w:rsid w:val="8F3BD5C9"/>
    <w:rsid w:val="912F3A33"/>
    <w:rsid w:val="94FF26DC"/>
    <w:rsid w:val="96EFFAF7"/>
    <w:rsid w:val="98EB7BF9"/>
    <w:rsid w:val="9B3F7126"/>
    <w:rsid w:val="9B9F067A"/>
    <w:rsid w:val="9C4C018E"/>
    <w:rsid w:val="9DF3A56A"/>
    <w:rsid w:val="9F4FD833"/>
    <w:rsid w:val="9F9F989C"/>
    <w:rsid w:val="A4EF8BFB"/>
    <w:rsid w:val="A7786576"/>
    <w:rsid w:val="A7D716B9"/>
    <w:rsid w:val="A7DFD413"/>
    <w:rsid w:val="A7E7BADB"/>
    <w:rsid w:val="AB8F2DD8"/>
    <w:rsid w:val="ABBD3F99"/>
    <w:rsid w:val="ABFB35DE"/>
    <w:rsid w:val="AC5DC092"/>
    <w:rsid w:val="AD9B5FAB"/>
    <w:rsid w:val="AFBEC1B4"/>
    <w:rsid w:val="AFBFDA7C"/>
    <w:rsid w:val="AFEE9C50"/>
    <w:rsid w:val="AFFB9F9E"/>
    <w:rsid w:val="B3B7794E"/>
    <w:rsid w:val="B3F6C185"/>
    <w:rsid w:val="B4DB3598"/>
    <w:rsid w:val="B6EBBFA4"/>
    <w:rsid w:val="B7AF0A9E"/>
    <w:rsid w:val="B7FB0E6D"/>
    <w:rsid w:val="B81CFFB5"/>
    <w:rsid w:val="B87FB6DD"/>
    <w:rsid w:val="B9CF7E95"/>
    <w:rsid w:val="BAA70AD0"/>
    <w:rsid w:val="BAFB41BB"/>
    <w:rsid w:val="BAFF3CDF"/>
    <w:rsid w:val="BBD9D737"/>
    <w:rsid w:val="BCDFCBA8"/>
    <w:rsid w:val="BCFAC9CF"/>
    <w:rsid w:val="BD7F2771"/>
    <w:rsid w:val="BD9F38FD"/>
    <w:rsid w:val="BDAF00BF"/>
    <w:rsid w:val="BDEB20F5"/>
    <w:rsid w:val="BE0FF2EA"/>
    <w:rsid w:val="BEB7926F"/>
    <w:rsid w:val="BEBFCCFC"/>
    <w:rsid w:val="BECFB351"/>
    <w:rsid w:val="BEFFD00B"/>
    <w:rsid w:val="BF231936"/>
    <w:rsid w:val="BF5B6AFB"/>
    <w:rsid w:val="BF5EFDBC"/>
    <w:rsid w:val="BF6F2CE4"/>
    <w:rsid w:val="BF751E6C"/>
    <w:rsid w:val="BF8EF9A6"/>
    <w:rsid w:val="BFCE26FE"/>
    <w:rsid w:val="BFDF4A1D"/>
    <w:rsid w:val="BFE4B8ED"/>
    <w:rsid w:val="BFE7698B"/>
    <w:rsid w:val="BFEE150D"/>
    <w:rsid w:val="BFF6F717"/>
    <w:rsid w:val="BFFEE9CC"/>
    <w:rsid w:val="BFFF97B8"/>
    <w:rsid w:val="C0EF8493"/>
    <w:rsid w:val="C69DAB77"/>
    <w:rsid w:val="CAEB9905"/>
    <w:rsid w:val="CAFE4455"/>
    <w:rsid w:val="CBA7A9B7"/>
    <w:rsid w:val="CBFD7701"/>
    <w:rsid w:val="CD3B24D8"/>
    <w:rsid w:val="CDAF9925"/>
    <w:rsid w:val="CF5B91C5"/>
    <w:rsid w:val="CF7B259B"/>
    <w:rsid w:val="CFDF08FE"/>
    <w:rsid w:val="D1FF4214"/>
    <w:rsid w:val="D3E96849"/>
    <w:rsid w:val="D3F27AA6"/>
    <w:rsid w:val="D3F9F009"/>
    <w:rsid w:val="D45AE163"/>
    <w:rsid w:val="D67E8E81"/>
    <w:rsid w:val="D69BF1BD"/>
    <w:rsid w:val="D76ED730"/>
    <w:rsid w:val="D77CA453"/>
    <w:rsid w:val="D77F310A"/>
    <w:rsid w:val="D7BEB52B"/>
    <w:rsid w:val="D7F72FFD"/>
    <w:rsid w:val="D7FF10CE"/>
    <w:rsid w:val="D9765CF0"/>
    <w:rsid w:val="D9F60F50"/>
    <w:rsid w:val="D9FE4468"/>
    <w:rsid w:val="DBDF82B3"/>
    <w:rsid w:val="DBFC0C99"/>
    <w:rsid w:val="DBFEE4A4"/>
    <w:rsid w:val="DCBF9507"/>
    <w:rsid w:val="DCE627DA"/>
    <w:rsid w:val="DD7B32F0"/>
    <w:rsid w:val="DD84DAA8"/>
    <w:rsid w:val="DDDF415B"/>
    <w:rsid w:val="DDFFFBAF"/>
    <w:rsid w:val="DE4589B3"/>
    <w:rsid w:val="DE75CB35"/>
    <w:rsid w:val="DEB7FA50"/>
    <w:rsid w:val="DEDF0BCF"/>
    <w:rsid w:val="DEEBCF19"/>
    <w:rsid w:val="DF2F50C1"/>
    <w:rsid w:val="DF3564F9"/>
    <w:rsid w:val="DF3B9576"/>
    <w:rsid w:val="DF4FCBF1"/>
    <w:rsid w:val="DF5C88E9"/>
    <w:rsid w:val="DF5F8344"/>
    <w:rsid w:val="DF6639D5"/>
    <w:rsid w:val="DFBF37A3"/>
    <w:rsid w:val="DFEC3D71"/>
    <w:rsid w:val="DFF708C3"/>
    <w:rsid w:val="DFF997EA"/>
    <w:rsid w:val="E22F5975"/>
    <w:rsid w:val="E6B14BE0"/>
    <w:rsid w:val="E6BC01EC"/>
    <w:rsid w:val="E7547EAB"/>
    <w:rsid w:val="E79F2E2C"/>
    <w:rsid w:val="E7DD79C2"/>
    <w:rsid w:val="E7F76754"/>
    <w:rsid w:val="E7FD098F"/>
    <w:rsid w:val="E7FE0E73"/>
    <w:rsid w:val="E8DB53E9"/>
    <w:rsid w:val="E97F4AF7"/>
    <w:rsid w:val="EADD2F78"/>
    <w:rsid w:val="EBE7C973"/>
    <w:rsid w:val="EC37ACC6"/>
    <w:rsid w:val="ECDBB759"/>
    <w:rsid w:val="ECE2A23A"/>
    <w:rsid w:val="ECFBA7C3"/>
    <w:rsid w:val="EDFE9E3A"/>
    <w:rsid w:val="EE7355DB"/>
    <w:rsid w:val="EED3E13D"/>
    <w:rsid w:val="EEF33E97"/>
    <w:rsid w:val="EEF7FE47"/>
    <w:rsid w:val="EF7F7675"/>
    <w:rsid w:val="EF7FCD09"/>
    <w:rsid w:val="EF857295"/>
    <w:rsid w:val="EFBF1987"/>
    <w:rsid w:val="EFBFACF1"/>
    <w:rsid w:val="EFBFD49E"/>
    <w:rsid w:val="EFCB86CF"/>
    <w:rsid w:val="EFF77807"/>
    <w:rsid w:val="EFF9B75A"/>
    <w:rsid w:val="EFFB4A64"/>
    <w:rsid w:val="EFFCBDAD"/>
    <w:rsid w:val="EFFEAF12"/>
    <w:rsid w:val="EFFF4C91"/>
    <w:rsid w:val="F049FB15"/>
    <w:rsid w:val="F1FB59DC"/>
    <w:rsid w:val="F2FBD64F"/>
    <w:rsid w:val="F2FF69CD"/>
    <w:rsid w:val="F37F1E0E"/>
    <w:rsid w:val="F3BB50BF"/>
    <w:rsid w:val="F3F99D20"/>
    <w:rsid w:val="F3FF4951"/>
    <w:rsid w:val="F3FF8DDC"/>
    <w:rsid w:val="F54D2940"/>
    <w:rsid w:val="F57F50C5"/>
    <w:rsid w:val="F5DD1447"/>
    <w:rsid w:val="F5F1C9D1"/>
    <w:rsid w:val="F5FD2953"/>
    <w:rsid w:val="F5FD4239"/>
    <w:rsid w:val="F5FD9779"/>
    <w:rsid w:val="F64F2FC7"/>
    <w:rsid w:val="F6AC0C53"/>
    <w:rsid w:val="F6CFF041"/>
    <w:rsid w:val="F6EEA0D2"/>
    <w:rsid w:val="F6F70ADA"/>
    <w:rsid w:val="F755E184"/>
    <w:rsid w:val="F77F7FC6"/>
    <w:rsid w:val="F7E7A02D"/>
    <w:rsid w:val="F7EB3628"/>
    <w:rsid w:val="F7EEFCBA"/>
    <w:rsid w:val="F7FC4CC7"/>
    <w:rsid w:val="F7FD2B91"/>
    <w:rsid w:val="F8DDE516"/>
    <w:rsid w:val="F9CFECAD"/>
    <w:rsid w:val="F9D7CEB2"/>
    <w:rsid w:val="F9F72545"/>
    <w:rsid w:val="FA7FDAE8"/>
    <w:rsid w:val="FAE5F4B6"/>
    <w:rsid w:val="FB3F34DF"/>
    <w:rsid w:val="FB6FBB28"/>
    <w:rsid w:val="FB755EF5"/>
    <w:rsid w:val="FB7756C6"/>
    <w:rsid w:val="FB7F23F2"/>
    <w:rsid w:val="FBBFA4EE"/>
    <w:rsid w:val="FBCCDD81"/>
    <w:rsid w:val="FBED509E"/>
    <w:rsid w:val="FBF5AFB8"/>
    <w:rsid w:val="FBF9848A"/>
    <w:rsid w:val="FBF9908C"/>
    <w:rsid w:val="FBFB1ECD"/>
    <w:rsid w:val="FBFDC72E"/>
    <w:rsid w:val="FBFE2390"/>
    <w:rsid w:val="FCDBD819"/>
    <w:rsid w:val="FD7C99F3"/>
    <w:rsid w:val="FDB7E496"/>
    <w:rsid w:val="FDBBDBBE"/>
    <w:rsid w:val="FDCDB5C2"/>
    <w:rsid w:val="FDDE35B6"/>
    <w:rsid w:val="FDE708B1"/>
    <w:rsid w:val="FDF5CB2A"/>
    <w:rsid w:val="FDF6CDF6"/>
    <w:rsid w:val="FDFDE499"/>
    <w:rsid w:val="FE2FC43E"/>
    <w:rsid w:val="FE6E78AE"/>
    <w:rsid w:val="FEAA108F"/>
    <w:rsid w:val="FEBDC9E0"/>
    <w:rsid w:val="FED20859"/>
    <w:rsid w:val="FED744EA"/>
    <w:rsid w:val="FEEFC3D7"/>
    <w:rsid w:val="FEF20C55"/>
    <w:rsid w:val="FEF35870"/>
    <w:rsid w:val="FEF51732"/>
    <w:rsid w:val="FEF7A33C"/>
    <w:rsid w:val="FEFD7DA3"/>
    <w:rsid w:val="FEFD8199"/>
    <w:rsid w:val="FEFE431A"/>
    <w:rsid w:val="FEFF3882"/>
    <w:rsid w:val="FF3D7DBD"/>
    <w:rsid w:val="FF3DA9C3"/>
    <w:rsid w:val="FF5F982C"/>
    <w:rsid w:val="FF7B0E23"/>
    <w:rsid w:val="FF7EE4F8"/>
    <w:rsid w:val="FF7F4990"/>
    <w:rsid w:val="FF976331"/>
    <w:rsid w:val="FFB7C5AA"/>
    <w:rsid w:val="FFBEC138"/>
    <w:rsid w:val="FFBFA02A"/>
    <w:rsid w:val="FFCD54D2"/>
    <w:rsid w:val="FFCEBD70"/>
    <w:rsid w:val="FFCF54E4"/>
    <w:rsid w:val="FFD68A31"/>
    <w:rsid w:val="FFD702B9"/>
    <w:rsid w:val="FFDF7796"/>
    <w:rsid w:val="FFDFF963"/>
    <w:rsid w:val="FFE5B167"/>
    <w:rsid w:val="FFEB1A70"/>
    <w:rsid w:val="FFEBB2C5"/>
    <w:rsid w:val="FFEDEAA1"/>
    <w:rsid w:val="FFF70854"/>
    <w:rsid w:val="FFF7695F"/>
    <w:rsid w:val="FFF7EA4B"/>
    <w:rsid w:val="FFFB5262"/>
    <w:rsid w:val="FFFBC518"/>
    <w:rsid w:val="FFFC1796"/>
    <w:rsid w:val="FFFD7180"/>
    <w:rsid w:val="FFFDC385"/>
    <w:rsid w:val="FFFDF3FA"/>
    <w:rsid w:val="FFFF6A7A"/>
    <w:rsid w:val="FFFFB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qFormat/>
    <w:uiPriority w:val="0"/>
    <w:pPr>
      <w:jc w:val="left"/>
    </w:pPr>
  </w:style>
  <w:style w:type="paragraph" w:styleId="4">
    <w:name w:val="Body Text Indent"/>
    <w:basedOn w:val="1"/>
    <w:qFormat/>
    <w:uiPriority w:val="0"/>
    <w:pPr>
      <w:ind w:firstLine="570"/>
    </w:pPr>
    <w:rPr>
      <w:rFonts w:ascii="宋体" w:hAnsi="宋体"/>
      <w:sz w:val="3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5276</Words>
  <Characters>5327</Characters>
  <Lines>0</Lines>
  <Paragraphs>0</Paragraphs>
  <TotalTime>0</TotalTime>
  <ScaleCrop>false</ScaleCrop>
  <LinksUpToDate>false</LinksUpToDate>
  <CharactersWithSpaces>6331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2014-11-29T12:08:00Z</dcterms:created>
  <dc:creator>user</dc:creator>
  <cp:lastModifiedBy>PP</cp:lastModifiedBy>
  <cp:lastPrinted>2022-08-19T17:46:00Z</cp:lastPrinted>
  <dcterms:modified xsi:type="dcterms:W3CDTF">2022-08-30T09:30:08Z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C6238A18E82A42A09C295A68C2A0CE0F</vt:lpwstr>
  </property>
</Properties>
</file>