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54D8" w14:textId="5EEC2675" w:rsidR="00FF66CF" w:rsidRDefault="00FD2435" w:rsidP="00586FC2">
      <w:pPr>
        <w:overflowPunct w:val="0"/>
        <w:spacing w:line="600" w:lineRule="exact"/>
        <w:jc w:val="center"/>
        <w:rPr>
          <w:rFonts w:ascii="方正小标宋_GBK" w:eastAsia="方正小标宋_GBK" w:hAnsi="宋体" w:cs="Times New Roman"/>
          <w:sz w:val="44"/>
          <w:szCs w:val="44"/>
        </w:rPr>
      </w:pPr>
      <w:r w:rsidRPr="00586FC2">
        <w:rPr>
          <w:rFonts w:ascii="方正小标宋_GBK" w:eastAsia="方正小标宋_GBK" w:hAnsi="宋体" w:cs="Times New Roman" w:hint="eastAsia"/>
          <w:sz w:val="44"/>
          <w:szCs w:val="44"/>
        </w:rPr>
        <w:t>生态修复技术要求</w:t>
      </w:r>
    </w:p>
    <w:p w14:paraId="248C4D6B" w14:textId="77777777" w:rsidR="00796BF8" w:rsidRPr="00586FC2" w:rsidRDefault="00796BF8" w:rsidP="00586FC2">
      <w:pPr>
        <w:overflowPunct w:val="0"/>
        <w:spacing w:line="600" w:lineRule="exact"/>
        <w:jc w:val="center"/>
        <w:rPr>
          <w:rFonts w:ascii="方正小标宋_GBK" w:eastAsia="方正小标宋_GBK" w:hAnsi="宋体" w:cs="Times New Roman" w:hint="eastAsia"/>
          <w:sz w:val="44"/>
          <w:szCs w:val="44"/>
        </w:rPr>
      </w:pPr>
    </w:p>
    <w:p w14:paraId="4F3BE8C3" w14:textId="594F172B" w:rsidR="00FF66CF" w:rsidRPr="00D47E33" w:rsidRDefault="00D47E33" w:rsidP="00D47E33">
      <w:pPr>
        <w:shd w:val="clear" w:color="auto" w:fill="FFFFFF"/>
        <w:snapToGrid w:val="0"/>
        <w:spacing w:line="560" w:lineRule="exact"/>
        <w:ind w:firstLineChars="200" w:firstLine="640"/>
        <w:outlineLvl w:val="0"/>
        <w:rPr>
          <w:rFonts w:ascii="黑体" w:eastAsia="黑体" w:hAnsi="黑体" w:cs="Times New Roman"/>
          <w:sz w:val="32"/>
          <w:szCs w:val="32"/>
        </w:rPr>
      </w:pPr>
      <w:r>
        <w:rPr>
          <w:rFonts w:ascii="黑体" w:eastAsia="黑体" w:hAnsi="黑体" w:cs="Times New Roman" w:hint="eastAsia"/>
          <w:sz w:val="32"/>
          <w:szCs w:val="32"/>
        </w:rPr>
        <w:t>一、</w:t>
      </w:r>
      <w:r w:rsidR="00FF66CF" w:rsidRPr="00D47E33">
        <w:rPr>
          <w:rFonts w:ascii="黑体" w:eastAsia="黑体" w:hAnsi="黑体" w:cs="Times New Roman" w:hint="eastAsia"/>
          <w:sz w:val="32"/>
          <w:szCs w:val="32"/>
        </w:rPr>
        <w:t>生态修复技术参考依据</w:t>
      </w:r>
    </w:p>
    <w:p w14:paraId="485D5AC1"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《深圳市综合公园建设规范》（</w:t>
      </w:r>
      <w:r w:rsidRPr="00F70487">
        <w:rPr>
          <w:rFonts w:ascii="仿宋_GB2312" w:eastAsia="仿宋_GB2312" w:hAnsi="黑体" w:cs="Times New Roman"/>
          <w:sz w:val="32"/>
          <w:szCs w:val="32"/>
        </w:rPr>
        <w:t>SZDB/Z80-2013）</w:t>
      </w:r>
    </w:p>
    <w:p w14:paraId="406F76C1"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《公园设计规范》（</w:t>
      </w:r>
      <w:r w:rsidRPr="00F70487">
        <w:rPr>
          <w:rFonts w:ascii="仿宋_GB2312" w:eastAsia="仿宋_GB2312" w:hAnsi="黑体" w:cs="Times New Roman"/>
          <w:sz w:val="32"/>
          <w:szCs w:val="32"/>
        </w:rPr>
        <w:t>GB51192-2016）</w:t>
      </w:r>
    </w:p>
    <w:p w14:paraId="0F2B9F63"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《深圳市公园服务规范》（</w:t>
      </w:r>
      <w:r w:rsidRPr="00F70487">
        <w:rPr>
          <w:rFonts w:ascii="仿宋_GB2312" w:eastAsia="仿宋_GB2312" w:hAnsi="黑体" w:cs="Times New Roman"/>
          <w:sz w:val="32"/>
          <w:szCs w:val="32"/>
        </w:rPr>
        <w:t>SZDB/Z88-2013）</w:t>
      </w:r>
    </w:p>
    <w:p w14:paraId="178E4134"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《城市绿地设计规范》（</w:t>
      </w:r>
      <w:r w:rsidRPr="00F70487">
        <w:rPr>
          <w:rFonts w:ascii="仿宋_GB2312" w:eastAsia="仿宋_GB2312" w:hAnsi="黑体" w:cs="Times New Roman"/>
          <w:sz w:val="32"/>
          <w:szCs w:val="32"/>
        </w:rPr>
        <w:t>GB50420-2007）</w:t>
      </w:r>
    </w:p>
    <w:p w14:paraId="4768301F"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《城市道路绿化规划与设计规范》（</w:t>
      </w:r>
      <w:r w:rsidRPr="00F70487">
        <w:rPr>
          <w:rFonts w:ascii="仿宋_GB2312" w:eastAsia="仿宋_GB2312" w:hAnsi="黑体" w:cs="Times New Roman"/>
          <w:sz w:val="32"/>
          <w:szCs w:val="32"/>
        </w:rPr>
        <w:t>CJJ75-97）</w:t>
      </w:r>
    </w:p>
    <w:p w14:paraId="030AF300"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sz w:val="32"/>
          <w:szCs w:val="32"/>
        </w:rPr>
      </w:pPr>
      <w:r w:rsidRPr="00F70487">
        <w:rPr>
          <w:rFonts w:ascii="仿宋_GB2312" w:eastAsia="仿宋_GB2312" w:hAnsi="黑体" w:cs="Times New Roman" w:hint="eastAsia"/>
          <w:sz w:val="32"/>
          <w:szCs w:val="32"/>
        </w:rPr>
        <w:t>《深圳市城规划标准与准则</w:t>
      </w:r>
      <w:r w:rsidRPr="00F70487">
        <w:rPr>
          <w:rFonts w:ascii="仿宋_GB2312" w:eastAsia="仿宋_GB2312" w:hAnsi="黑体" w:cs="Times New Roman"/>
          <w:sz w:val="32"/>
          <w:szCs w:val="32"/>
        </w:rPr>
        <w:t>2017》</w:t>
      </w:r>
    </w:p>
    <w:p w14:paraId="56190364" w14:textId="77777777" w:rsidR="00FF66CF" w:rsidRPr="00F70487" w:rsidRDefault="00FF66CF" w:rsidP="00D47E33">
      <w:pPr>
        <w:shd w:val="clear" w:color="auto" w:fill="FFFFFF"/>
        <w:snapToGrid w:val="0"/>
        <w:spacing w:line="560" w:lineRule="exact"/>
        <w:ind w:firstLineChars="200" w:firstLine="640"/>
        <w:rPr>
          <w:rFonts w:ascii="仿宋_GB2312" w:eastAsia="仿宋_GB2312" w:hAnsi="黑体" w:cs="Times New Roman" w:hint="eastAsia"/>
          <w:sz w:val="32"/>
          <w:szCs w:val="32"/>
        </w:rPr>
      </w:pPr>
      <w:r w:rsidRPr="00F70487">
        <w:rPr>
          <w:rFonts w:ascii="仿宋_GB2312" w:eastAsia="仿宋_GB2312" w:hAnsi="黑体" w:cs="Times New Roman" w:hint="eastAsia"/>
          <w:sz w:val="32"/>
          <w:szCs w:val="32"/>
        </w:rPr>
        <w:t>《深圳市坪山区城市管理和综合执法局关于办理社会投资提升改造公共绿地工作指引》（深坪城管〔</w:t>
      </w:r>
      <w:r w:rsidRPr="00F70487">
        <w:rPr>
          <w:rFonts w:ascii="仿宋_GB2312" w:eastAsia="仿宋_GB2312" w:hAnsi="黑体" w:cs="Times New Roman"/>
          <w:sz w:val="32"/>
          <w:szCs w:val="32"/>
        </w:rPr>
        <w:t>2022〕64号</w:t>
      </w:r>
      <w:r w:rsidRPr="00F70487">
        <w:rPr>
          <w:rFonts w:ascii="仿宋_GB2312" w:eastAsia="仿宋_GB2312" w:hAnsi="黑体" w:cs="Times New Roman" w:hint="eastAsia"/>
          <w:sz w:val="32"/>
          <w:szCs w:val="32"/>
        </w:rPr>
        <w:t>）</w:t>
      </w:r>
    </w:p>
    <w:p w14:paraId="41B17D2A" w14:textId="77777777" w:rsidR="00FF66CF" w:rsidRPr="00D47E33" w:rsidRDefault="00FF66CF" w:rsidP="00D47E33">
      <w:pPr>
        <w:shd w:val="clear" w:color="auto" w:fill="FFFFFF"/>
        <w:snapToGrid w:val="0"/>
        <w:spacing w:line="560" w:lineRule="exact"/>
        <w:ind w:firstLineChars="200" w:firstLine="640"/>
        <w:outlineLvl w:val="0"/>
        <w:rPr>
          <w:rFonts w:ascii="黑体" w:eastAsia="黑体" w:hAnsi="黑体" w:cs="Times New Roman"/>
          <w:sz w:val="32"/>
          <w:szCs w:val="32"/>
        </w:rPr>
      </w:pPr>
    </w:p>
    <w:p w14:paraId="42E8B4A7" w14:textId="5121BF24" w:rsidR="00315D6E" w:rsidRPr="00D47E33" w:rsidRDefault="00D47E33" w:rsidP="00D47E33">
      <w:pPr>
        <w:shd w:val="clear" w:color="auto" w:fill="FFFFFF"/>
        <w:snapToGrid w:val="0"/>
        <w:spacing w:line="560" w:lineRule="exact"/>
        <w:ind w:firstLineChars="200" w:firstLine="640"/>
        <w:outlineLvl w:val="0"/>
        <w:rPr>
          <w:rFonts w:ascii="黑体" w:eastAsia="黑体" w:hAnsi="黑体" w:cs="Times New Roman"/>
          <w:sz w:val="32"/>
          <w:szCs w:val="32"/>
        </w:rPr>
      </w:pPr>
      <w:r>
        <w:rPr>
          <w:rFonts w:ascii="黑体" w:eastAsia="黑体" w:hAnsi="黑体" w:cs="Times New Roman" w:hint="eastAsia"/>
          <w:sz w:val="32"/>
          <w:szCs w:val="32"/>
        </w:rPr>
        <w:t>二、</w:t>
      </w:r>
      <w:r w:rsidR="00091126" w:rsidRPr="00D47E33">
        <w:rPr>
          <w:rFonts w:ascii="黑体" w:eastAsia="黑体" w:hAnsi="黑体" w:cs="Times New Roman" w:hint="eastAsia"/>
          <w:sz w:val="32"/>
          <w:szCs w:val="32"/>
        </w:rPr>
        <w:t>生态修复技术要求</w:t>
      </w:r>
    </w:p>
    <w:p w14:paraId="57F57BAA" w14:textId="529C4457" w:rsidR="00EB0AEE" w:rsidRPr="0068389A" w:rsidRDefault="00F95A51" w:rsidP="0068389A">
      <w:pPr>
        <w:shd w:val="clear" w:color="auto" w:fill="FFFFFF"/>
        <w:snapToGrid w:val="0"/>
        <w:spacing w:line="560" w:lineRule="exact"/>
        <w:ind w:firstLineChars="200" w:firstLine="640"/>
        <w:rPr>
          <w:rFonts w:ascii="仿宋_GB2312" w:eastAsia="仿宋_GB2312" w:hAnsi="黑体" w:cs="Times New Roman"/>
          <w:sz w:val="32"/>
          <w:szCs w:val="32"/>
        </w:rPr>
      </w:pPr>
      <w:r w:rsidRPr="0068389A">
        <w:rPr>
          <w:rFonts w:ascii="仿宋_GB2312" w:eastAsia="仿宋_GB2312" w:hAnsi="黑体" w:cs="Times New Roman" w:hint="eastAsia"/>
          <w:sz w:val="32"/>
          <w:szCs w:val="32"/>
        </w:rPr>
        <w:t>1</w:t>
      </w:r>
      <w:r w:rsidRPr="0068389A">
        <w:rPr>
          <w:rFonts w:ascii="仿宋_GB2312" w:eastAsia="仿宋_GB2312" w:hAnsi="黑体" w:cs="Times New Roman"/>
          <w:sz w:val="32"/>
          <w:szCs w:val="32"/>
        </w:rPr>
        <w:t>.</w:t>
      </w:r>
      <w:r w:rsidR="003160C4" w:rsidRPr="0068389A">
        <w:rPr>
          <w:rFonts w:ascii="仿宋_GB2312" w:eastAsia="仿宋_GB2312" w:hAnsi="黑体" w:cs="Times New Roman" w:hint="eastAsia"/>
          <w:sz w:val="32"/>
          <w:szCs w:val="32"/>
        </w:rPr>
        <w:t>绿化种植面积不得低于</w:t>
      </w:r>
      <w:r w:rsidR="00AA0751">
        <w:rPr>
          <w:rFonts w:ascii="仿宋_GB2312" w:eastAsia="仿宋_GB2312" w:hAnsi="黑体" w:cs="Times New Roman" w:hint="eastAsia"/>
          <w:sz w:val="32"/>
          <w:szCs w:val="32"/>
        </w:rPr>
        <w:t>生态</w:t>
      </w:r>
      <w:r w:rsidR="006A558A">
        <w:rPr>
          <w:rFonts w:ascii="仿宋_GB2312" w:eastAsia="仿宋_GB2312" w:hAnsi="黑体" w:cs="Times New Roman" w:hint="eastAsia"/>
          <w:sz w:val="32"/>
          <w:szCs w:val="32"/>
        </w:rPr>
        <w:t>修复区域</w:t>
      </w:r>
      <w:r w:rsidR="003160C4" w:rsidRPr="0068389A">
        <w:rPr>
          <w:rFonts w:ascii="仿宋_GB2312" w:eastAsia="仿宋_GB2312" w:hAnsi="黑体" w:cs="Times New Roman" w:hint="eastAsia"/>
          <w:sz w:val="32"/>
          <w:szCs w:val="32"/>
        </w:rPr>
        <w:t>面积的</w:t>
      </w:r>
      <w:r w:rsidR="003160C4" w:rsidRPr="0068389A">
        <w:rPr>
          <w:rFonts w:ascii="仿宋_GB2312" w:eastAsia="仿宋_GB2312" w:hAnsi="黑体" w:cs="Times New Roman"/>
          <w:sz w:val="32"/>
          <w:szCs w:val="32"/>
        </w:rPr>
        <w:t>70%</w:t>
      </w:r>
      <w:r w:rsidR="0068389A">
        <w:rPr>
          <w:rFonts w:ascii="仿宋_GB2312" w:eastAsia="仿宋_GB2312" w:hAnsi="黑体" w:cs="Times New Roman" w:hint="eastAsia"/>
          <w:sz w:val="32"/>
          <w:szCs w:val="32"/>
        </w:rPr>
        <w:t>；</w:t>
      </w:r>
    </w:p>
    <w:p w14:paraId="69FE78A8" w14:textId="1CD6A661" w:rsidR="0064463A" w:rsidRPr="0068389A" w:rsidRDefault="00A86C84" w:rsidP="0068389A">
      <w:pPr>
        <w:shd w:val="clear" w:color="auto" w:fill="FFFFFF"/>
        <w:snapToGrid w:val="0"/>
        <w:spacing w:line="560" w:lineRule="exact"/>
        <w:ind w:firstLineChars="200" w:firstLine="640"/>
        <w:rPr>
          <w:rFonts w:ascii="仿宋_GB2312" w:eastAsia="仿宋_GB2312" w:hAnsi="黑体" w:cs="Times New Roman"/>
          <w:sz w:val="32"/>
          <w:szCs w:val="32"/>
        </w:rPr>
      </w:pPr>
      <w:r w:rsidRPr="0068389A">
        <w:rPr>
          <w:rFonts w:ascii="仿宋_GB2312" w:eastAsia="仿宋_GB2312" w:hAnsi="黑体" w:cs="Times New Roman" w:hint="eastAsia"/>
          <w:sz w:val="32"/>
          <w:szCs w:val="32"/>
        </w:rPr>
        <w:t>2</w:t>
      </w:r>
      <w:r w:rsidRPr="0068389A">
        <w:rPr>
          <w:rFonts w:ascii="仿宋_GB2312" w:eastAsia="仿宋_GB2312" w:hAnsi="黑体" w:cs="Times New Roman"/>
          <w:sz w:val="32"/>
          <w:szCs w:val="32"/>
        </w:rPr>
        <w:t>.</w:t>
      </w:r>
      <w:r w:rsidR="00113B63" w:rsidRPr="0068389A">
        <w:rPr>
          <w:rFonts w:ascii="仿宋_GB2312" w:eastAsia="仿宋_GB2312" w:hAnsi="黑体" w:cs="Times New Roman" w:hint="eastAsia"/>
          <w:sz w:val="32"/>
          <w:szCs w:val="32"/>
        </w:rPr>
        <w:t>生态修复</w:t>
      </w:r>
      <w:r w:rsidR="00304FDC" w:rsidRPr="0068389A">
        <w:rPr>
          <w:rFonts w:ascii="仿宋_GB2312" w:eastAsia="仿宋_GB2312" w:hAnsi="黑体" w:cs="Times New Roman" w:hint="eastAsia"/>
          <w:sz w:val="32"/>
          <w:szCs w:val="32"/>
        </w:rPr>
        <w:t>区域</w:t>
      </w:r>
      <w:r w:rsidR="003421F4" w:rsidRPr="0068389A">
        <w:rPr>
          <w:rFonts w:ascii="仿宋_GB2312" w:eastAsia="仿宋_GB2312" w:hAnsi="黑体" w:cs="Times New Roman" w:hint="eastAsia"/>
          <w:sz w:val="32"/>
          <w:szCs w:val="32"/>
        </w:rPr>
        <w:t>最小</w:t>
      </w:r>
      <w:r w:rsidR="0064463A" w:rsidRPr="0068389A">
        <w:rPr>
          <w:rFonts w:ascii="仿宋_GB2312" w:eastAsia="仿宋_GB2312" w:hAnsi="黑体" w:cs="Times New Roman" w:hint="eastAsia"/>
          <w:sz w:val="32"/>
          <w:szCs w:val="32"/>
        </w:rPr>
        <w:t>覆土厚度</w:t>
      </w:r>
      <w:r w:rsidR="005550AA" w:rsidRPr="0068389A">
        <w:rPr>
          <w:rFonts w:ascii="仿宋_GB2312" w:eastAsia="仿宋_GB2312" w:hAnsi="黑体" w:cs="Times New Roman" w:hint="eastAsia"/>
          <w:sz w:val="32"/>
          <w:szCs w:val="32"/>
        </w:rPr>
        <w:t>不低于1.</w:t>
      </w:r>
      <w:r w:rsidR="005550AA" w:rsidRPr="0068389A">
        <w:rPr>
          <w:rFonts w:ascii="仿宋_GB2312" w:eastAsia="仿宋_GB2312" w:hAnsi="黑体" w:cs="Times New Roman"/>
          <w:sz w:val="32"/>
          <w:szCs w:val="32"/>
        </w:rPr>
        <w:t>5</w:t>
      </w:r>
      <w:r w:rsidR="005550AA" w:rsidRPr="0068389A">
        <w:rPr>
          <w:rFonts w:ascii="仿宋_GB2312" w:eastAsia="仿宋_GB2312" w:hAnsi="黑体" w:cs="Times New Roman" w:hint="eastAsia"/>
          <w:sz w:val="32"/>
          <w:szCs w:val="32"/>
        </w:rPr>
        <w:t>米</w:t>
      </w:r>
      <w:r w:rsidR="0068389A">
        <w:rPr>
          <w:rFonts w:ascii="仿宋_GB2312" w:eastAsia="仿宋_GB2312" w:hAnsi="黑体" w:cs="Times New Roman" w:hint="eastAsia"/>
          <w:sz w:val="32"/>
          <w:szCs w:val="32"/>
        </w:rPr>
        <w:t>；</w:t>
      </w:r>
    </w:p>
    <w:p w14:paraId="04D18B30" w14:textId="71B9A16A" w:rsidR="00DE71D9" w:rsidRPr="0068389A" w:rsidRDefault="00B57897" w:rsidP="0068389A">
      <w:pPr>
        <w:shd w:val="clear" w:color="auto" w:fill="FFFFFF"/>
        <w:snapToGrid w:val="0"/>
        <w:spacing w:line="560" w:lineRule="exact"/>
        <w:ind w:firstLineChars="200" w:firstLine="640"/>
        <w:rPr>
          <w:rFonts w:ascii="仿宋_GB2312" w:eastAsia="仿宋_GB2312" w:hAnsi="黑体" w:cs="Times New Roman"/>
          <w:sz w:val="32"/>
          <w:szCs w:val="32"/>
        </w:rPr>
      </w:pPr>
      <w:r w:rsidRPr="0068389A">
        <w:rPr>
          <w:rFonts w:ascii="仿宋_GB2312" w:eastAsia="仿宋_GB2312" w:hAnsi="黑体" w:cs="Times New Roman" w:hint="eastAsia"/>
          <w:sz w:val="32"/>
          <w:szCs w:val="32"/>
        </w:rPr>
        <w:t>3</w:t>
      </w:r>
      <w:r w:rsidRPr="0068389A">
        <w:rPr>
          <w:rFonts w:ascii="仿宋_GB2312" w:eastAsia="仿宋_GB2312" w:hAnsi="黑体" w:cs="Times New Roman"/>
          <w:sz w:val="32"/>
          <w:szCs w:val="32"/>
        </w:rPr>
        <w:t>.</w:t>
      </w:r>
      <w:r w:rsidRPr="0068389A">
        <w:rPr>
          <w:rFonts w:ascii="仿宋_GB2312" w:eastAsia="仿宋_GB2312" w:hAnsi="黑体" w:cs="Times New Roman" w:hint="eastAsia"/>
          <w:sz w:val="32"/>
          <w:szCs w:val="32"/>
        </w:rPr>
        <w:t>以深圳本地乡土植物品种为主，因地制宜、合理搭配，营造特色植物景观</w:t>
      </w:r>
      <w:r w:rsidR="00DE71D9" w:rsidRPr="0068389A">
        <w:rPr>
          <w:rFonts w:ascii="仿宋_GB2312" w:eastAsia="仿宋_GB2312" w:hAnsi="黑体" w:cs="Times New Roman" w:hint="eastAsia"/>
          <w:sz w:val="32"/>
          <w:szCs w:val="32"/>
        </w:rPr>
        <w:t>，</w:t>
      </w:r>
      <w:r w:rsidR="00DE71D9" w:rsidRPr="0068389A">
        <w:rPr>
          <w:rFonts w:ascii="仿宋_GB2312" w:eastAsia="仿宋_GB2312" w:hAnsi="黑体" w:cs="Times New Roman" w:hint="eastAsia"/>
          <w:sz w:val="32"/>
          <w:szCs w:val="32"/>
        </w:rPr>
        <w:t>回归生态景观风貌，营造良好的</w:t>
      </w:r>
      <w:r w:rsidR="002A51C6" w:rsidRPr="0068389A">
        <w:rPr>
          <w:rFonts w:ascii="仿宋_GB2312" w:eastAsia="仿宋_GB2312" w:hAnsi="黑体" w:cs="Times New Roman" w:hint="eastAsia"/>
          <w:sz w:val="32"/>
          <w:szCs w:val="32"/>
        </w:rPr>
        <w:t>生态</w:t>
      </w:r>
      <w:r w:rsidR="00DE71D9" w:rsidRPr="0068389A">
        <w:rPr>
          <w:rFonts w:ascii="仿宋_GB2312" w:eastAsia="仿宋_GB2312" w:hAnsi="黑体" w:cs="Times New Roman" w:hint="eastAsia"/>
          <w:sz w:val="32"/>
          <w:szCs w:val="32"/>
        </w:rPr>
        <w:t>环境</w:t>
      </w:r>
      <w:r w:rsidR="0068389A">
        <w:rPr>
          <w:rFonts w:ascii="仿宋_GB2312" w:eastAsia="仿宋_GB2312" w:hAnsi="黑体" w:cs="Times New Roman" w:hint="eastAsia"/>
          <w:sz w:val="32"/>
          <w:szCs w:val="32"/>
        </w:rPr>
        <w:t>；</w:t>
      </w:r>
    </w:p>
    <w:p w14:paraId="24997732" w14:textId="797258F7" w:rsidR="00830A2E" w:rsidRPr="0068389A" w:rsidRDefault="00245FD3" w:rsidP="0068389A">
      <w:pPr>
        <w:shd w:val="clear" w:color="auto" w:fill="FFFFFF"/>
        <w:snapToGrid w:val="0"/>
        <w:spacing w:line="560" w:lineRule="exact"/>
        <w:ind w:firstLineChars="200" w:firstLine="640"/>
        <w:rPr>
          <w:rFonts w:ascii="仿宋_GB2312" w:eastAsia="仿宋_GB2312" w:hAnsi="黑体" w:cs="Times New Roman"/>
          <w:sz w:val="32"/>
          <w:szCs w:val="32"/>
        </w:rPr>
      </w:pPr>
      <w:r w:rsidRPr="0068389A">
        <w:rPr>
          <w:rFonts w:ascii="仿宋_GB2312" w:eastAsia="仿宋_GB2312" w:hAnsi="黑体" w:cs="Times New Roman"/>
          <w:sz w:val="32"/>
          <w:szCs w:val="32"/>
        </w:rPr>
        <w:t>4</w:t>
      </w:r>
      <w:r w:rsidR="00830A2E" w:rsidRPr="0068389A">
        <w:rPr>
          <w:rFonts w:ascii="仿宋_GB2312" w:eastAsia="仿宋_GB2312" w:hAnsi="黑体" w:cs="Times New Roman"/>
          <w:sz w:val="32"/>
          <w:szCs w:val="32"/>
        </w:rPr>
        <w:t>.</w:t>
      </w:r>
      <w:r w:rsidR="00830A2E" w:rsidRPr="0068389A">
        <w:rPr>
          <w:rFonts w:ascii="仿宋_GB2312" w:eastAsia="仿宋_GB2312" w:hAnsi="黑体" w:cs="Times New Roman" w:hint="eastAsia"/>
          <w:sz w:val="32"/>
          <w:szCs w:val="32"/>
        </w:rPr>
        <w:t>选用不同时期开花、色叶的植物，展示其独特性和时效性，营造四季多彩的景观</w:t>
      </w:r>
      <w:r w:rsidR="0068389A">
        <w:rPr>
          <w:rFonts w:ascii="仿宋_GB2312" w:eastAsia="仿宋_GB2312" w:hAnsi="黑体" w:cs="Times New Roman" w:hint="eastAsia"/>
          <w:sz w:val="32"/>
          <w:szCs w:val="32"/>
        </w:rPr>
        <w:t>；</w:t>
      </w:r>
    </w:p>
    <w:p w14:paraId="2A6814BF" w14:textId="10EA5645" w:rsidR="00E46156" w:rsidRPr="0068389A" w:rsidRDefault="00245FD3" w:rsidP="0068389A">
      <w:pPr>
        <w:shd w:val="clear" w:color="auto" w:fill="FFFFFF"/>
        <w:snapToGrid w:val="0"/>
        <w:spacing w:line="560" w:lineRule="exact"/>
        <w:ind w:firstLineChars="200" w:firstLine="640"/>
        <w:rPr>
          <w:rFonts w:ascii="仿宋_GB2312" w:eastAsia="仿宋_GB2312" w:hAnsi="黑体" w:cs="Times New Roman" w:hint="eastAsia"/>
          <w:sz w:val="32"/>
          <w:szCs w:val="32"/>
        </w:rPr>
      </w:pPr>
      <w:r w:rsidRPr="0068389A">
        <w:rPr>
          <w:rFonts w:ascii="仿宋_GB2312" w:eastAsia="仿宋_GB2312" w:hAnsi="黑体" w:cs="Times New Roman"/>
          <w:sz w:val="32"/>
          <w:szCs w:val="32"/>
        </w:rPr>
        <w:t>5</w:t>
      </w:r>
      <w:r w:rsidRPr="0068389A">
        <w:rPr>
          <w:rFonts w:ascii="仿宋_GB2312" w:eastAsia="仿宋_GB2312" w:hAnsi="黑体" w:cs="Times New Roman"/>
          <w:sz w:val="32"/>
          <w:szCs w:val="32"/>
        </w:rPr>
        <w:t>.</w:t>
      </w:r>
      <w:r w:rsidRPr="0068389A">
        <w:rPr>
          <w:rFonts w:ascii="仿宋_GB2312" w:eastAsia="仿宋_GB2312" w:hAnsi="黑体" w:cs="Times New Roman" w:hint="eastAsia"/>
          <w:sz w:val="32"/>
          <w:szCs w:val="32"/>
        </w:rPr>
        <w:t>生态修复区域</w:t>
      </w:r>
      <w:r w:rsidR="00E355BF">
        <w:rPr>
          <w:rFonts w:ascii="仿宋_GB2312" w:eastAsia="仿宋_GB2312" w:hAnsi="黑体" w:cs="Times New Roman" w:hint="eastAsia"/>
          <w:sz w:val="32"/>
          <w:szCs w:val="32"/>
        </w:rPr>
        <w:t>内群落</w:t>
      </w:r>
      <w:r w:rsidRPr="0068389A">
        <w:rPr>
          <w:rFonts w:ascii="仿宋_GB2312" w:eastAsia="仿宋_GB2312" w:hAnsi="黑体" w:cs="Times New Roman" w:hint="eastAsia"/>
          <w:sz w:val="32"/>
          <w:szCs w:val="32"/>
        </w:rPr>
        <w:t>需</w:t>
      </w:r>
      <w:r w:rsidR="00FC1D74">
        <w:rPr>
          <w:rFonts w:ascii="仿宋_GB2312" w:eastAsia="仿宋_GB2312" w:hAnsi="黑体" w:cs="Times New Roman" w:hint="eastAsia"/>
          <w:sz w:val="32"/>
          <w:szCs w:val="32"/>
        </w:rPr>
        <w:t>包含</w:t>
      </w:r>
      <w:r w:rsidRPr="0068389A">
        <w:rPr>
          <w:rFonts w:ascii="仿宋_GB2312" w:eastAsia="仿宋_GB2312" w:hAnsi="黑体" w:cs="Times New Roman" w:hint="eastAsia"/>
          <w:sz w:val="32"/>
          <w:szCs w:val="32"/>
        </w:rPr>
        <w:t>乔木、灌木、草本</w:t>
      </w:r>
      <w:r w:rsidR="00223378">
        <w:rPr>
          <w:rFonts w:ascii="仿宋_GB2312" w:eastAsia="仿宋_GB2312" w:hAnsi="黑体" w:cs="Times New Roman" w:hint="eastAsia"/>
          <w:sz w:val="32"/>
          <w:szCs w:val="32"/>
        </w:rPr>
        <w:t>等生</w:t>
      </w:r>
      <w:r w:rsidR="00141265">
        <w:rPr>
          <w:rFonts w:ascii="仿宋_GB2312" w:eastAsia="仿宋_GB2312" w:hAnsi="黑体" w:cs="Times New Roman" w:hint="eastAsia"/>
          <w:sz w:val="32"/>
          <w:szCs w:val="32"/>
        </w:rPr>
        <w:t>活</w:t>
      </w:r>
      <w:r w:rsidR="00223378">
        <w:rPr>
          <w:rFonts w:ascii="仿宋_GB2312" w:eastAsia="仿宋_GB2312" w:hAnsi="黑体" w:cs="Times New Roman" w:hint="eastAsia"/>
          <w:sz w:val="32"/>
          <w:szCs w:val="32"/>
        </w:rPr>
        <w:t>型</w:t>
      </w:r>
      <w:r w:rsidR="007F1C0B">
        <w:rPr>
          <w:rFonts w:ascii="仿宋_GB2312" w:eastAsia="仿宋_GB2312" w:hAnsi="黑体" w:cs="Times New Roman" w:hint="eastAsia"/>
          <w:sz w:val="32"/>
          <w:szCs w:val="32"/>
        </w:rPr>
        <w:t>植物</w:t>
      </w:r>
      <w:r w:rsidRPr="0068389A">
        <w:rPr>
          <w:rFonts w:ascii="仿宋_GB2312" w:eastAsia="仿宋_GB2312" w:hAnsi="黑体" w:cs="Times New Roman" w:hint="eastAsia"/>
          <w:sz w:val="32"/>
          <w:szCs w:val="32"/>
        </w:rPr>
        <w:t>，注重色彩、空间层次和季相变化，常绿与落叶植物相配合，速生与</w:t>
      </w:r>
      <w:r w:rsidR="00747496">
        <w:rPr>
          <w:rFonts w:ascii="仿宋_GB2312" w:eastAsia="仿宋_GB2312" w:hAnsi="黑体" w:cs="Times New Roman" w:hint="eastAsia"/>
          <w:sz w:val="32"/>
          <w:szCs w:val="32"/>
        </w:rPr>
        <w:t>慢生</w:t>
      </w:r>
      <w:r w:rsidRPr="0068389A">
        <w:rPr>
          <w:rFonts w:ascii="仿宋_GB2312" w:eastAsia="仿宋_GB2312" w:hAnsi="黑体" w:cs="Times New Roman" w:hint="eastAsia"/>
          <w:sz w:val="32"/>
          <w:szCs w:val="32"/>
        </w:rPr>
        <w:t>植物合理搭配，构建稳定、多样的群落结构</w:t>
      </w:r>
      <w:r w:rsidR="0068389A">
        <w:rPr>
          <w:rFonts w:ascii="仿宋_GB2312" w:eastAsia="仿宋_GB2312" w:hAnsi="黑体" w:cs="Times New Roman" w:hint="eastAsia"/>
          <w:sz w:val="32"/>
          <w:szCs w:val="32"/>
        </w:rPr>
        <w:t>。</w:t>
      </w:r>
    </w:p>
    <w:sectPr w:rsidR="00E46156" w:rsidRPr="00683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26"/>
    <w:rsid w:val="00047C9E"/>
    <w:rsid w:val="00053219"/>
    <w:rsid w:val="00091126"/>
    <w:rsid w:val="000C36C2"/>
    <w:rsid w:val="000C4923"/>
    <w:rsid w:val="00113B63"/>
    <w:rsid w:val="00141265"/>
    <w:rsid w:val="00141B44"/>
    <w:rsid w:val="001468EB"/>
    <w:rsid w:val="00172BF9"/>
    <w:rsid w:val="0018317C"/>
    <w:rsid w:val="001D793E"/>
    <w:rsid w:val="001E270F"/>
    <w:rsid w:val="001F01D5"/>
    <w:rsid w:val="001F6AC4"/>
    <w:rsid w:val="0020719E"/>
    <w:rsid w:val="00223378"/>
    <w:rsid w:val="00245FD3"/>
    <w:rsid w:val="00266E20"/>
    <w:rsid w:val="00274B3F"/>
    <w:rsid w:val="002A51C6"/>
    <w:rsid w:val="00304FDC"/>
    <w:rsid w:val="00307218"/>
    <w:rsid w:val="003137C7"/>
    <w:rsid w:val="00315D6E"/>
    <w:rsid w:val="003160C4"/>
    <w:rsid w:val="003421F4"/>
    <w:rsid w:val="00347072"/>
    <w:rsid w:val="003472C6"/>
    <w:rsid w:val="00351298"/>
    <w:rsid w:val="0037612E"/>
    <w:rsid w:val="0039245E"/>
    <w:rsid w:val="0039692F"/>
    <w:rsid w:val="003C5BC7"/>
    <w:rsid w:val="003C5C00"/>
    <w:rsid w:val="0052446F"/>
    <w:rsid w:val="00524FBC"/>
    <w:rsid w:val="00526238"/>
    <w:rsid w:val="00545306"/>
    <w:rsid w:val="005550AA"/>
    <w:rsid w:val="00556E79"/>
    <w:rsid w:val="00586112"/>
    <w:rsid w:val="00586FC2"/>
    <w:rsid w:val="00616440"/>
    <w:rsid w:val="0064463A"/>
    <w:rsid w:val="00651F29"/>
    <w:rsid w:val="0065528C"/>
    <w:rsid w:val="0068201B"/>
    <w:rsid w:val="0068389A"/>
    <w:rsid w:val="006A558A"/>
    <w:rsid w:val="006D0025"/>
    <w:rsid w:val="006E1705"/>
    <w:rsid w:val="00720EA5"/>
    <w:rsid w:val="00743606"/>
    <w:rsid w:val="00747496"/>
    <w:rsid w:val="00796BF8"/>
    <w:rsid w:val="007F1C0B"/>
    <w:rsid w:val="0081784A"/>
    <w:rsid w:val="00827BD9"/>
    <w:rsid w:val="00830A2E"/>
    <w:rsid w:val="008449E7"/>
    <w:rsid w:val="00883E67"/>
    <w:rsid w:val="009104BF"/>
    <w:rsid w:val="009618D7"/>
    <w:rsid w:val="009E435E"/>
    <w:rsid w:val="009E4E32"/>
    <w:rsid w:val="00A01C0E"/>
    <w:rsid w:val="00A17809"/>
    <w:rsid w:val="00A566B0"/>
    <w:rsid w:val="00A86C84"/>
    <w:rsid w:val="00AA0751"/>
    <w:rsid w:val="00B10357"/>
    <w:rsid w:val="00B47883"/>
    <w:rsid w:val="00B54562"/>
    <w:rsid w:val="00B57897"/>
    <w:rsid w:val="00B643E8"/>
    <w:rsid w:val="00B80FE2"/>
    <w:rsid w:val="00BB425F"/>
    <w:rsid w:val="00C31623"/>
    <w:rsid w:val="00C619DC"/>
    <w:rsid w:val="00CB2584"/>
    <w:rsid w:val="00CD7F2E"/>
    <w:rsid w:val="00CE66E2"/>
    <w:rsid w:val="00CF4808"/>
    <w:rsid w:val="00D246F4"/>
    <w:rsid w:val="00D303EE"/>
    <w:rsid w:val="00D47E33"/>
    <w:rsid w:val="00DE71D9"/>
    <w:rsid w:val="00E06100"/>
    <w:rsid w:val="00E228CD"/>
    <w:rsid w:val="00E355BF"/>
    <w:rsid w:val="00E46156"/>
    <w:rsid w:val="00EB0AEE"/>
    <w:rsid w:val="00EF7C3C"/>
    <w:rsid w:val="00F2572D"/>
    <w:rsid w:val="00F314BE"/>
    <w:rsid w:val="00F42A7A"/>
    <w:rsid w:val="00F70487"/>
    <w:rsid w:val="00F71293"/>
    <w:rsid w:val="00F85F5B"/>
    <w:rsid w:val="00F95A51"/>
    <w:rsid w:val="00FA1F49"/>
    <w:rsid w:val="00FA546A"/>
    <w:rsid w:val="00FC1D74"/>
    <w:rsid w:val="00FD2435"/>
    <w:rsid w:val="00FE45B0"/>
    <w:rsid w:val="00F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F83"/>
  <w15:chartTrackingRefBased/>
  <w15:docId w15:val="{31D063AE-F972-4392-A4BE-E8BCA8D0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MA28155</dc:creator>
  <cp:keywords/>
  <dc:description/>
  <cp:lastModifiedBy>MA28155</cp:lastModifiedBy>
  <cp:revision>187</cp:revision>
  <dcterms:created xsi:type="dcterms:W3CDTF">2022-08-23T08:30:00Z</dcterms:created>
  <dcterms:modified xsi:type="dcterms:W3CDTF">2022-08-23T09:16:00Z</dcterms:modified>
</cp:coreProperties>
</file>