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560" w:lineRule="exact"/>
        <w:ind w:right="550"/>
        <w:jc w:val="right"/>
        <w:rPr>
          <w:rFonts w:ascii="华文宋体" w:hAnsi="华文宋体" w:eastAsia="华文宋体"/>
          <w:b/>
          <w:bCs/>
          <w:color w:val="auto"/>
          <w:sz w:val="24"/>
          <w:highlight w:val="none"/>
        </w:rPr>
      </w:pPr>
      <w:bookmarkStart w:id="0" w:name="_GoBack"/>
      <w:bookmarkEnd w:id="0"/>
    </w:p>
    <w:p>
      <w:pPr>
        <w:snapToGrid w:val="0"/>
        <w:spacing w:line="560" w:lineRule="exact"/>
        <w:jc w:val="center"/>
        <w:rPr>
          <w:rFonts w:ascii="黑体" w:hAnsi="宋体" w:eastAsia="黑体"/>
          <w:b/>
          <w:bCs/>
          <w:color w:val="auto"/>
          <w:highlight w:val="none"/>
        </w:rPr>
      </w:pPr>
    </w:p>
    <w:p>
      <w:pPr>
        <w:snapToGrid w:val="0"/>
        <w:spacing w:line="560" w:lineRule="exact"/>
        <w:jc w:val="center"/>
        <w:rPr>
          <w:rFonts w:ascii="黑体" w:hAnsi="宋体" w:eastAsia="黑体"/>
          <w:b/>
          <w:bCs/>
          <w:color w:val="auto"/>
          <w:highlight w:val="none"/>
        </w:rPr>
      </w:pPr>
    </w:p>
    <w:p>
      <w:pPr>
        <w:snapToGrid w:val="0"/>
        <w:spacing w:line="560" w:lineRule="exact"/>
        <w:jc w:val="center"/>
        <w:rPr>
          <w:rFonts w:ascii="黑体" w:hAnsi="宋体" w:eastAsia="黑体"/>
          <w:b/>
          <w:bCs/>
          <w:color w:val="auto"/>
          <w:highlight w:val="none"/>
        </w:rPr>
      </w:pPr>
    </w:p>
    <w:p>
      <w:pPr>
        <w:snapToGrid w:val="0"/>
        <w:spacing w:line="560" w:lineRule="exact"/>
        <w:jc w:val="center"/>
        <w:rPr>
          <w:rFonts w:ascii="黑体" w:hAnsi="宋体" w:eastAsia="黑体"/>
          <w:b/>
          <w:bCs/>
          <w:color w:val="auto"/>
          <w:highlight w:val="none"/>
        </w:rPr>
      </w:pPr>
    </w:p>
    <w:p>
      <w:pPr>
        <w:snapToGrid w:val="0"/>
        <w:spacing w:line="560" w:lineRule="exact"/>
        <w:jc w:val="center"/>
        <w:rPr>
          <w:rFonts w:hint="eastAsia" w:ascii="黑体" w:hAnsi="宋体" w:eastAsia="黑体"/>
          <w:b/>
          <w:bCs/>
          <w:color w:val="auto"/>
          <w:sz w:val="48"/>
          <w:szCs w:val="48"/>
          <w:highlight w:val="none"/>
        </w:rPr>
      </w:pPr>
      <w:r>
        <w:rPr>
          <w:rFonts w:hint="eastAsia" w:ascii="黑体" w:hAnsi="宋体" w:eastAsia="黑体"/>
          <w:b/>
          <w:bCs/>
          <w:color w:val="auto"/>
          <w:sz w:val="48"/>
          <w:szCs w:val="48"/>
          <w:highlight w:val="none"/>
        </w:rPr>
        <w:t>国际消费金融中心总部项目</w:t>
      </w:r>
    </w:p>
    <w:p>
      <w:pPr>
        <w:snapToGrid w:val="0"/>
        <w:spacing w:line="560" w:lineRule="exact"/>
        <w:jc w:val="center"/>
        <w:rPr>
          <w:rFonts w:ascii="黑体" w:hAnsi="宋体" w:eastAsia="黑体"/>
          <w:b/>
          <w:bCs/>
          <w:color w:val="auto"/>
          <w:sz w:val="48"/>
          <w:szCs w:val="48"/>
          <w:highlight w:val="none"/>
        </w:rPr>
      </w:pPr>
      <w:r>
        <w:rPr>
          <w:rFonts w:hint="eastAsia" w:ascii="黑体" w:hAnsi="宋体" w:eastAsia="黑体"/>
          <w:b/>
          <w:bCs/>
          <w:color w:val="auto"/>
          <w:sz w:val="48"/>
          <w:szCs w:val="48"/>
          <w:highlight w:val="none"/>
        </w:rPr>
        <w:t>产业发展监管协议</w:t>
      </w:r>
    </w:p>
    <w:p>
      <w:pPr>
        <w:snapToGrid w:val="0"/>
        <w:spacing w:line="560" w:lineRule="exact"/>
        <w:jc w:val="center"/>
        <w:rPr>
          <w:rFonts w:ascii="仿宋_GB2312" w:hAnsi="宋体" w:eastAsia="仿宋_GB2312"/>
          <w:b/>
          <w:bCs/>
          <w:color w:val="auto"/>
          <w:sz w:val="32"/>
          <w:highlight w:val="none"/>
        </w:rPr>
      </w:pPr>
    </w:p>
    <w:p>
      <w:pPr>
        <w:snapToGrid w:val="0"/>
        <w:spacing w:line="560" w:lineRule="exact"/>
        <w:jc w:val="center"/>
        <w:rPr>
          <w:rFonts w:ascii="仿宋_GB2312" w:hAnsi="宋体" w:eastAsia="仿宋_GB2312"/>
          <w:b/>
          <w:bCs/>
          <w:color w:val="auto"/>
          <w:sz w:val="32"/>
          <w:highlight w:val="none"/>
        </w:rPr>
      </w:pPr>
    </w:p>
    <w:p>
      <w:pPr>
        <w:snapToGrid w:val="0"/>
        <w:spacing w:line="560" w:lineRule="exact"/>
        <w:jc w:val="center"/>
        <w:rPr>
          <w:rFonts w:ascii="仿宋_GB2312" w:hAnsi="宋体" w:eastAsia="仿宋_GB2312"/>
          <w:b/>
          <w:bCs/>
          <w:color w:val="auto"/>
          <w:sz w:val="32"/>
          <w:highlight w:val="none"/>
        </w:rPr>
      </w:pPr>
    </w:p>
    <w:p>
      <w:pPr>
        <w:spacing w:line="560" w:lineRule="exact"/>
        <w:rPr>
          <w:rFonts w:ascii="宋体" w:hAnsi="宋体"/>
          <w:color w:val="auto"/>
          <w:sz w:val="32"/>
          <w:highlight w:val="none"/>
          <w:u w:val="single"/>
        </w:rPr>
      </w:pPr>
      <w:r>
        <w:rPr>
          <w:rFonts w:hint="eastAsia" w:ascii="宋体" w:hAnsi="宋体"/>
          <w:b/>
          <w:bCs/>
          <w:color w:val="auto"/>
          <w:sz w:val="32"/>
          <w:highlight w:val="none"/>
        </w:rPr>
        <w:t xml:space="preserve">      宗地编号：</w:t>
      </w:r>
      <w:r>
        <w:rPr>
          <w:rFonts w:hint="eastAsia" w:ascii="宋体" w:hAnsi="宋体"/>
          <w:b/>
          <w:bCs/>
          <w:color w:val="auto"/>
          <w:sz w:val="32"/>
          <w:highlight w:val="none"/>
          <w:u w:val="single"/>
        </w:rPr>
        <w:t xml:space="preserve">  </w:t>
      </w:r>
      <w:r>
        <w:rPr>
          <w:rFonts w:ascii="宋体" w:hAnsi="宋体"/>
          <w:b/>
          <w:bCs/>
          <w:color w:val="auto"/>
          <w:sz w:val="32"/>
          <w:highlight w:val="none"/>
          <w:u w:val="single"/>
        </w:rPr>
        <w:t xml:space="preserve">     </w:t>
      </w:r>
      <w:r>
        <w:rPr>
          <w:rFonts w:hint="eastAsia" w:ascii="宋体" w:hAnsi="宋体"/>
          <w:b/>
          <w:bCs/>
          <w:color w:val="auto"/>
          <w:sz w:val="32"/>
          <w:highlight w:val="none"/>
          <w:u w:val="single"/>
        </w:rPr>
        <w:t xml:space="preserve">                      </w:t>
      </w:r>
    </w:p>
    <w:p>
      <w:pPr>
        <w:spacing w:line="560" w:lineRule="exact"/>
        <w:rPr>
          <w:rFonts w:ascii="宋体" w:hAnsi="宋体"/>
          <w:b/>
          <w:bCs/>
          <w:color w:val="auto"/>
          <w:sz w:val="32"/>
          <w:highlight w:val="none"/>
          <w:u w:val="single"/>
        </w:rPr>
      </w:pPr>
      <w:r>
        <w:rPr>
          <w:rFonts w:hint="eastAsia" w:ascii="宋体" w:hAnsi="宋体"/>
          <w:b/>
          <w:bCs/>
          <w:color w:val="auto"/>
          <w:sz w:val="32"/>
          <w:highlight w:val="none"/>
        </w:rPr>
        <w:t xml:space="preserve">      项目名称：</w:t>
      </w:r>
      <w:r>
        <w:rPr>
          <w:rFonts w:hint="eastAsia" w:ascii="宋体" w:hAnsi="宋体"/>
          <w:b/>
          <w:bCs/>
          <w:color w:val="auto"/>
          <w:sz w:val="32"/>
          <w:highlight w:val="none"/>
          <w:u w:val="single"/>
        </w:rPr>
        <w:t xml:space="preserve">                             </w:t>
      </w:r>
    </w:p>
    <w:p>
      <w:pPr>
        <w:spacing w:line="560" w:lineRule="exact"/>
        <w:rPr>
          <w:rFonts w:ascii="宋体" w:hAnsi="宋体"/>
          <w:b/>
          <w:bCs/>
          <w:color w:val="auto"/>
          <w:sz w:val="32"/>
          <w:szCs w:val="32"/>
          <w:highlight w:val="none"/>
        </w:rPr>
      </w:pPr>
      <w:r>
        <w:rPr>
          <w:rFonts w:hint="eastAsia" w:ascii="宋体" w:hAnsi="宋体"/>
          <w:b/>
          <w:bCs/>
          <w:color w:val="auto"/>
          <w:sz w:val="32"/>
          <w:szCs w:val="32"/>
          <w:highlight w:val="none"/>
        </w:rPr>
        <w:t xml:space="preserve">      土地出让合同编号：</w:t>
      </w:r>
      <w:r>
        <w:rPr>
          <w:rFonts w:hint="eastAsia" w:ascii="宋体" w:hAnsi="宋体"/>
          <w:bCs/>
          <w:color w:val="auto"/>
          <w:sz w:val="32"/>
          <w:szCs w:val="32"/>
          <w:highlight w:val="none"/>
          <w:u w:val="single"/>
        </w:rPr>
        <w:t xml:space="preserve">                     </w:t>
      </w:r>
    </w:p>
    <w:p>
      <w:pPr>
        <w:snapToGrid w:val="0"/>
        <w:spacing w:line="560" w:lineRule="exact"/>
        <w:jc w:val="center"/>
        <w:rPr>
          <w:rFonts w:ascii="仿宋_GB2312" w:hAnsi="宋体" w:eastAsia="仿宋_GB2312"/>
          <w:b/>
          <w:bCs/>
          <w:color w:val="auto"/>
          <w:sz w:val="32"/>
          <w:highlight w:val="none"/>
        </w:rPr>
      </w:pPr>
    </w:p>
    <w:p>
      <w:pPr>
        <w:snapToGrid w:val="0"/>
        <w:spacing w:line="560" w:lineRule="exact"/>
        <w:rPr>
          <w:rFonts w:ascii="仿宋_GB2312" w:hAnsi="宋体" w:eastAsia="仿宋_GB2312"/>
          <w:b/>
          <w:bCs/>
          <w:color w:val="auto"/>
          <w:sz w:val="32"/>
          <w:highlight w:val="none"/>
        </w:rPr>
      </w:pPr>
    </w:p>
    <w:p>
      <w:pPr>
        <w:snapToGrid w:val="0"/>
        <w:spacing w:line="560" w:lineRule="exact"/>
        <w:jc w:val="center"/>
        <w:rPr>
          <w:rFonts w:ascii="仿宋_GB2312" w:hAnsi="宋体" w:eastAsia="仿宋_GB2312"/>
          <w:b/>
          <w:bCs/>
          <w:color w:val="auto"/>
          <w:sz w:val="32"/>
          <w:highlight w:val="none"/>
        </w:rPr>
      </w:pPr>
    </w:p>
    <w:p>
      <w:pPr>
        <w:snapToGrid w:val="0"/>
        <w:spacing w:line="560" w:lineRule="exact"/>
        <w:jc w:val="center"/>
        <w:rPr>
          <w:rFonts w:ascii="仿宋_GB2312" w:hAnsi="宋体" w:eastAsia="仿宋_GB2312"/>
          <w:b/>
          <w:bCs/>
          <w:color w:val="auto"/>
          <w:sz w:val="32"/>
          <w:highlight w:val="none"/>
        </w:rPr>
      </w:pPr>
    </w:p>
    <w:p>
      <w:pPr>
        <w:snapToGrid w:val="0"/>
        <w:spacing w:line="560" w:lineRule="exact"/>
        <w:ind w:firstLine="956" w:firstLineChars="299"/>
        <w:jc w:val="center"/>
        <w:rPr>
          <w:rFonts w:ascii="黑体" w:hAnsi="宋体" w:eastAsia="黑体"/>
          <w:color w:val="auto"/>
          <w:sz w:val="32"/>
          <w:highlight w:val="none"/>
        </w:rPr>
      </w:pPr>
    </w:p>
    <w:p>
      <w:pPr>
        <w:snapToGrid w:val="0"/>
        <w:spacing w:line="560" w:lineRule="exact"/>
        <w:ind w:firstLine="956" w:firstLineChars="299"/>
        <w:jc w:val="center"/>
        <w:rPr>
          <w:rFonts w:ascii="黑体" w:hAnsi="宋体" w:eastAsia="黑体"/>
          <w:color w:val="auto"/>
          <w:sz w:val="32"/>
          <w:highlight w:val="none"/>
        </w:rPr>
      </w:pPr>
    </w:p>
    <w:p>
      <w:pPr>
        <w:snapToGrid w:val="0"/>
        <w:spacing w:line="560" w:lineRule="exact"/>
        <w:jc w:val="center"/>
        <w:rPr>
          <w:rFonts w:ascii="黑体" w:hAnsi="宋体" w:eastAsia="黑体"/>
          <w:color w:val="auto"/>
          <w:sz w:val="32"/>
          <w:highlight w:val="none"/>
        </w:rPr>
      </w:pPr>
      <w:r>
        <w:rPr>
          <w:rFonts w:hint="eastAsia" w:ascii="黑体" w:hAnsi="宋体" w:eastAsia="黑体"/>
          <w:color w:val="auto"/>
          <w:sz w:val="32"/>
          <w:highlight w:val="none"/>
        </w:rPr>
        <w:t>深圳市</w:t>
      </w:r>
      <w:r>
        <w:rPr>
          <w:rFonts w:hint="eastAsia" w:ascii="宋体" w:hAnsi="宋体"/>
          <w:bCs/>
          <w:color w:val="auto"/>
          <w:sz w:val="32"/>
          <w:szCs w:val="32"/>
          <w:highlight w:val="none"/>
          <w:u w:val="single"/>
        </w:rPr>
        <w:t xml:space="preserve">                  </w:t>
      </w:r>
      <w:r>
        <w:rPr>
          <w:rFonts w:hint="eastAsia" w:ascii="黑体" w:hAnsi="宋体" w:eastAsia="黑体"/>
          <w:color w:val="auto"/>
          <w:sz w:val="32"/>
          <w:highlight w:val="none"/>
        </w:rPr>
        <w:t xml:space="preserve"> 制</w:t>
      </w:r>
    </w:p>
    <w:p>
      <w:pPr>
        <w:snapToGrid w:val="0"/>
        <w:spacing w:line="560" w:lineRule="exact"/>
        <w:ind w:firstLine="956" w:firstLineChars="299"/>
        <w:rPr>
          <w:rFonts w:ascii="仿宋_GB2312" w:hAnsi="宋体" w:eastAsia="仿宋_GB2312"/>
          <w:color w:val="auto"/>
          <w:sz w:val="32"/>
          <w:highlight w:val="none"/>
          <w:u w:val="single"/>
        </w:rPr>
      </w:pPr>
    </w:p>
    <w:p>
      <w:pPr>
        <w:snapToGrid w:val="0"/>
        <w:spacing w:line="560" w:lineRule="exact"/>
        <w:jc w:val="center"/>
        <w:rPr>
          <w:rFonts w:ascii="仿宋_GB2312" w:hAnsi="宋体" w:eastAsia="仿宋_GB2312"/>
          <w:b/>
          <w:bCs/>
          <w:color w:val="auto"/>
          <w:sz w:val="32"/>
          <w:highlight w:val="none"/>
        </w:rPr>
      </w:pPr>
    </w:p>
    <w:p>
      <w:pPr>
        <w:widowControl/>
        <w:jc w:val="left"/>
        <w:rPr>
          <w:color w:val="auto"/>
          <w:highlight w:val="none"/>
        </w:rPr>
      </w:pPr>
    </w:p>
    <w:p>
      <w:pPr>
        <w:adjustRightInd w:val="0"/>
        <w:snapToGrid w:val="0"/>
        <w:spacing w:line="360" w:lineRule="auto"/>
        <w:rPr>
          <w:rFonts w:ascii="仿宋_GB2312" w:hAnsi="仿宋" w:eastAsia="仿宋_GB2312"/>
          <w:color w:val="auto"/>
          <w:sz w:val="32"/>
          <w:szCs w:val="32"/>
          <w:highlight w:val="none"/>
        </w:rPr>
      </w:pPr>
    </w:p>
    <w:p>
      <w:pPr>
        <w:adjustRightInd w:val="0"/>
        <w:snapToGrid w:val="0"/>
        <w:spacing w:line="360" w:lineRule="auto"/>
        <w:rPr>
          <w:rFonts w:ascii="仿宋_GB2312" w:hAnsi="仿宋" w:eastAsia="仿宋_GB2312"/>
          <w:color w:val="auto"/>
          <w:sz w:val="32"/>
          <w:szCs w:val="32"/>
          <w:highlight w:val="none"/>
        </w:rPr>
      </w:pPr>
    </w:p>
    <w:p>
      <w:pPr>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甲  </w:t>
      </w:r>
      <w:r>
        <w:rPr>
          <w:rFonts w:hint="eastAsia" w:ascii="仿宋_GB2312" w:hAnsi="仿宋" w:eastAsia="仿宋_GB2312" w:cs="宋体"/>
          <w:color w:val="auto"/>
          <w:sz w:val="32"/>
          <w:szCs w:val="32"/>
          <w:highlight w:val="none"/>
        </w:rPr>
        <w:t xml:space="preserve">   </w:t>
      </w:r>
      <w:r>
        <w:rPr>
          <w:rFonts w:hint="eastAsia" w:ascii="仿宋_GB2312" w:hAnsi="仿宋" w:eastAsia="仿宋_GB2312"/>
          <w:color w:val="auto"/>
          <w:sz w:val="32"/>
          <w:szCs w:val="32"/>
          <w:highlight w:val="none"/>
        </w:rPr>
        <w:t>方：深圳市福田区人民政府</w:t>
      </w:r>
    </w:p>
    <w:p>
      <w:pPr>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法定代表人</w:t>
      </w:r>
      <w:r>
        <w:rPr>
          <w:rFonts w:hint="eastAsia" w:ascii="仿宋_GB2312" w:hAnsi="仿宋" w:eastAsia="仿宋_GB2312" w:cs="宋体"/>
          <w:color w:val="auto"/>
          <w:kern w:val="0"/>
          <w:sz w:val="32"/>
          <w:szCs w:val="32"/>
          <w:highlight w:val="none"/>
        </w:rPr>
        <w:t>（或委托人）</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 xml:space="preserve"> </w:t>
      </w:r>
    </w:p>
    <w:p>
      <w:pPr>
        <w:overflowPunct w:val="0"/>
        <w:autoSpaceDE w:val="0"/>
        <w:autoSpaceDN w:val="0"/>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地</w:t>
      </w:r>
      <w:r>
        <w:rPr>
          <w:rFonts w:hint="eastAsia" w:ascii="仿宋_GB2312" w:hAnsi="仿宋" w:eastAsia="仿宋_GB2312" w:cs="宋体"/>
          <w:color w:val="auto"/>
          <w:sz w:val="32"/>
          <w:szCs w:val="32"/>
          <w:highlight w:val="none"/>
        </w:rPr>
        <w:t xml:space="preserve">    </w:t>
      </w:r>
      <w:r>
        <w:rPr>
          <w:rFonts w:hint="eastAsia" w:ascii="仿宋_GB2312" w:hAnsi="仿宋" w:eastAsia="仿宋_GB2312"/>
          <w:color w:val="auto"/>
          <w:sz w:val="32"/>
          <w:szCs w:val="32"/>
          <w:highlight w:val="none"/>
        </w:rPr>
        <w:t>址：</w:t>
      </w:r>
    </w:p>
    <w:p>
      <w:pPr>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联系部门：</w:t>
      </w:r>
    </w:p>
    <w:p>
      <w:pPr>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联系部门负责人：</w:t>
      </w:r>
    </w:p>
    <w:p>
      <w:pPr>
        <w:overflowPunct w:val="0"/>
        <w:autoSpaceDE w:val="0"/>
        <w:autoSpaceDN w:val="0"/>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联系部门地址：</w:t>
      </w:r>
    </w:p>
    <w:p>
      <w:pPr>
        <w:spacing w:line="360" w:lineRule="auto"/>
        <w:rPr>
          <w:rFonts w:ascii="仿宋_GB2312" w:hAnsi="仿宋" w:eastAsia="仿宋_GB2312"/>
          <w:color w:val="auto"/>
          <w:kern w:val="0"/>
          <w:sz w:val="28"/>
          <w:szCs w:val="32"/>
          <w:highlight w:val="none"/>
          <w:lang w:val="zh-CN"/>
        </w:rPr>
      </w:pPr>
    </w:p>
    <w:p>
      <w:pPr>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乙 </w:t>
      </w:r>
      <w:r>
        <w:rPr>
          <w:rFonts w:hint="eastAsia" w:ascii="仿宋_GB2312" w:hAnsi="仿宋" w:eastAsia="仿宋_GB2312" w:cs="宋体"/>
          <w:color w:val="auto"/>
          <w:sz w:val="32"/>
          <w:szCs w:val="32"/>
          <w:highlight w:val="none"/>
        </w:rPr>
        <w:t xml:space="preserve">  </w:t>
      </w:r>
      <w:r>
        <w:rPr>
          <w:rFonts w:hint="eastAsia" w:ascii="仿宋_GB2312" w:hAnsi="仿宋" w:eastAsia="仿宋_GB2312"/>
          <w:color w:val="auto"/>
          <w:sz w:val="32"/>
          <w:szCs w:val="32"/>
          <w:highlight w:val="none"/>
        </w:rPr>
        <w:t xml:space="preserve"> 方：</w:t>
      </w:r>
      <w:r>
        <w:rPr>
          <w:rFonts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rPr>
        <w:t>平安银行股份有限公司汽车消费金融中心</w:t>
      </w:r>
    </w:p>
    <w:p>
      <w:pPr>
        <w:widowControl/>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s="宋体"/>
          <w:color w:val="auto"/>
          <w:kern w:val="0"/>
          <w:sz w:val="32"/>
          <w:szCs w:val="32"/>
          <w:highlight w:val="none"/>
        </w:rPr>
        <w:t>法定代表人（或委托人）</w:t>
      </w:r>
      <w:r>
        <w:rPr>
          <w:rFonts w:hint="eastAsia" w:ascii="仿宋_GB2312" w:hAnsi="仿宋" w:eastAsia="仿宋_GB2312"/>
          <w:color w:val="auto"/>
          <w:sz w:val="32"/>
          <w:szCs w:val="32"/>
          <w:highlight w:val="none"/>
        </w:rPr>
        <w:t>：傅忠强</w:t>
      </w:r>
    </w:p>
    <w:p>
      <w:pPr>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地    址：深圳市福田区益田路荣超大厦</w:t>
      </w:r>
    </w:p>
    <w:p>
      <w:pPr>
        <w:adjustRightInd w:val="0"/>
        <w:snapToGrid w:val="0"/>
        <w:spacing w:line="360" w:lineRule="auto"/>
        <w:rPr>
          <w:rFonts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联系部门：汽车消费金融中心综合管理部</w:t>
      </w:r>
    </w:p>
    <w:p>
      <w:pPr>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联系部门负责人：颜师贤</w:t>
      </w:r>
    </w:p>
    <w:p>
      <w:pPr>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联系部门地址：</w:t>
      </w:r>
      <w:r>
        <w:rPr>
          <w:rFonts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rPr>
        <w:t>深圳市福田区益田路荣超大厦</w:t>
      </w:r>
      <w:r>
        <w:rPr>
          <w:rFonts w:hint="eastAsia" w:ascii="仿宋_GB2312" w:hAnsi="仿宋" w:eastAsia="仿宋_GB2312"/>
          <w:color w:val="auto"/>
          <w:sz w:val="32"/>
          <w:szCs w:val="32"/>
          <w:highlight w:val="none"/>
        </w:rPr>
        <w:tab/>
      </w:r>
    </w:p>
    <w:p>
      <w:pPr>
        <w:snapToGrid w:val="0"/>
        <w:spacing w:line="560" w:lineRule="exact"/>
        <w:ind w:right="550"/>
        <w:rPr>
          <w:rFonts w:ascii="宋体" w:hAnsi="宋体"/>
          <w:bCs/>
          <w:color w:val="auto"/>
          <w:szCs w:val="21"/>
          <w:highlight w:val="none"/>
        </w:rPr>
      </w:pPr>
    </w:p>
    <w:p>
      <w:pPr>
        <w:snapToGrid w:val="0"/>
        <w:spacing w:line="560" w:lineRule="exact"/>
        <w:ind w:right="550"/>
        <w:jc w:val="center"/>
        <w:rPr>
          <w:rFonts w:ascii="宋体" w:hAnsi="宋体"/>
          <w:bCs/>
          <w:color w:val="auto"/>
          <w:szCs w:val="21"/>
          <w:highlight w:val="none"/>
        </w:rPr>
      </w:pPr>
    </w:p>
    <w:p>
      <w:pPr>
        <w:adjustRightInd w:val="0"/>
        <w:snapToGrid w:val="0"/>
        <w:spacing w:line="360" w:lineRule="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丙 </w:t>
      </w:r>
      <w:r>
        <w:rPr>
          <w:rFonts w:hint="eastAsia" w:ascii="仿宋_GB2312" w:hAnsi="仿宋" w:eastAsia="仿宋_GB2312" w:cs="宋体"/>
          <w:color w:val="auto"/>
          <w:sz w:val="32"/>
          <w:szCs w:val="32"/>
          <w:highlight w:val="none"/>
        </w:rPr>
        <w:t xml:space="preserve">  </w:t>
      </w:r>
      <w:r>
        <w:rPr>
          <w:rFonts w:hint="eastAsia" w:ascii="仿宋_GB2312" w:hAnsi="仿宋" w:eastAsia="仿宋_GB2312"/>
          <w:color w:val="auto"/>
          <w:sz w:val="32"/>
          <w:szCs w:val="32"/>
          <w:highlight w:val="none"/>
        </w:rPr>
        <w:t xml:space="preserve"> 方：</w:t>
      </w:r>
      <w:r>
        <w:rPr>
          <w:rFonts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rPr>
        <w:t>平安银行股份有限公司</w:t>
      </w:r>
    </w:p>
    <w:p>
      <w:pPr>
        <w:widowControl/>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s="宋体"/>
          <w:color w:val="auto"/>
          <w:kern w:val="0"/>
          <w:sz w:val="32"/>
          <w:szCs w:val="32"/>
          <w:highlight w:val="none"/>
        </w:rPr>
        <w:t>法定代表人（或委托人）</w:t>
      </w:r>
      <w:r>
        <w:rPr>
          <w:rFonts w:hint="eastAsia" w:ascii="仿宋_GB2312" w:hAnsi="仿宋" w:eastAsia="仿宋_GB2312"/>
          <w:color w:val="auto"/>
          <w:sz w:val="32"/>
          <w:szCs w:val="32"/>
          <w:highlight w:val="none"/>
        </w:rPr>
        <w:t>：谢永林</w:t>
      </w:r>
    </w:p>
    <w:p>
      <w:pPr>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地    址：深圳市深南东路5047号平安银行大厦</w:t>
      </w:r>
    </w:p>
    <w:p>
      <w:pPr>
        <w:adjustRightInd w:val="0"/>
        <w:snapToGrid w:val="0"/>
        <w:spacing w:line="360" w:lineRule="auto"/>
        <w:rPr>
          <w:rFonts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联系部门：平安银行办公室</w:t>
      </w:r>
    </w:p>
    <w:p>
      <w:pPr>
        <w:adjustRightInd w:val="0"/>
        <w:snapToGrid w:val="0"/>
        <w:spacing w:line="360" w:lineRule="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联系部门负责人：史德怀</w:t>
      </w:r>
    </w:p>
    <w:p>
      <w:pPr>
        <w:adjustRightInd w:val="0"/>
        <w:snapToGrid w:val="0"/>
        <w:spacing w:line="360" w:lineRule="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联系部门地址：</w:t>
      </w:r>
      <w:r>
        <w:rPr>
          <w:rFonts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rPr>
        <w:t>深圳市深南东路5047号平安银行大厦</w:t>
      </w:r>
    </w:p>
    <w:p>
      <w:pPr>
        <w:pStyle w:val="4"/>
        <w:spacing w:line="560" w:lineRule="exact"/>
        <w:ind w:firstLine="640" w:firstLineChars="200"/>
        <w:rPr>
          <w:rFonts w:hint="eastAsia" w:ascii="仿宋_GB2312" w:eastAsia="仿宋_GB2312"/>
          <w:color w:val="auto"/>
          <w:szCs w:val="32"/>
          <w:highlight w:val="none"/>
        </w:rPr>
      </w:pPr>
    </w:p>
    <w:p>
      <w:pPr>
        <w:pStyle w:val="4"/>
        <w:spacing w:line="560" w:lineRule="exact"/>
        <w:ind w:firstLine="640" w:firstLineChars="200"/>
        <w:rPr>
          <w:rFonts w:hint="eastAsia" w:ascii="仿宋_GB2312" w:eastAsia="仿宋_GB2312"/>
          <w:color w:val="auto"/>
          <w:szCs w:val="32"/>
          <w:highlight w:val="none"/>
        </w:rPr>
      </w:pPr>
      <w:r>
        <w:rPr>
          <w:rFonts w:hint="eastAsia" w:ascii="仿宋_GB2312" w:eastAsia="仿宋_GB2312"/>
          <w:color w:val="auto"/>
          <w:szCs w:val="32"/>
          <w:highlight w:val="none"/>
        </w:rPr>
        <w:t>为保障总部项目发展用地，切实履行《深圳市土地使用权出让公告》（深土交告（</w:t>
      </w:r>
      <w:r>
        <w:rPr>
          <w:rFonts w:hint="eastAsia" w:ascii="仿宋_GB2312" w:eastAsia="仿宋_GB2312"/>
          <w:bCs/>
          <w:color w:val="auto"/>
          <w:szCs w:val="32"/>
          <w:highlight w:val="none"/>
          <w:u w:val="single"/>
        </w:rPr>
        <w:t xml:space="preserve">    </w:t>
      </w:r>
      <w:r>
        <w:rPr>
          <w:rFonts w:hint="eastAsia" w:ascii="仿宋_GB2312" w:eastAsia="仿宋_GB2312"/>
          <w:color w:val="auto"/>
          <w:szCs w:val="32"/>
          <w:highlight w:val="none"/>
        </w:rPr>
        <w:t>）</w:t>
      </w:r>
      <w:r>
        <w:rPr>
          <w:rFonts w:hint="eastAsia" w:ascii="仿宋_GB2312" w:eastAsia="仿宋_GB2312"/>
          <w:bCs/>
          <w:color w:val="auto"/>
          <w:szCs w:val="32"/>
          <w:highlight w:val="none"/>
          <w:u w:val="single"/>
        </w:rPr>
        <w:t xml:space="preserve">    </w:t>
      </w:r>
      <w:r>
        <w:rPr>
          <w:rFonts w:hint="eastAsia" w:ascii="仿宋_GB2312" w:eastAsia="仿宋_GB2312"/>
          <w:bCs/>
          <w:color w:val="auto"/>
          <w:szCs w:val="32"/>
          <w:highlight w:val="none"/>
        </w:rPr>
        <w:t>号</w:t>
      </w:r>
      <w:r>
        <w:rPr>
          <w:rFonts w:hint="eastAsia" w:ascii="仿宋_GB2312" w:eastAsia="仿宋_GB2312"/>
          <w:color w:val="auto"/>
          <w:szCs w:val="32"/>
          <w:highlight w:val="none"/>
        </w:rPr>
        <w:t>）要求，根据</w:t>
      </w:r>
      <w:r>
        <w:rPr>
          <w:rFonts w:hint="eastAsia" w:ascii="仿宋_GB2312" w:hAnsi="黑体" w:eastAsia="仿宋_GB2312" w:cs="仿宋_GB2312"/>
          <w:color w:val="auto"/>
          <w:szCs w:val="32"/>
          <w:highlight w:val="none"/>
        </w:rPr>
        <w:t>《深圳市总部项目遴选及用地供应管理办法》（</w:t>
      </w:r>
      <w:r>
        <w:rPr>
          <w:rFonts w:hint="eastAsia" w:ascii="仿宋_GB2312" w:hAnsi="Calibri" w:eastAsia="仿宋_GB2312"/>
          <w:color w:val="auto"/>
          <w:szCs w:val="32"/>
          <w:highlight w:val="none"/>
        </w:rPr>
        <w:t>深府规〔2018〕1号</w:t>
      </w:r>
      <w:r>
        <w:rPr>
          <w:rFonts w:hint="eastAsia" w:ascii="仿宋_GB2312" w:eastAsia="仿宋_GB2312"/>
          <w:bCs/>
          <w:color w:val="auto"/>
          <w:szCs w:val="32"/>
          <w:highlight w:val="none"/>
        </w:rPr>
        <w:t>，以下简称《管理办法》</w:t>
      </w:r>
      <w:r>
        <w:rPr>
          <w:rFonts w:hint="eastAsia" w:ascii="仿宋_GB2312" w:hAnsi="黑体" w:eastAsia="仿宋_GB2312" w:cs="仿宋_GB2312"/>
          <w:color w:val="auto"/>
          <w:szCs w:val="32"/>
          <w:highlight w:val="none"/>
        </w:rPr>
        <w:t>）、</w:t>
      </w:r>
      <w:r>
        <w:rPr>
          <w:rFonts w:hint="eastAsia" w:ascii="仿宋_GB2312" w:eastAsia="仿宋_GB2312" w:cs="仿宋_GB2312"/>
          <w:color w:val="auto"/>
          <w:szCs w:val="32"/>
          <w:highlight w:val="none"/>
        </w:rPr>
        <w:t>《深圳市鼓励总部企业发展实施办法》（深府规〔2017〕7号，以下简称《实施办法》</w:t>
      </w:r>
      <w:r>
        <w:rPr>
          <w:rFonts w:hint="eastAsia" w:ascii="仿宋_GB2312" w:hAnsi="黑体" w:eastAsia="仿宋_GB2312" w:cs="仿宋_GB2312"/>
          <w:color w:val="auto"/>
          <w:szCs w:val="32"/>
          <w:highlight w:val="none"/>
        </w:rPr>
        <w:t>）、</w:t>
      </w:r>
      <w:r>
        <w:rPr>
          <w:rFonts w:hint="eastAsia" w:ascii="仿宋_GB2312" w:eastAsia="仿宋_GB2312"/>
          <w:color w:val="auto"/>
          <w:szCs w:val="32"/>
          <w:highlight w:val="none"/>
        </w:rPr>
        <w:t>《深圳市扶持金融业发展若干措施》（深府规〔2018〕26号</w:t>
      </w:r>
      <w:r>
        <w:rPr>
          <w:rFonts w:hint="eastAsia" w:ascii="仿宋_GB2312" w:eastAsia="仿宋_GB2312" w:cs="∑¬ÀŒ"/>
          <w:color w:val="auto"/>
          <w:kern w:val="0"/>
          <w:szCs w:val="32"/>
          <w:highlight w:val="none"/>
        </w:rPr>
        <w:t>，以下简称《若干措施》）</w:t>
      </w:r>
      <w:r>
        <w:rPr>
          <w:rFonts w:hint="eastAsia" w:ascii="仿宋_GB2312" w:eastAsia="仿宋_GB2312"/>
          <w:color w:val="auto"/>
          <w:szCs w:val="32"/>
          <w:highlight w:val="none"/>
        </w:rPr>
        <w:t>有关规定及已公示的</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bCs/>
          <w:color w:val="auto"/>
          <w:szCs w:val="32"/>
          <w:highlight w:val="none"/>
          <w:u w:val="single"/>
        </w:rPr>
        <w:t>国际消费金融中心</w:t>
      </w:r>
      <w:r>
        <w:rPr>
          <w:rFonts w:hint="eastAsia" w:ascii="仿宋_GB2312" w:hAnsi="仿宋_GB2312" w:eastAsia="仿宋_GB2312" w:cs="仿宋_GB2312"/>
          <w:color w:val="auto"/>
          <w:szCs w:val="32"/>
          <w:highlight w:val="none"/>
        </w:rPr>
        <w:t>总部</w:t>
      </w:r>
      <w:r>
        <w:rPr>
          <w:rFonts w:hint="eastAsia" w:ascii="仿宋_GB2312" w:eastAsia="仿宋_GB2312"/>
          <w:color w:val="auto"/>
          <w:szCs w:val="32"/>
          <w:highlight w:val="none"/>
        </w:rPr>
        <w:t>项目遴选方案》，经甲、乙、丙（乙方控股股东或其实际控制人）三方同意，签订本发展监管协议。</w:t>
      </w:r>
    </w:p>
    <w:p>
      <w:pPr>
        <w:pStyle w:val="4"/>
        <w:spacing w:line="560" w:lineRule="exact"/>
        <w:ind w:firstLine="643" w:firstLineChars="200"/>
        <w:rPr>
          <w:rFonts w:ascii="仿宋_GB2312" w:eastAsia="仿宋_GB2312"/>
          <w:b/>
          <w:bCs/>
          <w:color w:val="auto"/>
          <w:szCs w:val="32"/>
          <w:highlight w:val="none"/>
        </w:rPr>
      </w:pPr>
    </w:p>
    <w:p>
      <w:pPr>
        <w:pStyle w:val="4"/>
        <w:spacing w:line="560" w:lineRule="exact"/>
        <w:ind w:firstLine="707" w:firstLineChars="221"/>
        <w:rPr>
          <w:rFonts w:hint="eastAsia" w:ascii="黑体" w:hAnsi="黑体" w:eastAsia="黑体"/>
          <w:bCs/>
          <w:color w:val="auto"/>
          <w:szCs w:val="32"/>
          <w:highlight w:val="none"/>
        </w:rPr>
      </w:pPr>
      <w:r>
        <w:rPr>
          <w:rFonts w:hint="eastAsia" w:ascii="黑体" w:hAnsi="黑体" w:eastAsia="黑体"/>
          <w:bCs/>
          <w:color w:val="auto"/>
          <w:szCs w:val="32"/>
          <w:highlight w:val="none"/>
        </w:rPr>
        <w:t>一、地块基本情况</w:t>
      </w:r>
      <w:r>
        <w:rPr>
          <w:rFonts w:hint="eastAsia" w:ascii="黑体" w:hAnsi="黑体" w:eastAsia="黑体"/>
          <w:bCs/>
          <w:color w:val="auto"/>
          <w:szCs w:val="32"/>
          <w:highlight w:val="none"/>
          <w:lang w:eastAsia="zh-CN"/>
        </w:rPr>
        <w:t>（</w:t>
      </w:r>
      <w:r>
        <w:rPr>
          <w:rFonts w:hint="eastAsia" w:ascii="黑体" w:hAnsi="黑体" w:eastAsia="黑体"/>
          <w:bCs/>
          <w:color w:val="auto"/>
          <w:szCs w:val="32"/>
          <w:highlight w:val="none"/>
        </w:rPr>
        <w:t>以《土地出让合同》约定为准</w:t>
      </w:r>
      <w:r>
        <w:rPr>
          <w:rFonts w:hint="eastAsia" w:ascii="黑体" w:hAnsi="黑体" w:eastAsia="黑体"/>
          <w:bCs/>
          <w:color w:val="auto"/>
          <w:szCs w:val="32"/>
          <w:highlight w:val="none"/>
          <w:lang w:eastAsia="zh-CN"/>
        </w:rPr>
        <w:t>）</w:t>
      </w:r>
    </w:p>
    <w:p>
      <w:pPr>
        <w:spacing w:line="560" w:lineRule="exact"/>
        <w:ind w:left="716" w:leftChars="338" w:hanging="6" w:hangingChars="2"/>
        <w:rPr>
          <w:rFonts w:hint="eastAsia" w:ascii="仿宋_GB2312" w:hAnsi="宋体" w:eastAsia="仿宋_GB2312" w:cs="仿宋_GB2312"/>
          <w:bCs w:val="0"/>
          <w:color w:val="auto"/>
          <w:sz w:val="32"/>
          <w:szCs w:val="32"/>
          <w:highlight w:val="none"/>
          <w:u w:val="none"/>
        </w:rPr>
      </w:pPr>
      <w:r>
        <w:rPr>
          <w:rFonts w:hint="eastAsia" w:ascii="仿宋_GB2312" w:hAnsi="宋体" w:eastAsia="仿宋_GB2312"/>
          <w:bCs/>
          <w:color w:val="auto"/>
          <w:sz w:val="32"/>
          <w:szCs w:val="32"/>
          <w:highlight w:val="none"/>
        </w:rPr>
        <w:t>地块编号：</w:t>
      </w:r>
      <w:r>
        <w:rPr>
          <w:rFonts w:hint="eastAsia" w:ascii="仿宋_GB2312" w:hAnsi="宋体" w:eastAsia="仿宋_GB2312" w:cs="仿宋_GB2312"/>
          <w:color w:val="auto"/>
          <w:sz w:val="32"/>
          <w:szCs w:val="32"/>
          <w:highlight w:val="none"/>
          <w:u w:val="none"/>
        </w:rPr>
        <w:t>福田区B116-0032地块</w:t>
      </w:r>
    </w:p>
    <w:p>
      <w:pPr>
        <w:spacing w:line="560" w:lineRule="exact"/>
        <w:ind w:firstLine="707" w:firstLineChars="221"/>
        <w:rPr>
          <w:rFonts w:hint="eastAsia" w:ascii="仿宋_GB2312" w:hAnsi="宋体" w:eastAsia="仿宋_GB2312" w:cs="仿宋_GB2312"/>
          <w:bCs w:val="0"/>
          <w:color w:val="auto"/>
          <w:sz w:val="32"/>
          <w:szCs w:val="32"/>
          <w:highlight w:val="none"/>
        </w:rPr>
      </w:pPr>
      <w:r>
        <w:rPr>
          <w:rFonts w:hint="eastAsia" w:ascii="仿宋_GB2312" w:hAnsi="宋体" w:eastAsia="仿宋_GB2312" w:cs="仿宋_GB2312"/>
          <w:bCs w:val="0"/>
          <w:color w:val="auto"/>
          <w:sz w:val="32"/>
          <w:szCs w:val="32"/>
          <w:highlight w:val="none"/>
        </w:rPr>
        <w:t>土地位置：</w:t>
      </w:r>
      <w:r>
        <w:rPr>
          <w:rFonts w:hint="eastAsia" w:ascii="仿宋_GB2312" w:hAnsi="宋体" w:eastAsia="仿宋_GB2312" w:cs="仿宋_GB2312"/>
          <w:bCs w:val="0"/>
          <w:color w:val="auto"/>
          <w:sz w:val="32"/>
          <w:szCs w:val="32"/>
          <w:highlight w:val="none"/>
          <w:u w:val="none"/>
        </w:rPr>
        <w:t>福田区福华四路与益田路交汇处西南侧</w:t>
      </w:r>
      <w:r>
        <w:rPr>
          <w:rFonts w:hint="eastAsia" w:ascii="仿宋_GB2312" w:hAnsi="宋体" w:eastAsia="仿宋_GB2312" w:cs="仿宋_GB2312"/>
          <w:bCs w:val="0"/>
          <w:color w:val="auto"/>
          <w:sz w:val="32"/>
          <w:szCs w:val="32"/>
          <w:highlight w:val="none"/>
        </w:rPr>
        <w:t xml:space="preserve">                                        </w:t>
      </w:r>
    </w:p>
    <w:p>
      <w:pPr>
        <w:spacing w:line="560" w:lineRule="exact"/>
        <w:ind w:firstLine="570"/>
        <w:rPr>
          <w:rFonts w:hint="eastAsia" w:ascii="仿宋_GB2312" w:hAnsi="宋体" w:eastAsia="仿宋_GB2312" w:cs="仿宋_GB2312"/>
          <w:bCs w:val="0"/>
          <w:color w:val="auto"/>
          <w:sz w:val="32"/>
          <w:szCs w:val="32"/>
          <w:highlight w:val="none"/>
        </w:rPr>
      </w:pPr>
      <w:r>
        <w:rPr>
          <w:rFonts w:hint="eastAsia" w:ascii="仿宋_GB2312" w:hAnsi="宋体" w:eastAsia="仿宋_GB2312" w:cs="仿宋_GB2312"/>
          <w:bCs w:val="0"/>
          <w:color w:val="auto"/>
          <w:sz w:val="32"/>
          <w:szCs w:val="32"/>
          <w:highlight w:val="none"/>
        </w:rPr>
        <w:t xml:space="preserve"> 土地用途：</w:t>
      </w:r>
      <w:r>
        <w:rPr>
          <w:rFonts w:hint="eastAsia" w:ascii="仿宋_GB2312" w:hAnsi="宋体" w:eastAsia="仿宋_GB2312" w:cs="仿宋_GB2312"/>
          <w:bCs w:val="0"/>
          <w:color w:val="auto"/>
          <w:sz w:val="32"/>
          <w:szCs w:val="32"/>
          <w:highlight w:val="none"/>
          <w:u w:val="none"/>
        </w:rPr>
        <w:t>商业用地</w:t>
      </w:r>
      <w:r>
        <w:rPr>
          <w:rFonts w:hint="eastAsia" w:ascii="仿宋_GB2312" w:hAnsi="宋体" w:eastAsia="仿宋_GB2312" w:cs="仿宋_GB2312"/>
          <w:bCs w:val="0"/>
          <w:color w:val="auto"/>
          <w:sz w:val="32"/>
          <w:szCs w:val="32"/>
          <w:highlight w:val="none"/>
        </w:rPr>
        <w:t xml:space="preserve">                                      </w:t>
      </w:r>
      <w:r>
        <w:rPr>
          <w:rFonts w:hint="eastAsia" w:ascii="仿宋_GB2312" w:hAnsi="宋体" w:eastAsia="仿宋_GB2312" w:cs="仿宋_GB2312"/>
          <w:bCs w:val="0"/>
          <w:color w:val="auto"/>
          <w:w w:val="100"/>
          <w:sz w:val="32"/>
          <w:szCs w:val="32"/>
          <w:highlight w:val="none"/>
        </w:rPr>
        <w:t xml:space="preserve">   </w:t>
      </w:r>
    </w:p>
    <w:p>
      <w:pPr>
        <w:spacing w:line="560" w:lineRule="exact"/>
        <w:ind w:firstLine="570"/>
        <w:rPr>
          <w:rFonts w:hint="eastAsia" w:ascii="仿宋_GB2312" w:hAnsi="宋体" w:eastAsia="仿宋_GB2312" w:cs="仿宋_GB2312"/>
          <w:bCs w:val="0"/>
          <w:color w:val="auto"/>
          <w:sz w:val="32"/>
          <w:szCs w:val="32"/>
          <w:highlight w:val="none"/>
        </w:rPr>
      </w:pPr>
      <w:r>
        <w:rPr>
          <w:rFonts w:hint="eastAsia" w:ascii="仿宋_GB2312" w:hAnsi="宋体" w:eastAsia="仿宋_GB2312" w:cs="仿宋_GB2312"/>
          <w:bCs w:val="0"/>
          <w:color w:val="auto"/>
          <w:sz w:val="32"/>
          <w:szCs w:val="32"/>
          <w:highlight w:val="none"/>
        </w:rPr>
        <w:t xml:space="preserve"> 总用地面积：</w:t>
      </w:r>
      <w:r>
        <w:rPr>
          <w:rFonts w:hint="eastAsia" w:ascii="仿宋_GB2312" w:hAnsi="宋体" w:eastAsia="仿宋_GB2312" w:cs="仿宋_GB2312"/>
          <w:bCs w:val="0"/>
          <w:color w:val="auto"/>
          <w:sz w:val="32"/>
          <w:szCs w:val="32"/>
          <w:highlight w:val="none"/>
          <w:u w:val="none"/>
        </w:rPr>
        <w:t>6432.94</w:t>
      </w:r>
      <w:r>
        <w:rPr>
          <w:rFonts w:hint="eastAsia" w:ascii="仿宋_GB2312" w:hAnsi="宋体" w:eastAsia="仿宋_GB2312" w:cs="仿宋_GB2312"/>
          <w:bCs w:val="0"/>
          <w:color w:val="auto"/>
          <w:sz w:val="32"/>
          <w:szCs w:val="32"/>
          <w:highlight w:val="none"/>
        </w:rPr>
        <w:t xml:space="preserve">平方米  </w:t>
      </w:r>
    </w:p>
    <w:p>
      <w:pPr>
        <w:spacing w:line="560" w:lineRule="exact"/>
        <w:ind w:firstLine="570"/>
        <w:rPr>
          <w:rFonts w:hint="eastAsia" w:ascii="仿宋_GB2312" w:hAnsi="宋体" w:eastAsia="仿宋_GB2312" w:cs="仿宋_GB2312"/>
          <w:bCs w:val="0"/>
          <w:color w:val="auto"/>
          <w:sz w:val="32"/>
          <w:szCs w:val="32"/>
          <w:highlight w:val="none"/>
        </w:rPr>
      </w:pPr>
      <w:r>
        <w:rPr>
          <w:rFonts w:hint="eastAsia" w:ascii="仿宋_GB2312" w:hAnsi="宋体" w:eastAsia="仿宋_GB2312" w:cs="仿宋_GB2312"/>
          <w:bCs w:val="0"/>
          <w:color w:val="auto"/>
          <w:sz w:val="32"/>
          <w:szCs w:val="32"/>
          <w:highlight w:val="none"/>
        </w:rPr>
        <w:t xml:space="preserve"> 总建筑面积：</w:t>
      </w:r>
      <w:r>
        <w:rPr>
          <w:rFonts w:hint="eastAsia" w:ascii="仿宋_GB2312" w:hAnsi="宋体" w:eastAsia="仿宋_GB2312" w:cs="仿宋_GB2312"/>
          <w:bCs w:val="0"/>
          <w:color w:val="auto"/>
          <w:sz w:val="32"/>
          <w:szCs w:val="32"/>
          <w:highlight w:val="none"/>
          <w:u w:val="none"/>
        </w:rPr>
        <w:t>96494</w:t>
      </w:r>
      <w:r>
        <w:rPr>
          <w:rFonts w:hint="eastAsia" w:ascii="仿宋_GB2312" w:hAnsi="宋体" w:eastAsia="仿宋_GB2312" w:cs="仿宋_GB2312"/>
          <w:bCs w:val="0"/>
          <w:color w:val="auto"/>
          <w:sz w:val="32"/>
          <w:szCs w:val="32"/>
          <w:highlight w:val="none"/>
        </w:rPr>
        <w:t xml:space="preserve">平方米                              </w:t>
      </w:r>
    </w:p>
    <w:p>
      <w:pPr>
        <w:spacing w:line="560" w:lineRule="exact"/>
        <w:ind w:left="426" w:firstLine="160" w:firstLineChars="50"/>
        <w:jc w:val="left"/>
        <w:rPr>
          <w:rFonts w:hint="eastAsia" w:ascii="仿宋_GB2312" w:hAnsi="宋体" w:eastAsia="仿宋_GB2312" w:cs="仿宋_GB2312"/>
          <w:color w:val="auto"/>
          <w:sz w:val="32"/>
          <w:szCs w:val="32"/>
          <w:highlight w:val="none"/>
        </w:rPr>
      </w:pPr>
      <w:r>
        <w:rPr>
          <w:rFonts w:hint="eastAsia" w:ascii="仿宋_GB2312" w:hAnsi="宋体" w:eastAsia="仿宋_GB2312" w:cs="仿宋_GB2312"/>
          <w:bCs w:val="0"/>
          <w:color w:val="auto"/>
          <w:sz w:val="32"/>
          <w:szCs w:val="32"/>
          <w:highlight w:val="none"/>
        </w:rPr>
        <w:t xml:space="preserve"> 项目名称：</w:t>
      </w:r>
      <w:r>
        <w:rPr>
          <w:rFonts w:hint="eastAsia" w:ascii="仿宋_GB2312" w:hAnsi="宋体" w:eastAsia="仿宋_GB2312" w:cs="仿宋_GB2312"/>
          <w:bCs w:val="0"/>
          <w:color w:val="auto"/>
          <w:sz w:val="32"/>
          <w:szCs w:val="32"/>
          <w:highlight w:val="none"/>
          <w:u w:val="none"/>
        </w:rPr>
        <w:t xml:space="preserve">国际消费金融中心(大厦) </w:t>
      </w:r>
      <w:r>
        <w:rPr>
          <w:rFonts w:hint="eastAsia" w:ascii="仿宋_GB2312" w:hAnsi="宋体" w:eastAsia="仿宋_GB2312" w:cs="仿宋_GB2312"/>
          <w:bCs w:val="0"/>
          <w:color w:val="auto"/>
          <w:sz w:val="32"/>
          <w:szCs w:val="32"/>
          <w:highlight w:val="none"/>
        </w:rPr>
        <w:t xml:space="preserve">                                   </w:t>
      </w:r>
      <w:r>
        <w:rPr>
          <w:rFonts w:hint="eastAsia" w:ascii="仿宋_GB2312" w:hAnsi="宋体" w:eastAsia="仿宋_GB2312" w:cs="仿宋_GB2312"/>
          <w:color w:val="auto"/>
          <w:sz w:val="32"/>
          <w:szCs w:val="32"/>
          <w:highlight w:val="none"/>
        </w:rPr>
        <w:t xml:space="preserve"> </w:t>
      </w:r>
    </w:p>
    <w:p>
      <w:pPr>
        <w:spacing w:line="560" w:lineRule="exact"/>
        <w:ind w:firstLine="570"/>
        <w:rPr>
          <w:rFonts w:hint="eastAsia" w:ascii="仿宋_GB2312" w:hAnsi="宋体" w:eastAsia="仿宋_GB2312" w:cs="仿宋_GB2312"/>
          <w:bCs w:val="0"/>
          <w:color w:val="auto"/>
          <w:sz w:val="32"/>
          <w:szCs w:val="32"/>
          <w:highlight w:val="none"/>
        </w:rPr>
      </w:pPr>
      <w:r>
        <w:rPr>
          <w:rFonts w:hint="eastAsia" w:ascii="仿宋_GB2312" w:hAnsi="宋体" w:eastAsia="仿宋_GB2312" w:cs="仿宋_GB2312"/>
          <w:bCs w:val="0"/>
          <w:color w:val="auto"/>
          <w:sz w:val="32"/>
          <w:szCs w:val="32"/>
          <w:highlight w:val="none"/>
        </w:rPr>
        <w:t xml:space="preserve"> 土地使用年期：</w:t>
      </w:r>
      <w:r>
        <w:rPr>
          <w:rFonts w:hint="eastAsia" w:ascii="仿宋_GB2312" w:hAnsi="宋体" w:eastAsia="仿宋_GB2312" w:cs="仿宋_GB2312"/>
          <w:bCs w:val="0"/>
          <w:color w:val="auto"/>
          <w:sz w:val="32"/>
          <w:szCs w:val="32"/>
          <w:highlight w:val="none"/>
          <w:u w:val="none"/>
        </w:rPr>
        <w:t>30</w:t>
      </w:r>
      <w:r>
        <w:rPr>
          <w:rFonts w:hint="eastAsia" w:ascii="仿宋_GB2312" w:hAnsi="宋体" w:eastAsia="仿宋_GB2312" w:cs="仿宋_GB2312"/>
          <w:bCs w:val="0"/>
          <w:color w:val="auto"/>
          <w:sz w:val="32"/>
          <w:szCs w:val="32"/>
          <w:highlight w:val="none"/>
        </w:rPr>
        <w:t>年</w:t>
      </w:r>
    </w:p>
    <w:p>
      <w:pPr>
        <w:spacing w:line="560" w:lineRule="exact"/>
        <w:ind w:firstLine="570"/>
        <w:rPr>
          <w:rFonts w:ascii="仿宋_GB2312" w:hAnsi="宋体" w:eastAsia="仿宋_GB2312"/>
          <w:bCs/>
          <w:color w:val="auto"/>
          <w:sz w:val="32"/>
          <w:szCs w:val="32"/>
          <w:highlight w:val="none"/>
        </w:rPr>
      </w:pPr>
      <w:r>
        <w:rPr>
          <w:rFonts w:hint="eastAsia" w:ascii="仿宋_GB2312" w:eastAsia="仿宋_GB2312"/>
          <w:color w:val="auto"/>
          <w:sz w:val="32"/>
          <w:szCs w:val="32"/>
          <w:highlight w:val="none"/>
        </w:rPr>
        <w:t xml:space="preserve"> </w:t>
      </w:r>
    </w:p>
    <w:p>
      <w:pPr>
        <w:pStyle w:val="4"/>
        <w:spacing w:line="560" w:lineRule="exact"/>
        <w:ind w:firstLine="707" w:firstLineChars="221"/>
        <w:rPr>
          <w:rFonts w:ascii="黑体" w:hAnsi="黑体" w:eastAsia="黑体"/>
          <w:color w:val="auto"/>
          <w:szCs w:val="32"/>
          <w:highlight w:val="none"/>
        </w:rPr>
      </w:pPr>
      <w:r>
        <w:rPr>
          <w:rFonts w:hint="eastAsia" w:ascii="黑体" w:hAnsi="黑体" w:eastAsia="黑体"/>
          <w:color w:val="auto"/>
          <w:szCs w:val="32"/>
          <w:highlight w:val="none"/>
        </w:rPr>
        <w:t>二、甲方权利和义务</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（一）甲方应在法律、法规允许范围内，根据深圳市产业发展战略和总部经济政策，为乙方的总部用地项目提供指导性服务。</w:t>
      </w:r>
    </w:p>
    <w:p>
      <w:pPr>
        <w:spacing w:line="560" w:lineRule="exact"/>
        <w:ind w:firstLine="57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甲方应当对乙方和丙方实行全出让年期考核监管，在乙方于本协议约定承诺期届满后1年内、承诺期届满后每隔5年、出让期届满前1年内等阶段对本协议约定事项的履行情况进行核查，如乙方、丙方未达到本协议承诺和有关约定的，甲方可按照本协议约定的违约责任追究乙方、丙方的责任。</w:t>
      </w:r>
    </w:p>
    <w:p>
      <w:pPr>
        <w:spacing w:line="560" w:lineRule="exact"/>
        <w:ind w:firstLine="570"/>
        <w:rPr>
          <w:rFonts w:ascii="仿宋_GB2312" w:hAnsi="宋体" w:eastAsia="仿宋_GB2312"/>
          <w:b/>
          <w:bCs/>
          <w:color w:val="auto"/>
          <w:sz w:val="32"/>
          <w:szCs w:val="32"/>
          <w:highlight w:val="none"/>
        </w:rPr>
      </w:pPr>
    </w:p>
    <w:p>
      <w:pPr>
        <w:spacing w:line="560" w:lineRule="exact"/>
        <w:ind w:firstLine="707" w:firstLineChars="221"/>
        <w:rPr>
          <w:rFonts w:ascii="黑体" w:hAnsi="黑体" w:eastAsia="黑体"/>
          <w:bCs/>
          <w:color w:val="auto"/>
          <w:sz w:val="32"/>
          <w:szCs w:val="32"/>
          <w:highlight w:val="none"/>
        </w:rPr>
      </w:pPr>
      <w:r>
        <w:rPr>
          <w:rFonts w:hint="eastAsia" w:ascii="黑体" w:hAnsi="黑体" w:eastAsia="黑体"/>
          <w:bCs/>
          <w:color w:val="auto"/>
          <w:sz w:val="32"/>
          <w:szCs w:val="32"/>
          <w:highlight w:val="none"/>
        </w:rPr>
        <w:t>三、乙方、丙方的权利和义务</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（一）乙方应当遵循《管理办法》、《实施办法》及《若干措施》的规定，按期全面履行本协议承诺和有关约定，积极推进总部项目的投资建设。</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（二）乙方竞买取得的上述地块只能用于</w:t>
      </w:r>
      <w:r>
        <w:rPr>
          <w:rFonts w:hint="eastAsia" w:ascii="仿宋_GB2312" w:hAnsi="宋体" w:eastAsia="仿宋_GB2312"/>
          <w:bCs/>
          <w:color w:val="auto"/>
          <w:sz w:val="32"/>
          <w:szCs w:val="32"/>
          <w:highlight w:val="none"/>
          <w:u w:val="single"/>
        </w:rPr>
        <w:t>国际消费金融中心（大厦）</w:t>
      </w:r>
      <w:r>
        <w:rPr>
          <w:rFonts w:hint="eastAsia" w:ascii="仿宋_GB2312" w:eastAsia="仿宋_GB2312"/>
          <w:color w:val="auto"/>
          <w:sz w:val="32"/>
          <w:szCs w:val="32"/>
          <w:highlight w:val="none"/>
        </w:rPr>
        <w:t>的项目建设。</w:t>
      </w:r>
    </w:p>
    <w:p>
      <w:pPr>
        <w:spacing w:line="560" w:lineRule="exact"/>
        <w:ind w:firstLine="640" w:firstLineChars="200"/>
        <w:jc w:val="left"/>
        <w:rPr>
          <w:rFonts w:ascii="仿宋_GB2312" w:hAnsi="宋体" w:eastAsia="仿宋_GB2312"/>
          <w:color w:val="auto"/>
          <w:sz w:val="32"/>
          <w:szCs w:val="32"/>
          <w:highlight w:val="none"/>
        </w:rPr>
      </w:pPr>
      <w:r>
        <w:rPr>
          <w:rFonts w:hint="eastAsia" w:ascii="仿宋_GB2312" w:eastAsia="仿宋_GB2312"/>
          <w:color w:val="auto"/>
          <w:sz w:val="32"/>
          <w:szCs w:val="32"/>
          <w:highlight w:val="none"/>
        </w:rPr>
        <w:t>（三）</w:t>
      </w:r>
      <w:r>
        <w:rPr>
          <w:rFonts w:hint="eastAsia" w:ascii="仿宋_GB2312" w:hAnsi="宋体" w:eastAsia="仿宋_GB2312"/>
          <w:color w:val="auto"/>
          <w:sz w:val="32"/>
          <w:szCs w:val="32"/>
          <w:highlight w:val="none"/>
        </w:rPr>
        <w:t>乙方承诺：</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1、产值规模（营业收入）：乙方在申请总部项目遴选之日的自然年度起5年内，即</w:t>
      </w:r>
      <w:r>
        <w:rPr>
          <w:rFonts w:hint="eastAsia" w:ascii="仿宋_GB2312" w:eastAsia="仿宋_GB2312"/>
          <w:color w:val="auto"/>
          <w:sz w:val="32"/>
          <w:szCs w:val="32"/>
          <w:highlight w:val="none"/>
          <w:u w:val="single"/>
        </w:rPr>
        <w:t>2020年1月1日至2024年12月31日</w:t>
      </w:r>
      <w:r>
        <w:rPr>
          <w:rFonts w:hint="eastAsia" w:ascii="仿宋_GB2312" w:eastAsia="仿宋_GB2312"/>
          <w:color w:val="auto"/>
          <w:sz w:val="32"/>
          <w:szCs w:val="32"/>
          <w:highlight w:val="none"/>
        </w:rPr>
        <w:t>止，累计纳入深圳市统计核算的产值规模（营业收入）不少于</w:t>
      </w:r>
      <w:r>
        <w:rPr>
          <w:rFonts w:hint="eastAsia" w:ascii="仿宋_GB2312" w:eastAsia="仿宋_GB2312"/>
          <w:color w:val="auto"/>
          <w:sz w:val="32"/>
          <w:szCs w:val="32"/>
          <w:highlight w:val="none"/>
          <w:u w:val="single"/>
          <w:lang w:val="en-US" w:eastAsia="zh-CN"/>
        </w:rPr>
        <w:t>660</w:t>
      </w:r>
      <w:r>
        <w:rPr>
          <w:rFonts w:hint="eastAsia" w:ascii="仿宋_GB2312" w:eastAsia="仿宋_GB2312"/>
          <w:color w:val="auto"/>
          <w:sz w:val="32"/>
          <w:szCs w:val="32"/>
          <w:highlight w:val="none"/>
        </w:rPr>
        <w:t>亿元。</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2、形成地方财力规模：乙方在申请总部项目遴选之日的自然年度起5年内，即</w:t>
      </w:r>
      <w:r>
        <w:rPr>
          <w:rFonts w:hint="eastAsia" w:ascii="仿宋_GB2312" w:eastAsia="仿宋_GB2312"/>
          <w:color w:val="auto"/>
          <w:sz w:val="32"/>
          <w:szCs w:val="32"/>
          <w:highlight w:val="none"/>
          <w:u w:val="single"/>
        </w:rPr>
        <w:t>2020年1月1日至2024年12月31日</w:t>
      </w:r>
      <w:r>
        <w:rPr>
          <w:rFonts w:hint="eastAsia" w:ascii="仿宋_GB2312" w:eastAsia="仿宋_GB2312"/>
          <w:color w:val="auto"/>
          <w:sz w:val="32"/>
          <w:szCs w:val="32"/>
          <w:highlight w:val="none"/>
        </w:rPr>
        <w:t>止，累计在深圳市形成地方财力不少于</w:t>
      </w:r>
      <w:r>
        <w:rPr>
          <w:rFonts w:ascii="仿宋_GB2312" w:eastAsia="仿宋_GB2312"/>
          <w:color w:val="auto"/>
          <w:sz w:val="32"/>
          <w:szCs w:val="32"/>
          <w:highlight w:val="none"/>
          <w:u w:val="single"/>
        </w:rPr>
        <w:t>34</w:t>
      </w:r>
      <w:r>
        <w:rPr>
          <w:rFonts w:hint="eastAsia" w:ascii="仿宋_GB2312" w:eastAsia="仿宋_GB2312"/>
          <w:color w:val="auto"/>
          <w:sz w:val="32"/>
          <w:szCs w:val="32"/>
          <w:highlight w:val="none"/>
        </w:rPr>
        <w:t>亿元。</w:t>
      </w:r>
    </w:p>
    <w:p>
      <w:pPr>
        <w:spacing w:line="400" w:lineRule="exact"/>
        <w:ind w:firstLine="640" w:firstLineChars="200"/>
        <w:rPr>
          <w:rFonts w:ascii="仿宋_GB2312" w:eastAsia="仿宋_GB2312"/>
          <w:color w:val="auto"/>
          <w:sz w:val="28"/>
          <w:szCs w:val="28"/>
          <w:highlight w:val="none"/>
        </w:rPr>
      </w:pPr>
      <w:r>
        <w:rPr>
          <w:rFonts w:hint="eastAsia" w:ascii="仿宋_GB2312" w:eastAsia="仿宋_GB2312" w:cs="仿宋_GB2312"/>
          <w:color w:val="auto"/>
          <w:sz w:val="32"/>
          <w:szCs w:val="32"/>
          <w:highlight w:val="none"/>
        </w:rPr>
        <w:t>（四）实缴注册资本限制：乙方在土地出让年期内实缴注册资本不低于</w:t>
      </w:r>
      <w:r>
        <w:rPr>
          <w:rFonts w:hint="eastAsia" w:ascii="仿宋_GB2312" w:eastAsia="仿宋_GB2312" w:cs="仿宋_GB2312"/>
          <w:color w:val="auto"/>
          <w:sz w:val="32"/>
          <w:szCs w:val="32"/>
          <w:highlight w:val="none"/>
          <w:u w:val="single"/>
        </w:rPr>
        <w:t xml:space="preserve"> —— </w:t>
      </w:r>
      <w:r>
        <w:rPr>
          <w:rFonts w:hint="eastAsia" w:ascii="仿宋_GB2312" w:eastAsia="仿宋_GB2312" w:cs="仿宋_GB2312"/>
          <w:color w:val="auto"/>
          <w:sz w:val="32"/>
          <w:szCs w:val="32"/>
          <w:highlight w:val="none"/>
        </w:rPr>
        <w:t>亿元。</w:t>
      </w:r>
    </w:p>
    <w:p>
      <w:pP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（五）转让或出租限制：乙方的国际消费金融中心总部大厦</w:t>
      </w:r>
      <w:r>
        <w:rPr>
          <w:rFonts w:hint="eastAsia" w:ascii="仿宋_GB2312" w:eastAsia="仿宋_GB2312"/>
          <w:color w:val="auto"/>
          <w:sz w:val="32"/>
          <w:szCs w:val="32"/>
          <w:highlight w:val="none"/>
        </w:rPr>
        <w:t>项目</w:t>
      </w:r>
      <w:r>
        <w:rPr>
          <w:rFonts w:hint="eastAsia" w:ascii="仿宋_GB2312" w:eastAsia="仿宋_GB2312" w:cs="仿宋_GB2312"/>
          <w:color w:val="auto"/>
          <w:sz w:val="32"/>
          <w:szCs w:val="32"/>
          <w:highlight w:val="none"/>
        </w:rPr>
        <w:t>建成后，该项目</w:t>
      </w:r>
      <w:r>
        <w:rPr>
          <w:rFonts w:hint="eastAsia" w:ascii="仿宋_GB2312" w:eastAsia="仿宋_GB2312"/>
          <w:color w:val="auto"/>
          <w:sz w:val="32"/>
          <w:szCs w:val="32"/>
          <w:highlight w:val="none"/>
          <w:u w:val="single"/>
        </w:rPr>
        <w:t xml:space="preserve"> 100</w:t>
      </w:r>
      <w:r>
        <w:rPr>
          <w:rFonts w:ascii="仿宋_GB2312" w:eastAsia="仿宋_GB2312"/>
          <w:color w:val="auto"/>
          <w:sz w:val="32"/>
          <w:szCs w:val="32"/>
          <w:highlight w:val="none"/>
          <w:u w:val="single"/>
        </w:rPr>
        <w:t xml:space="preserve"> </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的建筑面积在全出让年期内</w:t>
      </w:r>
      <w:r>
        <w:rPr>
          <w:rFonts w:hint="eastAsia" w:ascii="仿宋_GB2312" w:eastAsia="仿宋_GB2312"/>
          <w:color w:val="auto"/>
          <w:sz w:val="32"/>
          <w:szCs w:val="32"/>
          <w:highlight w:val="none"/>
        </w:rPr>
        <w:t>不得转让（以下简称自用部分建筑）</w:t>
      </w:r>
      <w:r>
        <w:rPr>
          <w:rFonts w:hint="eastAsia" w:ascii="仿宋_GB2312" w:eastAsia="仿宋_GB2312" w:cs="仿宋_GB2312"/>
          <w:color w:val="auto"/>
          <w:sz w:val="32"/>
          <w:szCs w:val="32"/>
          <w:highlight w:val="none"/>
        </w:rPr>
        <w:t>。</w:t>
      </w:r>
    </w:p>
    <w:p>
      <w:pPr>
        <w:spacing w:line="560" w:lineRule="exact"/>
        <w:ind w:firstLine="640" w:firstLineChars="200"/>
        <w:rPr>
          <w:rFonts w:ascii="仿宋_GB2312" w:hAnsi="宋体" w:eastAsia="仿宋_GB2312"/>
          <w:color w:val="auto"/>
          <w:sz w:val="32"/>
          <w:szCs w:val="32"/>
          <w:highlight w:val="none"/>
        </w:rPr>
      </w:pPr>
      <w:r>
        <w:rPr>
          <w:rFonts w:hint="eastAsia" w:ascii="仿宋_GB2312" w:eastAsia="仿宋_GB2312" w:cs="仿宋_GB2312"/>
          <w:color w:val="auto"/>
          <w:sz w:val="32"/>
          <w:szCs w:val="32"/>
          <w:highlight w:val="none"/>
        </w:rPr>
        <w:t>（六）股权变更限制：乙方、丙方在全出让年期内均不得以股权转让或变更的方式变相转让建设用地使用权以及附着于该土地上的建筑物、构筑物及其附属设施。</w:t>
      </w:r>
      <w:r>
        <w:rPr>
          <w:rFonts w:hint="eastAsia" w:ascii="仿宋_GB2312" w:hAnsi="宋体" w:eastAsia="仿宋_GB2312"/>
          <w:color w:val="auto"/>
          <w:sz w:val="32"/>
          <w:szCs w:val="32"/>
          <w:highlight w:val="none"/>
        </w:rPr>
        <w:t xml:space="preserve"> </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上述所称股权转让是指导致企业控股权或实际控制权发生变更的转让。</w:t>
      </w:r>
    </w:p>
    <w:p>
      <w:pPr>
        <w:spacing w:line="560" w:lineRule="exact"/>
        <w:ind w:firstLine="640" w:firstLineChars="200"/>
        <w:rPr>
          <w:rFonts w:ascii="仿宋_GB2312" w:eastAsia="仿宋_GB2312" w:cs="仿宋_GB2312"/>
          <w:color w:val="auto"/>
          <w:sz w:val="32"/>
          <w:szCs w:val="32"/>
          <w:highlight w:val="none"/>
        </w:rPr>
      </w:pP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七</w:t>
      </w:r>
      <w:r>
        <w:rPr>
          <w:rFonts w:ascii="仿宋_GB2312" w:hAnsi="宋体" w:eastAsia="仿宋_GB2312"/>
          <w:color w:val="auto"/>
          <w:sz w:val="32"/>
          <w:szCs w:val="32"/>
          <w:highlight w:val="none"/>
        </w:rPr>
        <w:t>）抵押限制：乙方取</w:t>
      </w:r>
      <w:r>
        <w:rPr>
          <w:rFonts w:hint="eastAsia" w:ascii="仿宋_GB2312" w:hAnsi="宋体" w:eastAsia="仿宋_GB2312"/>
          <w:color w:val="auto"/>
          <w:sz w:val="32"/>
          <w:szCs w:val="32"/>
          <w:highlight w:val="none"/>
        </w:rPr>
        <w:t>得的建设用地使用权及建筑物允许抵押，但抵押金额不得超过合同剩余地价与建筑物残值之和。</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s="仿宋_GB2312"/>
          <w:color w:val="auto"/>
          <w:sz w:val="32"/>
          <w:szCs w:val="32"/>
          <w:highlight w:val="none"/>
        </w:rPr>
        <w:t>（八）强制执行：</w:t>
      </w:r>
      <w:r>
        <w:rPr>
          <w:rFonts w:hint="eastAsia" w:ascii="仿宋_GB2312" w:eastAsia="仿宋_GB2312"/>
          <w:color w:val="auto"/>
          <w:sz w:val="32"/>
          <w:szCs w:val="32"/>
          <w:highlight w:val="none"/>
        </w:rPr>
        <w:t>人民法院强制执行拍卖或者变卖建设用地使用权，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构）筑物由政府回购。</w:t>
      </w:r>
    </w:p>
    <w:p>
      <w:pPr>
        <w:tabs>
          <w:tab w:val="left" w:pos="851"/>
        </w:tabs>
        <w:adjustRightInd w:val="0"/>
        <w:spacing w:line="56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（九）乙方应按甲方要求如实提供相关材料，主动配合甲方按照本协议约定及《管理办法》规定核查乙方的实缴注册资本、产值规模（营业收入）、形成地方财力规模、转让或出租等情况。</w:t>
      </w:r>
    </w:p>
    <w:p>
      <w:pPr>
        <w:tabs>
          <w:tab w:val="left" w:pos="851"/>
        </w:tabs>
        <w:adjustRightInd w:val="0"/>
        <w:spacing w:line="560" w:lineRule="exact"/>
        <w:ind w:firstLine="640" w:firstLineChars="200"/>
        <w:rPr>
          <w:rFonts w:hint="eastAsia" w:ascii="仿宋_GB2312" w:hAnsi="仿宋" w:eastAsia="仿宋_GB2312"/>
          <w:color w:val="auto"/>
          <w:sz w:val="32"/>
          <w:szCs w:val="32"/>
          <w:highlight w:val="none"/>
        </w:rPr>
      </w:pPr>
    </w:p>
    <w:p>
      <w:pPr>
        <w:pStyle w:val="4"/>
        <w:spacing w:line="560" w:lineRule="exact"/>
        <w:ind w:right="-34" w:rightChars="-16" w:firstLine="566" w:firstLineChars="177"/>
        <w:rPr>
          <w:rFonts w:ascii="黑体" w:hAnsi="黑体" w:eastAsia="黑体"/>
          <w:bCs/>
          <w:color w:val="auto"/>
          <w:szCs w:val="32"/>
          <w:highlight w:val="none"/>
        </w:rPr>
      </w:pPr>
      <w:r>
        <w:rPr>
          <w:rFonts w:hint="eastAsia" w:ascii="黑体" w:hAnsi="黑体" w:eastAsia="黑体"/>
          <w:bCs/>
          <w:color w:val="auto"/>
          <w:szCs w:val="32"/>
          <w:highlight w:val="none"/>
        </w:rPr>
        <w:t>四、履约核查内容及违约责任</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（一）履约核查内容及一般违约责任</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甲方有权组织相关部门按照本协议约定及《管理办法》规定内容，对乙方、丙方实行全出让年期考核监督，进行履约情况核查。若经甲方核查，乙方、丙方未通过履约核查的，甲方可按照本协议约定及《管理办法》规定追究乙方、丙方违约责任，将将乙方、乙方关联企业、丙方及各自法人代表列入失信黑名单，并报送至市公共信用信息管理系统，会同各相关职责部门依法依规实施联合惩戒。在联合惩戒期限内，重点在政府采购、建设工程招投标、政府资金扶持、城市更新、土地竞拍等方面对失信主体予以限制。</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（二）违反实缴注册资本的违约责任</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在土地出让年期内，经甲方核查，乙方实缴注册资本未达到本协议第三条（四）项要求的，甲方有权要求乙方期限补足；期限内拒不补足的，甲方有权按照该地块土地成交价的1‰向乙方收取违约金。</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（三）违反产值规模（营业收入）承诺的违约责任</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承诺期届满时，经甲方核查，乙方实际累计纳入深圳市统计核算的产值规模（营业收入）未达到本协议第三条（三）项第1点承诺值要求的，甲方有权按照该地块土地成交价的2‰向乙方收取违约金。</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（四）违反转让、出租物业约定的违约责任</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在土地出让年期内，经甲方核查，乙方违反本协议第三条（五）项约定出租物业的，甲方有权按照乙方违规出租物业市场租金水平的2倍收取违约金。违反本协议第三条（五）项约定转让本项目物业的，甲方有权提请土地主管部门解除建设用地使用权出让合同，无偿收回土地使用权，地上建（构）筑物及其附属设施采取残值方式补偿。</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（五）违反形成地方财力约定的违约责任</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1.若经甲方核查，在</w:t>
      </w:r>
      <w:r>
        <w:rPr>
          <w:rFonts w:hint="eastAsia" w:ascii="仿宋_GB2312" w:eastAsia="仿宋_GB2312"/>
          <w:color w:val="auto"/>
          <w:sz w:val="32"/>
          <w:szCs w:val="32"/>
          <w:highlight w:val="none"/>
        </w:rPr>
        <w:t>乙方承诺期届满时，如乙方在承诺期内</w:t>
      </w:r>
      <w:r>
        <w:rPr>
          <w:rFonts w:hint="eastAsia" w:ascii="仿宋_GB2312" w:hAnsi="宋体" w:eastAsia="仿宋_GB2312"/>
          <w:color w:val="auto"/>
          <w:sz w:val="32"/>
          <w:szCs w:val="32"/>
          <w:highlight w:val="none"/>
        </w:rPr>
        <w:t>实际年均形成地方财力达到《实施办法》第三条（一）项规定条件，但未达到承诺年均形成地方财力的，按照以下要求承担违约责任：</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达到承诺年均形成地方财力的70%及以上但未达到100%的，乙方应当支付违约金，违约金金额=（承诺期内企业承诺累计形成地方财力-承诺期内企业实际形成地方财力）。未如期缴纳违约金的，违约金按银行同期贷款利率计息，直至缴清违约金及利息为止。</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达到承诺年均形成地方财力的50%及以上但未达到70%的，乙方应当支付违约金，违约金金额=（承诺期内企业承诺累计形成地方财力-承诺期内企业实际形成地方财力）×2。未如期缴纳违约金的，违约金按银行同期贷款利率计息，直至缴清违约金及利息为止。</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未达到承诺年均形成地方财力的50%的，乙方除支付违约金外，甲方有权回购不少于50%的自用部分建筑和全部非自用部分建筑，回购价按照审计部门审定的成本价确定。违约金金额=（承诺期内企业承诺累计形成地方财力-承诺期内企业实际形成地方财力）×2。未如期缴纳违约金的，违约金按银行同期贷款利率计息，直至缴清违约金及利息为止。</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若经甲方核查，在乙方承诺期届满时，乙方实际年均形成地方财力未达到《实施办法》第三条（一）项要求的，甲方有权提请土地主管部门接触建设用地使用权出让合同，建设用地使用权无偿收回，地上建（构）筑物采取残值方式补偿。</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3.若经甲方核查，承诺期届满后，在任一土地出让年期考核阶段内，乙方实际年均形成地方财力未达到</w:t>
      </w:r>
      <w:r>
        <w:rPr>
          <w:rFonts w:ascii="仿宋_GB2312" w:hAnsi="宋体" w:eastAsia="仿宋_GB2312"/>
          <w:color w:val="auto"/>
          <w:sz w:val="32"/>
          <w:szCs w:val="32"/>
          <w:highlight w:val="none"/>
        </w:rPr>
        <w:t>《实施办法》第三条（一）项要求的，</w:t>
      </w:r>
      <w:r>
        <w:rPr>
          <w:rFonts w:hint="eastAsia" w:ascii="仿宋_GB2312" w:hAnsi="宋体" w:eastAsia="仿宋_GB2312"/>
          <w:color w:val="auto"/>
          <w:sz w:val="32"/>
          <w:szCs w:val="32"/>
          <w:highlight w:val="none"/>
        </w:rPr>
        <w:t>甲方有权提请土地主管部门解除建设用地使用权出让合同，建设用地使用权无偿收回，其自用及未转让部分建筑采取残值方式补偿。</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（六）违反权利限制的违约责任</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在土地出让年期内，经甲方核查，乙方、丙方未按本协议第三条（六）项约定或《管理办法》规定擅自转让或变更股权的，甲方有权要求乙方和丙方期限改正，同时乙方应按该地块土地成交价的5%向甲方缴纳违约金。限期内拒不改正的，甲方有权提请土地主管部门解除建设用地使用权出让合同，无偿收回土地使用权，地上建筑物及构筑物不予补偿。</w:t>
      </w:r>
    </w:p>
    <w:p>
      <w:pPr>
        <w:spacing w:line="56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在土地出让年期内，经甲方核查，乙方未按本协议第三条（七）项约定或《管理办法》规定，违反抵押限制要求的，甲方有权要求乙方限期改正，同时乙方应按该地块土地成交价的5%向甲方缴纳违约金。拒不改正的，甲方有权提请土地主管部门解除建设用地使用权出让合同，无偿收回土地使用权，地上建筑物及构筑物不予补偿。</w:t>
      </w:r>
    </w:p>
    <w:p>
      <w:pPr>
        <w:pStyle w:val="4"/>
        <w:spacing w:line="560" w:lineRule="exact"/>
        <w:ind w:right="-34" w:rightChars="-16"/>
        <w:rPr>
          <w:rFonts w:ascii="黑体" w:hAnsi="黑体" w:eastAsia="黑体"/>
          <w:bCs/>
          <w:color w:val="auto"/>
          <w:szCs w:val="32"/>
          <w:highlight w:val="none"/>
        </w:rPr>
      </w:pPr>
    </w:p>
    <w:p>
      <w:pPr>
        <w:pStyle w:val="4"/>
        <w:spacing w:line="560" w:lineRule="exact"/>
        <w:ind w:right="-34" w:rightChars="-16"/>
        <w:rPr>
          <w:rFonts w:ascii="黑体" w:hAnsi="黑体" w:eastAsia="黑体"/>
          <w:bCs/>
          <w:color w:val="auto"/>
          <w:szCs w:val="32"/>
          <w:highlight w:val="none"/>
        </w:rPr>
      </w:pPr>
      <w:r>
        <w:rPr>
          <w:rFonts w:hint="eastAsia" w:ascii="黑体" w:hAnsi="黑体" w:eastAsia="黑体"/>
          <w:bCs/>
          <w:color w:val="auto"/>
          <w:szCs w:val="32"/>
          <w:highlight w:val="none"/>
        </w:rPr>
        <w:t>五、退出机制</w:t>
      </w:r>
    </w:p>
    <w:p>
      <w:pPr>
        <w:spacing w:line="560" w:lineRule="exact"/>
        <w:ind w:firstLine="470" w:firstLineChars="147"/>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一）主动退出。乙方因自身原因终止项目投资建设，向建设用地使用权出让人提出终止履行建设用地使用权出让合同并请求退还土地的，建设用地使用权出让人报经福田区人民政府批准后，分别按以下约定，退还部分建设用地使用权出让价款（不计利息），由政府收回建设用地使用权，地上建筑物及构筑物的补偿方式在建设用地使用权出让合同中予以明确：</w:t>
      </w:r>
    </w:p>
    <w:p>
      <w:pPr>
        <w:spacing w:line="560" w:lineRule="exact"/>
        <w:ind w:firstLine="566" w:firstLineChars="177"/>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1.</w:t>
      </w:r>
      <w:r>
        <w:rPr>
          <w:rFonts w:hint="eastAsia"/>
          <w:color w:val="auto"/>
          <w:highlight w:val="none"/>
        </w:rPr>
        <w:t xml:space="preserve"> </w:t>
      </w:r>
      <w:r>
        <w:rPr>
          <w:rFonts w:hint="eastAsia" w:ascii="仿宋_GB2312" w:hAnsi="宋体" w:eastAsia="仿宋_GB2312"/>
          <w:bCs/>
          <w:color w:val="auto"/>
          <w:sz w:val="32"/>
          <w:szCs w:val="32"/>
          <w:highlight w:val="none"/>
        </w:rPr>
        <w:t>超过建设用地使用权出让合同约定的开工建设日期但未满1年向出让人提出申请的，将剩余已付建设用地使用权出让价款退还建设用地使用权人；</w:t>
      </w:r>
    </w:p>
    <w:p>
      <w:pPr>
        <w:spacing w:line="560" w:lineRule="exact"/>
        <w:ind w:firstLine="566" w:firstLineChars="177"/>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2.</w:t>
      </w:r>
      <w:r>
        <w:rPr>
          <w:rFonts w:hint="eastAsia"/>
          <w:color w:val="auto"/>
          <w:highlight w:val="none"/>
        </w:rPr>
        <w:t xml:space="preserve"> </w:t>
      </w:r>
      <w:r>
        <w:rPr>
          <w:rFonts w:hint="eastAsia" w:ascii="仿宋_GB2312" w:hAnsi="宋体" w:eastAsia="仿宋_GB2312"/>
          <w:bCs/>
          <w:color w:val="auto"/>
          <w:sz w:val="32"/>
          <w:szCs w:val="32"/>
          <w:highlight w:val="none"/>
        </w:rPr>
        <w:t>超过建设用地使用权出让合同约定的开工建设日期1年但未满2年向出让人提出申请的，按照规定征收土地闲置费后，将剩余已付建设用地使用权出让价款退还建设用地使用权人。</w:t>
      </w:r>
    </w:p>
    <w:p>
      <w:pPr>
        <w:spacing w:line="560" w:lineRule="exact"/>
        <w:ind w:firstLine="470" w:firstLineChars="147"/>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报经原批准土地出让方案的人民政府后未获批准的，乙方应继续履行建设用地使用权出让合同；拒不履行的，建设用地使用权和地上建筑物、构筑物及其附属设施由政府无偿收回。</w:t>
      </w:r>
    </w:p>
    <w:p>
      <w:pPr>
        <w:spacing w:line="560" w:lineRule="exact"/>
        <w:ind w:firstLine="470" w:firstLineChars="147"/>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（二）强制退出。符合法律法规规定、建设用地使用权出让合同和本协议约定的甲方有权提请土地主管部门解除建设用地使用权出让合同情形的</w:t>
      </w:r>
      <w:r>
        <w:rPr>
          <w:rFonts w:hint="eastAsia" w:ascii="仿宋_GB2312" w:hAnsi="宋体" w:eastAsia="仿宋_GB2312"/>
          <w:bCs/>
          <w:color w:val="auto"/>
          <w:sz w:val="32"/>
          <w:szCs w:val="32"/>
          <w:highlight w:val="none"/>
          <w:lang w:val="en-US" w:eastAsia="zh-CN"/>
        </w:rPr>
        <w:t>-</w:t>
      </w:r>
      <w:r>
        <w:rPr>
          <w:rFonts w:hint="eastAsia" w:ascii="仿宋_GB2312" w:hAnsi="宋体" w:eastAsia="仿宋_GB2312"/>
          <w:bCs/>
          <w:color w:val="auto"/>
          <w:sz w:val="32"/>
          <w:szCs w:val="32"/>
          <w:highlight w:val="none"/>
        </w:rPr>
        <w:t>，乙方的建设用地使用权由政府无偿收回，地上建筑物及构筑物补偿方式应当在建设用地使用权出让合同中约定。</w:t>
      </w:r>
    </w:p>
    <w:p>
      <w:pPr>
        <w:pStyle w:val="4"/>
        <w:spacing w:line="560" w:lineRule="exact"/>
        <w:ind w:right="-34" w:rightChars="-16" w:firstLine="566" w:firstLineChars="177"/>
        <w:rPr>
          <w:rFonts w:ascii="黑体" w:hAnsi="黑体" w:eastAsia="黑体"/>
          <w:bCs/>
          <w:color w:val="auto"/>
          <w:szCs w:val="32"/>
          <w:highlight w:val="none"/>
        </w:rPr>
      </w:pPr>
    </w:p>
    <w:p>
      <w:pPr>
        <w:pStyle w:val="4"/>
        <w:spacing w:line="560" w:lineRule="exact"/>
        <w:ind w:right="-34" w:rightChars="-16" w:firstLine="566" w:firstLineChars="177"/>
        <w:rPr>
          <w:rFonts w:ascii="黑体" w:hAnsi="黑体" w:eastAsia="黑体"/>
          <w:bCs/>
          <w:color w:val="auto"/>
          <w:szCs w:val="32"/>
          <w:highlight w:val="none"/>
        </w:rPr>
      </w:pPr>
      <w:r>
        <w:rPr>
          <w:rFonts w:hint="eastAsia" w:ascii="黑体" w:hAnsi="黑体" w:eastAsia="黑体"/>
          <w:bCs/>
          <w:color w:val="auto"/>
          <w:szCs w:val="32"/>
          <w:highlight w:val="none"/>
        </w:rPr>
        <w:t>六、其他事项</w:t>
      </w:r>
    </w:p>
    <w:p>
      <w:pPr>
        <w:pStyle w:val="4"/>
        <w:spacing w:line="560" w:lineRule="exact"/>
        <w:ind w:right="-34" w:rightChars="-16" w:firstLine="566" w:firstLineChars="177"/>
        <w:rPr>
          <w:rFonts w:ascii="仿宋_GB2312" w:eastAsia="仿宋_GB2312"/>
          <w:color w:val="auto"/>
          <w:szCs w:val="32"/>
          <w:highlight w:val="none"/>
        </w:rPr>
      </w:pPr>
      <w:r>
        <w:rPr>
          <w:rFonts w:hint="eastAsia" w:ascii="仿宋_GB2312" w:hAnsi="黑体" w:eastAsia="仿宋_GB2312"/>
          <w:bCs/>
          <w:color w:val="auto"/>
          <w:szCs w:val="32"/>
          <w:highlight w:val="none"/>
        </w:rPr>
        <w:t>（一）</w:t>
      </w:r>
      <w:r>
        <w:rPr>
          <w:rFonts w:hint="eastAsia" w:ascii="仿宋_GB2312" w:eastAsia="仿宋_GB2312"/>
          <w:color w:val="auto"/>
          <w:szCs w:val="32"/>
          <w:highlight w:val="none"/>
        </w:rPr>
        <w:t>本协议履行过程中,对协议中部分名词含义的理解存在不同意见的，以甲方的解释为准。</w:t>
      </w:r>
    </w:p>
    <w:p>
      <w:pPr>
        <w:pStyle w:val="4"/>
        <w:spacing w:line="560" w:lineRule="exact"/>
        <w:ind w:right="-34" w:rightChars="-16" w:firstLine="566" w:firstLineChars="177"/>
        <w:rPr>
          <w:rFonts w:ascii="仿宋_GB2312" w:eastAsia="仿宋_GB2312"/>
          <w:color w:val="auto"/>
          <w:szCs w:val="32"/>
          <w:highlight w:val="none"/>
        </w:rPr>
      </w:pPr>
      <w:r>
        <w:rPr>
          <w:rFonts w:hint="eastAsia" w:ascii="仿宋_GB2312" w:eastAsia="仿宋_GB2312"/>
          <w:color w:val="auto"/>
          <w:szCs w:val="32"/>
          <w:highlight w:val="none"/>
        </w:rPr>
        <w:t>（二）本协议所称产值规模（营业收入）、形成地方财力的统计口径以乙方（含分支机构）及其控股50%（含）以上在本市注册的一级、二级子公司作为统计核算口径，各年度股权关系以当年12月31日股权登记状况为准。乙方的下属公司已取得总部用地或提出申请总部用地的，其下属公司在本市统计核算的产值规模（营业收入）和形成地方财力不再重复计入乙方的统计范围。</w:t>
      </w:r>
    </w:p>
    <w:p>
      <w:pPr>
        <w:pStyle w:val="4"/>
        <w:spacing w:line="560" w:lineRule="exact"/>
        <w:ind w:right="-34" w:rightChars="-16" w:firstLine="566" w:firstLineChars="177"/>
        <w:rPr>
          <w:rFonts w:ascii="仿宋_GB2312" w:eastAsia="仿宋_GB2312"/>
          <w:color w:val="auto"/>
          <w:szCs w:val="32"/>
          <w:highlight w:val="none"/>
        </w:rPr>
      </w:pPr>
      <w:r>
        <w:rPr>
          <w:rFonts w:hint="eastAsia" w:ascii="仿宋_GB2312" w:eastAsia="仿宋_GB2312"/>
          <w:color w:val="auto"/>
          <w:szCs w:val="32"/>
          <w:highlight w:val="none"/>
        </w:rPr>
        <w:t>（三）本协议所称形成地方财力是指企业在深圳市缴纳的税款入库期内，企业所得税、增值税、城市维护建设税、印花税、地方教育费附加、教育费附加、房产税、城镇土地使用税、文化事业建设费计入地方分成部分。</w:t>
      </w:r>
    </w:p>
    <w:p>
      <w:pPr>
        <w:pStyle w:val="4"/>
        <w:spacing w:line="560" w:lineRule="exact"/>
        <w:ind w:right="-34" w:rightChars="-16" w:firstLine="566" w:firstLineChars="177"/>
        <w:rPr>
          <w:rFonts w:ascii="仿宋_GB2312" w:eastAsia="仿宋_GB2312"/>
          <w:color w:val="auto"/>
          <w:szCs w:val="32"/>
          <w:highlight w:val="none"/>
        </w:rPr>
      </w:pPr>
      <w:r>
        <w:rPr>
          <w:rFonts w:hint="eastAsia" w:ascii="仿宋_GB2312" w:eastAsia="仿宋_GB2312"/>
          <w:color w:val="auto"/>
          <w:szCs w:val="32"/>
          <w:highlight w:val="none"/>
        </w:rPr>
        <w:t>（四）本协议所称产值规模（营业收入）、形成地方财力的统计数据以深圳市统计部门、税务主管部门提供的数据为准。</w:t>
      </w:r>
    </w:p>
    <w:p>
      <w:pPr>
        <w:pStyle w:val="4"/>
        <w:spacing w:line="560" w:lineRule="exact"/>
        <w:ind w:right="-34" w:rightChars="-16" w:firstLine="566" w:firstLineChars="177"/>
        <w:rPr>
          <w:rFonts w:ascii="黑体" w:hAnsi="黑体" w:eastAsia="黑体"/>
          <w:bCs/>
          <w:color w:val="auto"/>
          <w:szCs w:val="32"/>
          <w:highlight w:val="none"/>
        </w:rPr>
      </w:pPr>
    </w:p>
    <w:p>
      <w:pPr>
        <w:pStyle w:val="4"/>
        <w:spacing w:line="560" w:lineRule="exact"/>
        <w:ind w:right="-34" w:rightChars="-16" w:firstLine="566" w:firstLineChars="177"/>
        <w:rPr>
          <w:rFonts w:ascii="黑体" w:hAnsi="黑体" w:eastAsia="黑体"/>
          <w:bCs/>
          <w:color w:val="auto"/>
          <w:szCs w:val="32"/>
          <w:highlight w:val="none"/>
        </w:rPr>
      </w:pPr>
      <w:r>
        <w:rPr>
          <w:rFonts w:hint="eastAsia" w:ascii="黑体" w:hAnsi="黑体" w:eastAsia="黑体"/>
          <w:bCs/>
          <w:color w:val="auto"/>
          <w:szCs w:val="32"/>
          <w:highlight w:val="none"/>
        </w:rPr>
        <w:t>七、争议解决方式</w:t>
      </w:r>
    </w:p>
    <w:p>
      <w:pPr>
        <w:spacing w:line="560" w:lineRule="exact"/>
        <w:ind w:firstLine="57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因履行本协议引起争议的，由三方协商解决；若协商不成，任何一方有权向该总部项目用地所在地人民法院提起诉讼。</w:t>
      </w:r>
    </w:p>
    <w:p>
      <w:pPr>
        <w:pStyle w:val="4"/>
        <w:spacing w:line="560" w:lineRule="exact"/>
        <w:ind w:right="-34" w:rightChars="-16" w:firstLine="566" w:firstLineChars="177"/>
        <w:rPr>
          <w:rFonts w:ascii="黑体" w:hAnsi="黑体" w:eastAsia="黑体"/>
          <w:bCs/>
          <w:color w:val="auto"/>
          <w:szCs w:val="32"/>
          <w:highlight w:val="none"/>
        </w:rPr>
      </w:pPr>
    </w:p>
    <w:p>
      <w:pPr>
        <w:pStyle w:val="4"/>
        <w:spacing w:line="560" w:lineRule="exact"/>
        <w:ind w:right="-34" w:rightChars="-16" w:firstLine="566" w:firstLineChars="177"/>
        <w:rPr>
          <w:rFonts w:ascii="黑体" w:hAnsi="黑体" w:eastAsia="黑体"/>
          <w:color w:val="auto"/>
          <w:szCs w:val="32"/>
          <w:highlight w:val="none"/>
        </w:rPr>
      </w:pPr>
      <w:r>
        <w:rPr>
          <w:rFonts w:hint="eastAsia" w:ascii="黑体" w:hAnsi="黑体" w:eastAsia="黑体"/>
          <w:bCs/>
          <w:color w:val="auto"/>
          <w:szCs w:val="32"/>
          <w:highlight w:val="none"/>
        </w:rPr>
        <w:t>八、协议效力</w:t>
      </w:r>
    </w:p>
    <w:p>
      <w:pPr>
        <w:pStyle w:val="4"/>
        <w:spacing w:line="560" w:lineRule="exact"/>
        <w:rPr>
          <w:rFonts w:ascii="仿宋_GB2312" w:eastAsia="仿宋_GB2312"/>
          <w:color w:val="auto"/>
          <w:szCs w:val="32"/>
          <w:highlight w:val="none"/>
        </w:rPr>
      </w:pPr>
      <w:r>
        <w:rPr>
          <w:rFonts w:hint="eastAsia" w:ascii="仿宋_GB2312" w:eastAsia="仿宋_GB2312"/>
          <w:color w:val="auto"/>
          <w:szCs w:val="32"/>
          <w:highlight w:val="none"/>
        </w:rPr>
        <w:t>（一）本协议书一式七份，具同等法律效力，甲方执二份，乙方执三份（分送土地主管部门一份），丙方执二份。</w:t>
      </w:r>
    </w:p>
    <w:p>
      <w:pPr>
        <w:pStyle w:val="4"/>
        <w:spacing w:line="560" w:lineRule="exact"/>
        <w:rPr>
          <w:rFonts w:ascii="仿宋_GB2312" w:eastAsia="仿宋_GB2312"/>
          <w:color w:val="auto"/>
          <w:szCs w:val="32"/>
          <w:highlight w:val="none"/>
        </w:rPr>
      </w:pPr>
      <w:r>
        <w:rPr>
          <w:rFonts w:hint="eastAsia" w:ascii="仿宋_GB2312" w:eastAsia="仿宋_GB2312"/>
          <w:color w:val="auto"/>
          <w:szCs w:val="32"/>
          <w:highlight w:val="none"/>
        </w:rPr>
        <w:t>（二）本协议书自甲乙丙三方签字盖章之日起生效。</w:t>
      </w:r>
    </w:p>
    <w:p>
      <w:pPr>
        <w:pStyle w:val="4"/>
        <w:spacing w:line="560" w:lineRule="exact"/>
        <w:ind w:right="-34" w:rightChars="-16"/>
        <w:rPr>
          <w:rFonts w:ascii="仿宋_GB2312" w:eastAsia="仿宋_GB2312"/>
          <w:color w:val="auto"/>
          <w:szCs w:val="32"/>
          <w:highlight w:val="none"/>
        </w:rPr>
      </w:pPr>
      <w:r>
        <w:rPr>
          <w:rFonts w:hint="eastAsia" w:ascii="仿宋_GB2312" w:eastAsia="仿宋_GB2312"/>
          <w:color w:val="auto"/>
          <w:szCs w:val="32"/>
          <w:highlight w:val="none"/>
        </w:rPr>
        <w:t>（三）本协议书未尽事宜，三方通过友好协商解决，可另行签订补充协议，补充协议与本协议书具有同等的法律效力。</w:t>
      </w:r>
    </w:p>
    <w:p>
      <w:pPr>
        <w:pStyle w:val="4"/>
        <w:spacing w:line="560" w:lineRule="exact"/>
        <w:ind w:right="-34" w:rightChars="-16"/>
        <w:rPr>
          <w:rFonts w:ascii="仿宋_GB2312" w:eastAsia="仿宋_GB2312"/>
          <w:color w:val="auto"/>
          <w:szCs w:val="32"/>
          <w:highlight w:val="none"/>
        </w:rPr>
      </w:pPr>
    </w:p>
    <w:p>
      <w:pPr>
        <w:pStyle w:val="4"/>
        <w:spacing w:line="560" w:lineRule="exact"/>
        <w:ind w:right="-34" w:rightChars="-16"/>
        <w:rPr>
          <w:rFonts w:ascii="仿宋_GB2312" w:eastAsia="仿宋_GB2312"/>
          <w:color w:val="auto"/>
          <w:szCs w:val="32"/>
          <w:highlight w:val="none"/>
        </w:rPr>
      </w:pPr>
    </w:p>
    <w:p>
      <w:pPr>
        <w:pStyle w:val="4"/>
        <w:spacing w:line="560" w:lineRule="exact"/>
        <w:ind w:right="-34" w:rightChars="-16"/>
        <w:rPr>
          <w:rFonts w:ascii="仿宋_GB2312" w:eastAsia="仿宋_GB2312"/>
          <w:color w:val="auto"/>
          <w:szCs w:val="32"/>
          <w:highlight w:val="none"/>
        </w:rPr>
      </w:pPr>
    </w:p>
    <w:p>
      <w:pPr>
        <w:pStyle w:val="4"/>
        <w:spacing w:line="560" w:lineRule="exact"/>
        <w:ind w:right="-34" w:rightChars="-16"/>
        <w:rPr>
          <w:rFonts w:ascii="仿宋_GB2312" w:eastAsia="仿宋_GB2312"/>
          <w:color w:val="auto"/>
          <w:szCs w:val="32"/>
          <w:highlight w:val="none"/>
        </w:rPr>
      </w:pPr>
    </w:p>
    <w:p>
      <w:pPr>
        <w:pStyle w:val="4"/>
        <w:spacing w:line="560" w:lineRule="exact"/>
        <w:ind w:right="-34" w:rightChars="-16"/>
        <w:rPr>
          <w:rFonts w:ascii="仿宋_GB2312" w:eastAsia="仿宋_GB2312"/>
          <w:color w:val="auto"/>
          <w:szCs w:val="32"/>
          <w:highlight w:val="none"/>
        </w:rPr>
      </w:pPr>
    </w:p>
    <w:p>
      <w:pPr>
        <w:pStyle w:val="4"/>
        <w:spacing w:line="560" w:lineRule="exact"/>
        <w:ind w:right="-34" w:rightChars="-16"/>
        <w:rPr>
          <w:rFonts w:ascii="仿宋_GB2312" w:eastAsia="仿宋_GB2312"/>
          <w:color w:val="auto"/>
          <w:szCs w:val="32"/>
          <w:highlight w:val="none"/>
        </w:rPr>
      </w:pPr>
    </w:p>
    <w:p>
      <w:pPr>
        <w:pStyle w:val="4"/>
        <w:spacing w:line="560" w:lineRule="exact"/>
        <w:ind w:right="-34" w:rightChars="-16"/>
        <w:rPr>
          <w:rFonts w:ascii="仿宋_GB2312" w:eastAsia="仿宋_GB2312"/>
          <w:color w:val="auto"/>
          <w:szCs w:val="32"/>
          <w:highlight w:val="none"/>
        </w:rPr>
      </w:pPr>
    </w:p>
    <w:p>
      <w:pPr>
        <w:pStyle w:val="4"/>
        <w:ind w:firstLine="0"/>
        <w:rPr>
          <w:color w:val="auto"/>
          <w:highlight w:val="none"/>
        </w:rPr>
      </w:pPr>
    </w:p>
    <w:p>
      <w:pPr>
        <w:pStyle w:val="4"/>
        <w:ind w:firstLine="0"/>
        <w:rPr>
          <w:color w:val="auto"/>
          <w:highlight w:val="none"/>
        </w:rPr>
      </w:pPr>
    </w:p>
    <w:p>
      <w:pPr>
        <w:pStyle w:val="4"/>
        <w:ind w:firstLine="0"/>
        <w:rPr>
          <w:color w:val="auto"/>
          <w:highlight w:val="none"/>
        </w:rPr>
      </w:pPr>
    </w:p>
    <w:p>
      <w:pPr>
        <w:pStyle w:val="4"/>
        <w:ind w:firstLine="0"/>
        <w:rPr>
          <w:color w:val="auto"/>
          <w:highlight w:val="none"/>
        </w:rPr>
      </w:pPr>
    </w:p>
    <w:p>
      <w:pPr>
        <w:pStyle w:val="4"/>
        <w:ind w:firstLine="0"/>
        <w:rPr>
          <w:color w:val="auto"/>
          <w:highlight w:val="none"/>
        </w:rPr>
      </w:pPr>
    </w:p>
    <w:p>
      <w:pPr>
        <w:pStyle w:val="4"/>
        <w:ind w:firstLine="0"/>
        <w:rPr>
          <w:color w:val="auto"/>
          <w:highlight w:val="none"/>
        </w:rPr>
      </w:pPr>
    </w:p>
    <w:p>
      <w:pPr>
        <w:autoSpaceDE w:val="0"/>
        <w:autoSpaceDN w:val="0"/>
        <w:adjustRightInd w:val="0"/>
        <w:spacing w:line="620" w:lineRule="exact"/>
        <w:jc w:val="left"/>
        <w:rPr>
          <w:rFonts w:hint="eastAsia" w:ascii="仿宋_GB2312" w:hAnsi="仿宋_GB2312" w:eastAsia="仿宋_GB2312" w:cs="T22"/>
          <w:b/>
          <w:bCs/>
          <w:color w:val="auto"/>
          <w:kern w:val="0"/>
          <w:sz w:val="32"/>
          <w:szCs w:val="32"/>
          <w:highlight w:val="none"/>
        </w:rPr>
      </w:pPr>
    </w:p>
    <w:p>
      <w:pPr>
        <w:autoSpaceDE w:val="0"/>
        <w:autoSpaceDN w:val="0"/>
        <w:adjustRightInd w:val="0"/>
        <w:spacing w:line="620" w:lineRule="exact"/>
        <w:jc w:val="left"/>
        <w:rPr>
          <w:rFonts w:hint="eastAsia" w:ascii="仿宋_GB2312" w:hAnsi="仿宋_GB2312" w:eastAsia="仿宋_GB2312" w:cs="T22"/>
          <w:b/>
          <w:bCs/>
          <w:color w:val="auto"/>
          <w:kern w:val="0"/>
          <w:sz w:val="32"/>
          <w:szCs w:val="32"/>
          <w:highlight w:val="none"/>
        </w:rPr>
      </w:pPr>
    </w:p>
    <w:p>
      <w:pPr>
        <w:autoSpaceDE w:val="0"/>
        <w:autoSpaceDN w:val="0"/>
        <w:adjustRightInd w:val="0"/>
        <w:spacing w:line="620" w:lineRule="exact"/>
        <w:jc w:val="left"/>
        <w:rPr>
          <w:rFonts w:hint="eastAsia" w:ascii="仿宋_GB2312" w:hAnsi="仿宋_GB2312" w:eastAsia="仿宋_GB2312" w:cs="T22"/>
          <w:b/>
          <w:bCs/>
          <w:color w:val="auto"/>
          <w:kern w:val="0"/>
          <w:sz w:val="32"/>
          <w:szCs w:val="32"/>
          <w:highlight w:val="none"/>
        </w:rPr>
      </w:pPr>
    </w:p>
    <w:p>
      <w:pPr>
        <w:autoSpaceDE w:val="0"/>
        <w:autoSpaceDN w:val="0"/>
        <w:adjustRightInd w:val="0"/>
        <w:spacing w:line="620" w:lineRule="exact"/>
        <w:jc w:val="left"/>
        <w:rPr>
          <w:rFonts w:hint="eastAsia" w:ascii="仿宋_GB2312" w:hAnsi="仿宋_GB2312" w:eastAsia="仿宋_GB2312" w:cs="T22"/>
          <w:b/>
          <w:bCs/>
          <w:color w:val="auto"/>
          <w:kern w:val="0"/>
          <w:sz w:val="32"/>
          <w:szCs w:val="32"/>
          <w:highlight w:val="none"/>
        </w:rPr>
      </w:pPr>
    </w:p>
    <w:p>
      <w:pPr>
        <w:autoSpaceDE w:val="0"/>
        <w:autoSpaceDN w:val="0"/>
        <w:adjustRightInd w:val="0"/>
        <w:spacing w:line="620" w:lineRule="exact"/>
        <w:jc w:val="left"/>
        <w:rPr>
          <w:rFonts w:hint="eastAsia" w:ascii="仿宋_GB2312" w:hAnsi="仿宋_GB2312" w:eastAsia="仿宋_GB2312" w:cs="T22"/>
          <w:b/>
          <w:bCs/>
          <w:color w:val="auto"/>
          <w:kern w:val="0"/>
          <w:sz w:val="32"/>
          <w:szCs w:val="32"/>
          <w:highlight w:val="none"/>
        </w:rPr>
      </w:pPr>
    </w:p>
    <w:p>
      <w:pPr>
        <w:autoSpaceDE w:val="0"/>
        <w:autoSpaceDN w:val="0"/>
        <w:adjustRightInd w:val="0"/>
        <w:spacing w:line="620" w:lineRule="exact"/>
        <w:jc w:val="left"/>
        <w:rPr>
          <w:rFonts w:hint="eastAsia" w:ascii="仿宋_GB2312" w:hAnsi="仿宋_GB2312" w:eastAsia="仿宋_GB2312" w:cs="T22"/>
          <w:b/>
          <w:bCs/>
          <w:color w:val="auto"/>
          <w:kern w:val="0"/>
          <w:sz w:val="32"/>
          <w:szCs w:val="32"/>
          <w:highlight w:val="none"/>
        </w:rPr>
      </w:pPr>
    </w:p>
    <w:p>
      <w:pPr>
        <w:autoSpaceDE w:val="0"/>
        <w:autoSpaceDN w:val="0"/>
        <w:adjustRightInd w:val="0"/>
        <w:spacing w:line="620" w:lineRule="exact"/>
        <w:jc w:val="left"/>
        <w:rPr>
          <w:rFonts w:hint="eastAsia" w:ascii="仿宋_GB2312" w:hAnsi="仿宋_GB2312" w:eastAsia="仿宋_GB2312" w:cs="T22"/>
          <w:b/>
          <w:bCs/>
          <w:color w:val="auto"/>
          <w:kern w:val="0"/>
          <w:sz w:val="32"/>
          <w:szCs w:val="32"/>
          <w:highlight w:val="none"/>
        </w:rPr>
      </w:pPr>
    </w:p>
    <w:p>
      <w:pPr>
        <w:autoSpaceDE w:val="0"/>
        <w:autoSpaceDN w:val="0"/>
        <w:adjustRightInd w:val="0"/>
        <w:spacing w:line="620" w:lineRule="exact"/>
        <w:jc w:val="left"/>
        <w:rPr>
          <w:rFonts w:ascii="仿宋_GB2312" w:hAnsi="仿宋_GB2312" w:eastAsia="仿宋_GB2312" w:cs="T22"/>
          <w:b/>
          <w:bCs/>
          <w:color w:val="auto"/>
          <w:kern w:val="0"/>
          <w:sz w:val="32"/>
          <w:szCs w:val="32"/>
          <w:highlight w:val="none"/>
        </w:rPr>
      </w:pPr>
      <w:r>
        <w:rPr>
          <w:rFonts w:hint="eastAsia" w:ascii="仿宋_GB2312" w:hAnsi="仿宋_GB2312" w:eastAsia="仿宋_GB2312" w:cs="T22"/>
          <w:b/>
          <w:bCs/>
          <w:color w:val="auto"/>
          <w:kern w:val="0"/>
          <w:sz w:val="32"/>
          <w:szCs w:val="32"/>
          <w:highlight w:val="none"/>
        </w:rPr>
        <w:t>(以下为签署页)</w:t>
      </w:r>
    </w:p>
    <w:p>
      <w:pPr>
        <w:autoSpaceDE w:val="0"/>
        <w:autoSpaceDN w:val="0"/>
        <w:adjustRightInd w:val="0"/>
        <w:spacing w:line="620" w:lineRule="exact"/>
        <w:jc w:val="left"/>
        <w:rPr>
          <w:rFonts w:ascii="仿宋_GB2312" w:hAnsi="仿宋_GB2312" w:eastAsia="仿宋_GB2312" w:cs="T22"/>
          <w:b/>
          <w:bCs/>
          <w:color w:val="auto"/>
          <w:kern w:val="0"/>
          <w:sz w:val="32"/>
          <w:szCs w:val="32"/>
          <w:highlight w:val="none"/>
        </w:rPr>
      </w:pPr>
    </w:p>
    <w:p>
      <w:pPr>
        <w:autoSpaceDE w:val="0"/>
        <w:autoSpaceDN w:val="0"/>
        <w:adjustRightInd w:val="0"/>
        <w:spacing w:line="620" w:lineRule="exact"/>
        <w:ind w:left="5760" w:hanging="5760" w:hangingChars="1800"/>
        <w:jc w:val="left"/>
        <w:rPr>
          <w:rFonts w:ascii="仿宋_GB2312" w:hAnsi="仿宋_GB2312" w:eastAsia="仿宋_GB2312" w:cs="T22"/>
          <w:color w:val="auto"/>
          <w:kern w:val="0"/>
          <w:sz w:val="32"/>
          <w:szCs w:val="32"/>
          <w:highlight w:val="none"/>
        </w:rPr>
      </w:pPr>
      <w:r>
        <w:rPr>
          <w:rFonts w:hint="eastAsia" w:ascii="仿宋_GB2312" w:hAnsi="仿宋_GB2312" w:eastAsia="仿宋_GB2312" w:cs="T22"/>
          <w:color w:val="auto"/>
          <w:kern w:val="0"/>
          <w:sz w:val="32"/>
          <w:szCs w:val="32"/>
          <w:highlight w:val="none"/>
        </w:rPr>
        <w:t>甲方（公章）：深圳市福田区人民政府</w:t>
      </w:r>
    </w:p>
    <w:p>
      <w:pPr>
        <w:autoSpaceDE w:val="0"/>
        <w:autoSpaceDN w:val="0"/>
        <w:adjustRightInd w:val="0"/>
        <w:spacing w:line="620" w:lineRule="exact"/>
        <w:jc w:val="left"/>
        <w:rPr>
          <w:rFonts w:ascii="仿宋_GB2312" w:hAnsi="仿宋_GB2312" w:eastAsia="仿宋_GB2312" w:cs="T22"/>
          <w:color w:val="auto"/>
          <w:kern w:val="0"/>
          <w:sz w:val="32"/>
          <w:szCs w:val="32"/>
          <w:highlight w:val="none"/>
        </w:rPr>
      </w:pPr>
    </w:p>
    <w:p>
      <w:pPr>
        <w:autoSpaceDE w:val="0"/>
        <w:autoSpaceDN w:val="0"/>
        <w:adjustRightInd w:val="0"/>
        <w:spacing w:line="620" w:lineRule="exact"/>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T22"/>
          <w:color w:val="auto"/>
          <w:kern w:val="0"/>
          <w:sz w:val="32"/>
          <w:szCs w:val="32"/>
          <w:highlight w:val="none"/>
        </w:rPr>
        <w:t>法定代表人</w:t>
      </w:r>
      <w:r>
        <w:rPr>
          <w:rFonts w:hint="eastAsia" w:ascii="仿宋_GB2312" w:hAnsi="仿宋_GB2312" w:eastAsia="仿宋_GB2312" w:cs="仿宋_GB2312"/>
          <w:color w:val="auto"/>
          <w:kern w:val="0"/>
          <w:sz w:val="32"/>
          <w:szCs w:val="32"/>
          <w:highlight w:val="none"/>
        </w:rPr>
        <w:t>（或授权代表）</w:t>
      </w:r>
    </w:p>
    <w:p>
      <w:pPr>
        <w:autoSpaceDE w:val="0"/>
        <w:autoSpaceDN w:val="0"/>
        <w:adjustRightInd w:val="0"/>
        <w:spacing w:line="620" w:lineRule="exact"/>
        <w:jc w:val="left"/>
        <w:rPr>
          <w:rFonts w:ascii="仿宋_GB2312" w:hAnsi="仿宋_GB2312" w:eastAsia="仿宋_GB2312" w:cs="T22"/>
          <w:color w:val="auto"/>
          <w:kern w:val="0"/>
          <w:sz w:val="32"/>
          <w:szCs w:val="32"/>
          <w:highlight w:val="none"/>
        </w:rPr>
      </w:pPr>
      <w:r>
        <w:rPr>
          <w:rFonts w:hint="eastAsia" w:ascii="仿宋_GB2312" w:hAnsi="仿宋_GB2312" w:eastAsia="仿宋_GB2312" w:cs="T22"/>
          <w:color w:val="auto"/>
          <w:kern w:val="0"/>
          <w:sz w:val="32"/>
          <w:szCs w:val="32"/>
          <w:highlight w:val="none"/>
        </w:rPr>
        <w:t xml:space="preserve">签字：                       </w:t>
      </w:r>
    </w:p>
    <w:p>
      <w:pPr>
        <w:spacing w:line="620" w:lineRule="exact"/>
        <w:rPr>
          <w:rFonts w:ascii="仿宋_GB2312" w:hAnsi="仿宋_GB2312" w:eastAsia="仿宋_GB2312" w:cs="T22"/>
          <w:color w:val="auto"/>
          <w:kern w:val="0"/>
          <w:sz w:val="32"/>
          <w:szCs w:val="32"/>
          <w:highlight w:val="none"/>
        </w:rPr>
      </w:pPr>
    </w:p>
    <w:p>
      <w:pPr>
        <w:spacing w:line="620" w:lineRule="exact"/>
        <w:rPr>
          <w:rFonts w:ascii="仿宋_GB2312" w:hAnsi="仿宋_GB2312" w:eastAsia="仿宋_GB2312" w:cs="T22"/>
          <w:color w:val="auto"/>
          <w:kern w:val="0"/>
          <w:sz w:val="32"/>
          <w:szCs w:val="32"/>
          <w:highlight w:val="none"/>
        </w:rPr>
      </w:pPr>
    </w:p>
    <w:p>
      <w:pPr>
        <w:autoSpaceDE w:val="0"/>
        <w:autoSpaceDN w:val="0"/>
        <w:adjustRightInd w:val="0"/>
        <w:spacing w:line="620" w:lineRule="exact"/>
        <w:ind w:left="5760" w:hanging="5760" w:hangingChars="1800"/>
        <w:jc w:val="left"/>
        <w:rPr>
          <w:rFonts w:ascii="仿宋_GB2312" w:hAnsi="仿宋_GB2312" w:eastAsia="仿宋_GB2312" w:cs="T22"/>
          <w:color w:val="auto"/>
          <w:kern w:val="0"/>
          <w:sz w:val="32"/>
          <w:szCs w:val="32"/>
          <w:highlight w:val="none"/>
        </w:rPr>
      </w:pPr>
      <w:r>
        <w:rPr>
          <w:rFonts w:hint="eastAsia" w:ascii="仿宋_GB2312" w:hAnsi="仿宋_GB2312" w:eastAsia="仿宋_GB2312" w:cs="T22"/>
          <w:color w:val="auto"/>
          <w:kern w:val="0"/>
          <w:sz w:val="32"/>
          <w:szCs w:val="32"/>
          <w:highlight w:val="none"/>
        </w:rPr>
        <w:t>乙方（公章）：</w:t>
      </w:r>
      <w:r>
        <w:rPr>
          <w:rFonts w:hint="eastAsia" w:ascii="仿宋_GB2312" w:hAnsi="仿宋" w:eastAsia="仿宋_GB2312"/>
          <w:color w:val="auto"/>
          <w:sz w:val="32"/>
          <w:szCs w:val="32"/>
          <w:highlight w:val="none"/>
        </w:rPr>
        <w:t>平安银行股份有限公司汽车消费金融中心</w:t>
      </w:r>
    </w:p>
    <w:p>
      <w:pPr>
        <w:autoSpaceDE w:val="0"/>
        <w:autoSpaceDN w:val="0"/>
        <w:adjustRightInd w:val="0"/>
        <w:spacing w:line="620" w:lineRule="exact"/>
        <w:jc w:val="left"/>
        <w:rPr>
          <w:rFonts w:ascii="仿宋_GB2312" w:hAnsi="仿宋_GB2312" w:eastAsia="仿宋_GB2312" w:cs="T22"/>
          <w:color w:val="auto"/>
          <w:kern w:val="0"/>
          <w:sz w:val="32"/>
          <w:szCs w:val="32"/>
          <w:highlight w:val="none"/>
        </w:rPr>
      </w:pPr>
    </w:p>
    <w:p>
      <w:pPr>
        <w:autoSpaceDE w:val="0"/>
        <w:autoSpaceDN w:val="0"/>
        <w:adjustRightInd w:val="0"/>
        <w:spacing w:line="620" w:lineRule="exact"/>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T22"/>
          <w:color w:val="auto"/>
          <w:kern w:val="0"/>
          <w:sz w:val="32"/>
          <w:szCs w:val="32"/>
          <w:highlight w:val="none"/>
        </w:rPr>
        <w:t>法定代表人</w:t>
      </w:r>
      <w:r>
        <w:rPr>
          <w:rFonts w:hint="eastAsia" w:ascii="仿宋_GB2312" w:hAnsi="仿宋_GB2312" w:eastAsia="仿宋_GB2312" w:cs="仿宋_GB2312"/>
          <w:color w:val="auto"/>
          <w:kern w:val="0"/>
          <w:sz w:val="32"/>
          <w:szCs w:val="32"/>
          <w:highlight w:val="none"/>
        </w:rPr>
        <w:t>（或授权代表）</w:t>
      </w:r>
    </w:p>
    <w:p>
      <w:pPr>
        <w:spacing w:line="620" w:lineRule="exact"/>
        <w:rPr>
          <w:rFonts w:ascii="仿宋_GB2312" w:hAnsi="仿宋_GB2312" w:eastAsia="仿宋_GB2312" w:cs="T22"/>
          <w:color w:val="auto"/>
          <w:kern w:val="0"/>
          <w:sz w:val="32"/>
          <w:szCs w:val="32"/>
          <w:highlight w:val="none"/>
        </w:rPr>
      </w:pPr>
      <w:r>
        <w:rPr>
          <w:rFonts w:hint="eastAsia" w:ascii="仿宋_GB2312" w:hAnsi="仿宋_GB2312" w:eastAsia="仿宋_GB2312" w:cs="T22"/>
          <w:color w:val="auto"/>
          <w:kern w:val="0"/>
          <w:sz w:val="32"/>
          <w:szCs w:val="32"/>
          <w:highlight w:val="none"/>
        </w:rPr>
        <w:t xml:space="preserve">签字：      </w:t>
      </w:r>
    </w:p>
    <w:p>
      <w:pPr>
        <w:spacing w:line="620" w:lineRule="exact"/>
        <w:rPr>
          <w:rFonts w:ascii="仿宋_GB2312" w:hAnsi="仿宋_GB2312" w:eastAsia="仿宋_GB2312" w:cs="T22"/>
          <w:color w:val="auto"/>
          <w:kern w:val="0"/>
          <w:sz w:val="32"/>
          <w:szCs w:val="32"/>
          <w:highlight w:val="none"/>
        </w:rPr>
      </w:pPr>
    </w:p>
    <w:p>
      <w:pPr>
        <w:spacing w:line="620" w:lineRule="exact"/>
        <w:rPr>
          <w:rFonts w:ascii="仿宋_GB2312" w:hAnsi="仿宋_GB2312" w:eastAsia="仿宋_GB2312" w:cs="T22"/>
          <w:color w:val="auto"/>
          <w:kern w:val="0"/>
          <w:sz w:val="32"/>
          <w:szCs w:val="32"/>
          <w:highlight w:val="none"/>
        </w:rPr>
      </w:pPr>
    </w:p>
    <w:p>
      <w:pPr>
        <w:autoSpaceDE w:val="0"/>
        <w:autoSpaceDN w:val="0"/>
        <w:adjustRightInd w:val="0"/>
        <w:spacing w:line="620" w:lineRule="exact"/>
        <w:ind w:left="5760" w:hanging="5760" w:hangingChars="1800"/>
        <w:jc w:val="left"/>
        <w:rPr>
          <w:rFonts w:ascii="仿宋_GB2312" w:hAnsi="仿宋_GB2312" w:eastAsia="仿宋_GB2312" w:cs="T22"/>
          <w:color w:val="auto"/>
          <w:kern w:val="0"/>
          <w:sz w:val="32"/>
          <w:szCs w:val="32"/>
          <w:highlight w:val="none"/>
        </w:rPr>
      </w:pPr>
      <w:r>
        <w:rPr>
          <w:rFonts w:hint="eastAsia" w:ascii="仿宋_GB2312" w:hAnsi="仿宋_GB2312" w:eastAsia="仿宋_GB2312" w:cs="T22"/>
          <w:color w:val="auto"/>
          <w:kern w:val="0"/>
          <w:sz w:val="32"/>
          <w:szCs w:val="32"/>
          <w:highlight w:val="none"/>
        </w:rPr>
        <w:t>丙方（公章）：</w:t>
      </w:r>
      <w:r>
        <w:rPr>
          <w:rFonts w:hint="eastAsia" w:ascii="仿宋_GB2312" w:hAnsi="仿宋" w:eastAsia="仿宋_GB2312"/>
          <w:color w:val="auto"/>
          <w:sz w:val="32"/>
          <w:szCs w:val="32"/>
          <w:highlight w:val="none"/>
        </w:rPr>
        <w:t>平安银行股份有限公司</w:t>
      </w:r>
    </w:p>
    <w:p>
      <w:pPr>
        <w:autoSpaceDE w:val="0"/>
        <w:autoSpaceDN w:val="0"/>
        <w:adjustRightInd w:val="0"/>
        <w:spacing w:line="620" w:lineRule="exact"/>
        <w:jc w:val="left"/>
        <w:rPr>
          <w:rFonts w:ascii="仿宋_GB2312" w:hAnsi="仿宋_GB2312" w:eastAsia="仿宋_GB2312" w:cs="T22"/>
          <w:color w:val="auto"/>
          <w:kern w:val="0"/>
          <w:sz w:val="32"/>
          <w:szCs w:val="32"/>
          <w:highlight w:val="none"/>
        </w:rPr>
      </w:pPr>
    </w:p>
    <w:p>
      <w:pPr>
        <w:autoSpaceDE w:val="0"/>
        <w:autoSpaceDN w:val="0"/>
        <w:adjustRightInd w:val="0"/>
        <w:spacing w:line="620" w:lineRule="exact"/>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T22"/>
          <w:color w:val="auto"/>
          <w:kern w:val="0"/>
          <w:sz w:val="32"/>
          <w:szCs w:val="32"/>
          <w:highlight w:val="none"/>
        </w:rPr>
        <w:t>法定代表人</w:t>
      </w:r>
      <w:r>
        <w:rPr>
          <w:rFonts w:hint="eastAsia" w:ascii="仿宋_GB2312" w:hAnsi="仿宋_GB2312" w:eastAsia="仿宋_GB2312" w:cs="仿宋_GB2312"/>
          <w:color w:val="auto"/>
          <w:kern w:val="0"/>
          <w:sz w:val="32"/>
          <w:szCs w:val="32"/>
          <w:highlight w:val="none"/>
        </w:rPr>
        <w:t>（或授权代表）</w:t>
      </w:r>
    </w:p>
    <w:p>
      <w:pPr>
        <w:spacing w:line="620" w:lineRule="exact"/>
        <w:rPr>
          <w:rFonts w:ascii="仿宋_GB2312" w:hAnsi="仿宋_GB2312" w:eastAsia="仿宋_GB2312" w:cs="T22"/>
          <w:color w:val="auto"/>
          <w:kern w:val="0"/>
          <w:sz w:val="32"/>
          <w:szCs w:val="32"/>
          <w:highlight w:val="none"/>
        </w:rPr>
      </w:pPr>
      <w:r>
        <w:rPr>
          <w:rFonts w:hint="eastAsia" w:ascii="仿宋_GB2312" w:hAnsi="仿宋_GB2312" w:eastAsia="仿宋_GB2312" w:cs="T22"/>
          <w:color w:val="auto"/>
          <w:kern w:val="0"/>
          <w:sz w:val="32"/>
          <w:szCs w:val="32"/>
          <w:highlight w:val="none"/>
        </w:rPr>
        <w:t xml:space="preserve">签字：      </w:t>
      </w:r>
    </w:p>
    <w:p>
      <w:pPr>
        <w:spacing w:line="620" w:lineRule="exact"/>
        <w:ind w:firstLine="3840" w:firstLineChars="1200"/>
        <w:rPr>
          <w:rFonts w:ascii="仿宋_GB2312" w:hAnsi="仿宋_GB2312" w:eastAsia="仿宋_GB2312" w:cs="T24"/>
          <w:color w:val="auto"/>
          <w:kern w:val="0"/>
          <w:sz w:val="32"/>
          <w:szCs w:val="32"/>
          <w:highlight w:val="none"/>
        </w:rPr>
      </w:pPr>
      <w:r>
        <w:rPr>
          <w:rFonts w:hint="eastAsia" w:ascii="仿宋_GB2312" w:hAnsi="仿宋_GB2312" w:eastAsia="仿宋_GB2312" w:cs="T22"/>
          <w:color w:val="auto"/>
          <w:kern w:val="0"/>
          <w:sz w:val="32"/>
          <w:szCs w:val="32"/>
          <w:highlight w:val="none"/>
        </w:rPr>
        <w:t xml:space="preserve">签订日期： 　 </w:t>
      </w:r>
      <w:r>
        <w:rPr>
          <w:rFonts w:hint="eastAsia" w:ascii="仿宋_GB2312" w:hAnsi="仿宋_GB2312" w:eastAsia="仿宋_GB2312" w:cs="T23"/>
          <w:color w:val="auto"/>
          <w:kern w:val="0"/>
          <w:sz w:val="32"/>
          <w:szCs w:val="32"/>
          <w:highlight w:val="none"/>
        </w:rPr>
        <w:t xml:space="preserve">年  月  </w:t>
      </w:r>
      <w:r>
        <w:rPr>
          <w:rFonts w:hint="eastAsia" w:ascii="仿宋_GB2312" w:hAnsi="仿宋_GB2312" w:eastAsia="仿宋_GB2312" w:cs="T24"/>
          <w:color w:val="auto"/>
          <w:kern w:val="0"/>
          <w:sz w:val="32"/>
          <w:szCs w:val="32"/>
          <w:highlight w:val="none"/>
        </w:rPr>
        <w:t xml:space="preserve">日     </w:t>
      </w:r>
    </w:p>
    <w:p>
      <w:pPr>
        <w:spacing w:line="620" w:lineRule="exact"/>
        <w:ind w:firstLine="3840" w:firstLineChars="1200"/>
        <w:rPr>
          <w:rFonts w:ascii="仿宋_GB2312" w:hAnsi="仿宋_GB2312" w:eastAsia="仿宋_GB2312" w:cs="T24"/>
          <w:color w:val="auto"/>
          <w:kern w:val="0"/>
          <w:sz w:val="32"/>
          <w:szCs w:val="32"/>
          <w:highlight w:val="none"/>
        </w:rPr>
      </w:pPr>
      <w:r>
        <w:rPr>
          <w:rFonts w:hint="eastAsia" w:ascii="仿宋_GB2312" w:hAnsi="仿宋_GB2312" w:eastAsia="仿宋_GB2312" w:cs="T24"/>
          <w:color w:val="auto"/>
          <w:kern w:val="0"/>
          <w:sz w:val="32"/>
          <w:szCs w:val="32"/>
          <w:highlight w:val="none"/>
        </w:rPr>
        <w:t xml:space="preserve">签订地点：     </w:t>
      </w:r>
    </w:p>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50"/>
    <w:family w:val="auto"/>
    <w:pitch w:val="default"/>
    <w:sig w:usb0="00000287" w:usb1="080F0000" w:usb2="00000000" w:usb3="00000000" w:csb0="0004009F" w:csb1="DFD70000"/>
  </w:font>
  <w:font w:name="黑体">
    <w:panose1 w:val="02010609060101010101"/>
    <w:charset w:val="50"/>
    <w:family w:val="auto"/>
    <w:pitch w:val="default"/>
    <w:sig w:usb0="800002BF" w:usb1="38CF7CFA" w:usb2="00000016" w:usb3="00000000" w:csb0="00040001" w:csb1="00000000"/>
  </w:font>
  <w:font w:name="∑¬ÀŒ">
    <w:altName w:val="微软雅黑"/>
    <w:panose1 w:val="00000000000000000000"/>
    <w:charset w:val="00"/>
    <w:family w:val="auto"/>
    <w:pitch w:val="default"/>
    <w:sig w:usb0="00000000" w:usb1="00000000" w:usb2="00000016" w:usb3="00000000" w:csb0="00040001" w:csb1="00000000"/>
  </w:font>
  <w:font w:name="T22">
    <w:altName w:val="宋体"/>
    <w:panose1 w:val="00000000000000000000"/>
    <w:charset w:val="86"/>
    <w:family w:val="swiss"/>
    <w:pitch w:val="default"/>
    <w:sig w:usb0="00000000" w:usb1="00000000" w:usb2="00000010" w:usb3="00000000" w:csb0="00040000" w:csb1="00000000"/>
  </w:font>
  <w:font w:name="T24">
    <w:altName w:val="宋体"/>
    <w:panose1 w:val="00000000000000000000"/>
    <w:charset w:val="86"/>
    <w:family w:val="swiss"/>
    <w:pitch w:val="default"/>
    <w:sig w:usb0="00000000" w:usb1="00000000" w:usb2="00000010" w:usb3="00000000" w:csb0="00040000" w:csb1="00000000"/>
  </w:font>
  <w:font w:name="T23">
    <w:altName w:val="宋体"/>
    <w:panose1 w:val="00000000000000000000"/>
    <w:charset w:val="86"/>
    <w:family w:val="swiss"/>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12</w:t>
    </w:r>
    <w:r>
      <w:rPr>
        <w:rStyle w:val="9"/>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8F"/>
    <w:rsid w:val="000100B7"/>
    <w:rsid w:val="00016D07"/>
    <w:rsid w:val="0002623A"/>
    <w:rsid w:val="00026DFA"/>
    <w:rsid w:val="00033E24"/>
    <w:rsid w:val="00035790"/>
    <w:rsid w:val="00043140"/>
    <w:rsid w:val="00067421"/>
    <w:rsid w:val="00070D81"/>
    <w:rsid w:val="0007255C"/>
    <w:rsid w:val="0007674C"/>
    <w:rsid w:val="00085A24"/>
    <w:rsid w:val="000878EE"/>
    <w:rsid w:val="00091AF6"/>
    <w:rsid w:val="00094125"/>
    <w:rsid w:val="00094C15"/>
    <w:rsid w:val="000B2A03"/>
    <w:rsid w:val="000C7A74"/>
    <w:rsid w:val="000C7D87"/>
    <w:rsid w:val="000D2693"/>
    <w:rsid w:val="000D5B55"/>
    <w:rsid w:val="000D5BB8"/>
    <w:rsid w:val="000E2D3F"/>
    <w:rsid w:val="000F75C3"/>
    <w:rsid w:val="001015F1"/>
    <w:rsid w:val="00102494"/>
    <w:rsid w:val="0011479A"/>
    <w:rsid w:val="0011639B"/>
    <w:rsid w:val="00120918"/>
    <w:rsid w:val="00124013"/>
    <w:rsid w:val="001243D2"/>
    <w:rsid w:val="00130893"/>
    <w:rsid w:val="00131A5E"/>
    <w:rsid w:val="0014015D"/>
    <w:rsid w:val="00144414"/>
    <w:rsid w:val="00152278"/>
    <w:rsid w:val="001608C0"/>
    <w:rsid w:val="001805EA"/>
    <w:rsid w:val="00181B1D"/>
    <w:rsid w:val="00197027"/>
    <w:rsid w:val="00197ABD"/>
    <w:rsid w:val="001A2A62"/>
    <w:rsid w:val="001A5A64"/>
    <w:rsid w:val="001E4667"/>
    <w:rsid w:val="001E4A81"/>
    <w:rsid w:val="001E5FD5"/>
    <w:rsid w:val="001E7A32"/>
    <w:rsid w:val="001F0C27"/>
    <w:rsid w:val="00212185"/>
    <w:rsid w:val="00217A39"/>
    <w:rsid w:val="00237FB9"/>
    <w:rsid w:val="00262B89"/>
    <w:rsid w:val="00266E1D"/>
    <w:rsid w:val="00267D8A"/>
    <w:rsid w:val="002925C3"/>
    <w:rsid w:val="002952E0"/>
    <w:rsid w:val="00297864"/>
    <w:rsid w:val="002A5785"/>
    <w:rsid w:val="002A5D1F"/>
    <w:rsid w:val="002D2B0E"/>
    <w:rsid w:val="002D4FBC"/>
    <w:rsid w:val="002E12E7"/>
    <w:rsid w:val="002E4998"/>
    <w:rsid w:val="002F6F45"/>
    <w:rsid w:val="00300AE2"/>
    <w:rsid w:val="00300C3B"/>
    <w:rsid w:val="00302E55"/>
    <w:rsid w:val="00314836"/>
    <w:rsid w:val="00315954"/>
    <w:rsid w:val="00326629"/>
    <w:rsid w:val="0034266E"/>
    <w:rsid w:val="0034305B"/>
    <w:rsid w:val="00344E58"/>
    <w:rsid w:val="003459E9"/>
    <w:rsid w:val="0036292D"/>
    <w:rsid w:val="00391DC7"/>
    <w:rsid w:val="00394168"/>
    <w:rsid w:val="003A2397"/>
    <w:rsid w:val="003A37E0"/>
    <w:rsid w:val="003A4331"/>
    <w:rsid w:val="003B4FB3"/>
    <w:rsid w:val="003C378D"/>
    <w:rsid w:val="003E465F"/>
    <w:rsid w:val="003F05F0"/>
    <w:rsid w:val="003F6FCF"/>
    <w:rsid w:val="00403AD3"/>
    <w:rsid w:val="004040FA"/>
    <w:rsid w:val="00404FC8"/>
    <w:rsid w:val="00411A6C"/>
    <w:rsid w:val="0041223C"/>
    <w:rsid w:val="00433BB5"/>
    <w:rsid w:val="00435FB9"/>
    <w:rsid w:val="004435C6"/>
    <w:rsid w:val="00443AA1"/>
    <w:rsid w:val="00444B01"/>
    <w:rsid w:val="00444B85"/>
    <w:rsid w:val="00451F8A"/>
    <w:rsid w:val="004529EC"/>
    <w:rsid w:val="004572D5"/>
    <w:rsid w:val="0046016B"/>
    <w:rsid w:val="004775AB"/>
    <w:rsid w:val="00477EC9"/>
    <w:rsid w:val="00491895"/>
    <w:rsid w:val="0049195A"/>
    <w:rsid w:val="00495981"/>
    <w:rsid w:val="00497746"/>
    <w:rsid w:val="004A5346"/>
    <w:rsid w:val="004A7E96"/>
    <w:rsid w:val="004B04CE"/>
    <w:rsid w:val="004B493C"/>
    <w:rsid w:val="004B59BA"/>
    <w:rsid w:val="004B70F3"/>
    <w:rsid w:val="004F1A90"/>
    <w:rsid w:val="004F1B57"/>
    <w:rsid w:val="004F2D91"/>
    <w:rsid w:val="004F3A8B"/>
    <w:rsid w:val="004F52E3"/>
    <w:rsid w:val="005022EE"/>
    <w:rsid w:val="00504399"/>
    <w:rsid w:val="00506FE2"/>
    <w:rsid w:val="005220AC"/>
    <w:rsid w:val="00523B3F"/>
    <w:rsid w:val="00525266"/>
    <w:rsid w:val="00526DD0"/>
    <w:rsid w:val="00547F68"/>
    <w:rsid w:val="00562F64"/>
    <w:rsid w:val="005654A9"/>
    <w:rsid w:val="0057022B"/>
    <w:rsid w:val="00570AC4"/>
    <w:rsid w:val="00590590"/>
    <w:rsid w:val="005A39F0"/>
    <w:rsid w:val="005A7748"/>
    <w:rsid w:val="005B15F4"/>
    <w:rsid w:val="005B3079"/>
    <w:rsid w:val="005B64FE"/>
    <w:rsid w:val="005B7BDE"/>
    <w:rsid w:val="005D5609"/>
    <w:rsid w:val="005D6809"/>
    <w:rsid w:val="005D7F54"/>
    <w:rsid w:val="005F3C56"/>
    <w:rsid w:val="0060549E"/>
    <w:rsid w:val="00605D69"/>
    <w:rsid w:val="00622BD8"/>
    <w:rsid w:val="0062347F"/>
    <w:rsid w:val="0065713F"/>
    <w:rsid w:val="00673CC6"/>
    <w:rsid w:val="0068561F"/>
    <w:rsid w:val="00687BD9"/>
    <w:rsid w:val="00691C3E"/>
    <w:rsid w:val="006A05E4"/>
    <w:rsid w:val="006A1C55"/>
    <w:rsid w:val="006B062E"/>
    <w:rsid w:val="006B702B"/>
    <w:rsid w:val="006B7F1A"/>
    <w:rsid w:val="006C2259"/>
    <w:rsid w:val="006D15D8"/>
    <w:rsid w:val="006D1BE0"/>
    <w:rsid w:val="006D7F81"/>
    <w:rsid w:val="006E1225"/>
    <w:rsid w:val="006E2EA9"/>
    <w:rsid w:val="006E489E"/>
    <w:rsid w:val="006E68FF"/>
    <w:rsid w:val="006F1733"/>
    <w:rsid w:val="006F7758"/>
    <w:rsid w:val="006F7C8B"/>
    <w:rsid w:val="00702A32"/>
    <w:rsid w:val="00704F4C"/>
    <w:rsid w:val="0071248B"/>
    <w:rsid w:val="0071716F"/>
    <w:rsid w:val="00724605"/>
    <w:rsid w:val="0074030F"/>
    <w:rsid w:val="00740A04"/>
    <w:rsid w:val="00742560"/>
    <w:rsid w:val="007435C0"/>
    <w:rsid w:val="00743DA5"/>
    <w:rsid w:val="007505CF"/>
    <w:rsid w:val="00753849"/>
    <w:rsid w:val="00762ED9"/>
    <w:rsid w:val="00765B61"/>
    <w:rsid w:val="00773BB5"/>
    <w:rsid w:val="007813C5"/>
    <w:rsid w:val="0078359E"/>
    <w:rsid w:val="0078635C"/>
    <w:rsid w:val="007967A7"/>
    <w:rsid w:val="007A34E6"/>
    <w:rsid w:val="007A3D14"/>
    <w:rsid w:val="007B14A2"/>
    <w:rsid w:val="007C44DA"/>
    <w:rsid w:val="007C4C6C"/>
    <w:rsid w:val="007E07A1"/>
    <w:rsid w:val="007E0A1A"/>
    <w:rsid w:val="007E721F"/>
    <w:rsid w:val="007E74BB"/>
    <w:rsid w:val="007F49BF"/>
    <w:rsid w:val="007F7A5A"/>
    <w:rsid w:val="0081116E"/>
    <w:rsid w:val="0081338C"/>
    <w:rsid w:val="00823118"/>
    <w:rsid w:val="00833677"/>
    <w:rsid w:val="00833FD9"/>
    <w:rsid w:val="00841E6B"/>
    <w:rsid w:val="008626AB"/>
    <w:rsid w:val="008645EA"/>
    <w:rsid w:val="00874CC1"/>
    <w:rsid w:val="00877799"/>
    <w:rsid w:val="00892212"/>
    <w:rsid w:val="00894BFA"/>
    <w:rsid w:val="0089788E"/>
    <w:rsid w:val="008C3758"/>
    <w:rsid w:val="008C3D8B"/>
    <w:rsid w:val="008D002D"/>
    <w:rsid w:val="008D22D7"/>
    <w:rsid w:val="008D4A60"/>
    <w:rsid w:val="008E6AA7"/>
    <w:rsid w:val="008E6D08"/>
    <w:rsid w:val="008F37D5"/>
    <w:rsid w:val="00902D59"/>
    <w:rsid w:val="00946FC4"/>
    <w:rsid w:val="00947B6E"/>
    <w:rsid w:val="00956857"/>
    <w:rsid w:val="00972BCF"/>
    <w:rsid w:val="00973CAE"/>
    <w:rsid w:val="009744B7"/>
    <w:rsid w:val="00974B04"/>
    <w:rsid w:val="009920B6"/>
    <w:rsid w:val="009938F4"/>
    <w:rsid w:val="0099463D"/>
    <w:rsid w:val="009B19E9"/>
    <w:rsid w:val="009B2C6D"/>
    <w:rsid w:val="009C01EB"/>
    <w:rsid w:val="009C16C1"/>
    <w:rsid w:val="009E0608"/>
    <w:rsid w:val="009F393C"/>
    <w:rsid w:val="009F5885"/>
    <w:rsid w:val="009F61D1"/>
    <w:rsid w:val="00A02FC6"/>
    <w:rsid w:val="00A1341E"/>
    <w:rsid w:val="00A171AD"/>
    <w:rsid w:val="00A21294"/>
    <w:rsid w:val="00A43035"/>
    <w:rsid w:val="00A51264"/>
    <w:rsid w:val="00A519D8"/>
    <w:rsid w:val="00A54D14"/>
    <w:rsid w:val="00A6061B"/>
    <w:rsid w:val="00A7101B"/>
    <w:rsid w:val="00A8132B"/>
    <w:rsid w:val="00A83AE6"/>
    <w:rsid w:val="00A94A70"/>
    <w:rsid w:val="00AA755B"/>
    <w:rsid w:val="00AB0F22"/>
    <w:rsid w:val="00AB56EE"/>
    <w:rsid w:val="00AB5A12"/>
    <w:rsid w:val="00AC3DD4"/>
    <w:rsid w:val="00AD1BC6"/>
    <w:rsid w:val="00AD70F6"/>
    <w:rsid w:val="00AF342B"/>
    <w:rsid w:val="00B10B01"/>
    <w:rsid w:val="00B120A1"/>
    <w:rsid w:val="00B12D19"/>
    <w:rsid w:val="00B23B4B"/>
    <w:rsid w:val="00B23FC2"/>
    <w:rsid w:val="00B2449B"/>
    <w:rsid w:val="00B24678"/>
    <w:rsid w:val="00B27BEF"/>
    <w:rsid w:val="00B4694F"/>
    <w:rsid w:val="00B50A93"/>
    <w:rsid w:val="00B5362E"/>
    <w:rsid w:val="00B57403"/>
    <w:rsid w:val="00B770EC"/>
    <w:rsid w:val="00B808FA"/>
    <w:rsid w:val="00B81BE8"/>
    <w:rsid w:val="00B8736E"/>
    <w:rsid w:val="00B878CE"/>
    <w:rsid w:val="00BA028C"/>
    <w:rsid w:val="00BA2FF3"/>
    <w:rsid w:val="00BA4955"/>
    <w:rsid w:val="00BA6932"/>
    <w:rsid w:val="00BB5ABE"/>
    <w:rsid w:val="00BC4BED"/>
    <w:rsid w:val="00BC5593"/>
    <w:rsid w:val="00BD5792"/>
    <w:rsid w:val="00BD7807"/>
    <w:rsid w:val="00BE223C"/>
    <w:rsid w:val="00BE335C"/>
    <w:rsid w:val="00BE33DB"/>
    <w:rsid w:val="00BF2506"/>
    <w:rsid w:val="00C01243"/>
    <w:rsid w:val="00C04235"/>
    <w:rsid w:val="00C12ABA"/>
    <w:rsid w:val="00C17586"/>
    <w:rsid w:val="00C20241"/>
    <w:rsid w:val="00C215E4"/>
    <w:rsid w:val="00C2301E"/>
    <w:rsid w:val="00C230B6"/>
    <w:rsid w:val="00C27850"/>
    <w:rsid w:val="00C27A20"/>
    <w:rsid w:val="00C3363E"/>
    <w:rsid w:val="00C348FF"/>
    <w:rsid w:val="00C46E9A"/>
    <w:rsid w:val="00C72F75"/>
    <w:rsid w:val="00C814C0"/>
    <w:rsid w:val="00C84704"/>
    <w:rsid w:val="00C8590A"/>
    <w:rsid w:val="00C97523"/>
    <w:rsid w:val="00CA3A00"/>
    <w:rsid w:val="00CB405E"/>
    <w:rsid w:val="00CC1B8E"/>
    <w:rsid w:val="00CD262E"/>
    <w:rsid w:val="00CD4091"/>
    <w:rsid w:val="00CD7BB5"/>
    <w:rsid w:val="00CE1193"/>
    <w:rsid w:val="00CE2370"/>
    <w:rsid w:val="00CF5865"/>
    <w:rsid w:val="00D04904"/>
    <w:rsid w:val="00D10325"/>
    <w:rsid w:val="00D11915"/>
    <w:rsid w:val="00D129C4"/>
    <w:rsid w:val="00D163F8"/>
    <w:rsid w:val="00D17024"/>
    <w:rsid w:val="00D2180D"/>
    <w:rsid w:val="00D25E80"/>
    <w:rsid w:val="00D414AB"/>
    <w:rsid w:val="00D521E1"/>
    <w:rsid w:val="00D6733E"/>
    <w:rsid w:val="00D80129"/>
    <w:rsid w:val="00D9321B"/>
    <w:rsid w:val="00D94C7F"/>
    <w:rsid w:val="00D956B9"/>
    <w:rsid w:val="00D97E43"/>
    <w:rsid w:val="00DA07AB"/>
    <w:rsid w:val="00DA1318"/>
    <w:rsid w:val="00DA2DB2"/>
    <w:rsid w:val="00DA6F27"/>
    <w:rsid w:val="00DB5401"/>
    <w:rsid w:val="00DB584C"/>
    <w:rsid w:val="00DC0A0B"/>
    <w:rsid w:val="00DC1E8F"/>
    <w:rsid w:val="00DC5C34"/>
    <w:rsid w:val="00DD595C"/>
    <w:rsid w:val="00DE0100"/>
    <w:rsid w:val="00DF04B9"/>
    <w:rsid w:val="00DF7881"/>
    <w:rsid w:val="00E05701"/>
    <w:rsid w:val="00E12BF5"/>
    <w:rsid w:val="00E3278C"/>
    <w:rsid w:val="00E41D30"/>
    <w:rsid w:val="00E47250"/>
    <w:rsid w:val="00E8147E"/>
    <w:rsid w:val="00E939D3"/>
    <w:rsid w:val="00EA2578"/>
    <w:rsid w:val="00EA3470"/>
    <w:rsid w:val="00EB769A"/>
    <w:rsid w:val="00EC0867"/>
    <w:rsid w:val="00EC2077"/>
    <w:rsid w:val="00EC58CD"/>
    <w:rsid w:val="00ED0E9B"/>
    <w:rsid w:val="00EE196E"/>
    <w:rsid w:val="00EE400E"/>
    <w:rsid w:val="00EF1E8F"/>
    <w:rsid w:val="00EF53A6"/>
    <w:rsid w:val="00EF5D09"/>
    <w:rsid w:val="00EF69B3"/>
    <w:rsid w:val="00F0504A"/>
    <w:rsid w:val="00F31045"/>
    <w:rsid w:val="00F41DF4"/>
    <w:rsid w:val="00F52741"/>
    <w:rsid w:val="00F611DB"/>
    <w:rsid w:val="00F65C3E"/>
    <w:rsid w:val="00F70002"/>
    <w:rsid w:val="00F70763"/>
    <w:rsid w:val="00F8099C"/>
    <w:rsid w:val="00F93DE1"/>
    <w:rsid w:val="00FA2F9F"/>
    <w:rsid w:val="00FA60FD"/>
    <w:rsid w:val="00FB2A6A"/>
    <w:rsid w:val="00FB4D77"/>
    <w:rsid w:val="00FB58A6"/>
    <w:rsid w:val="00FD0E77"/>
    <w:rsid w:val="00FD2DD8"/>
    <w:rsid w:val="00FE3C57"/>
    <w:rsid w:val="00FE6D7A"/>
    <w:rsid w:val="00FF4469"/>
    <w:rsid w:val="02413F1E"/>
    <w:rsid w:val="025C28F8"/>
    <w:rsid w:val="063C230E"/>
    <w:rsid w:val="08E95C95"/>
    <w:rsid w:val="0A7603AC"/>
    <w:rsid w:val="0AF5674E"/>
    <w:rsid w:val="0DDF25B9"/>
    <w:rsid w:val="0E7150B8"/>
    <w:rsid w:val="11C07342"/>
    <w:rsid w:val="12C86B7B"/>
    <w:rsid w:val="166A3AA8"/>
    <w:rsid w:val="17155DDE"/>
    <w:rsid w:val="17910157"/>
    <w:rsid w:val="1AA3192C"/>
    <w:rsid w:val="22AB2DE4"/>
    <w:rsid w:val="22ED6A62"/>
    <w:rsid w:val="25BA15E5"/>
    <w:rsid w:val="26130E38"/>
    <w:rsid w:val="28647EB8"/>
    <w:rsid w:val="28824582"/>
    <w:rsid w:val="28C13DEC"/>
    <w:rsid w:val="2C9C6FF8"/>
    <w:rsid w:val="2CC4720A"/>
    <w:rsid w:val="2D253168"/>
    <w:rsid w:val="2E814E54"/>
    <w:rsid w:val="2F2859E6"/>
    <w:rsid w:val="2F84397C"/>
    <w:rsid w:val="2F9B51E5"/>
    <w:rsid w:val="31E62A06"/>
    <w:rsid w:val="32C50AD7"/>
    <w:rsid w:val="337B6918"/>
    <w:rsid w:val="34232C8A"/>
    <w:rsid w:val="34347DA0"/>
    <w:rsid w:val="370C63EB"/>
    <w:rsid w:val="37502BB7"/>
    <w:rsid w:val="3BFA7341"/>
    <w:rsid w:val="3D913A38"/>
    <w:rsid w:val="3E0502B0"/>
    <w:rsid w:val="414C708D"/>
    <w:rsid w:val="4320035B"/>
    <w:rsid w:val="434B2682"/>
    <w:rsid w:val="438D6539"/>
    <w:rsid w:val="46C1633A"/>
    <w:rsid w:val="47BB0E36"/>
    <w:rsid w:val="4A734DAA"/>
    <w:rsid w:val="4D1F42D8"/>
    <w:rsid w:val="4EC06B06"/>
    <w:rsid w:val="51E03F98"/>
    <w:rsid w:val="526A293C"/>
    <w:rsid w:val="53056D8A"/>
    <w:rsid w:val="565E28CE"/>
    <w:rsid w:val="57723631"/>
    <w:rsid w:val="5E286BC8"/>
    <w:rsid w:val="5E355EF6"/>
    <w:rsid w:val="5EC72B4E"/>
    <w:rsid w:val="60E17606"/>
    <w:rsid w:val="610D3C5E"/>
    <w:rsid w:val="639B63FB"/>
    <w:rsid w:val="672C1BC5"/>
    <w:rsid w:val="6E282206"/>
    <w:rsid w:val="6ECF7EB5"/>
    <w:rsid w:val="6F35279D"/>
    <w:rsid w:val="6F7B680A"/>
    <w:rsid w:val="703D6766"/>
    <w:rsid w:val="74762F24"/>
    <w:rsid w:val="74FB232D"/>
    <w:rsid w:val="76265BC4"/>
    <w:rsid w:val="76F7324B"/>
    <w:rsid w:val="77746F2C"/>
    <w:rsid w:val="79AE3C8C"/>
    <w:rsid w:val="7A941D2E"/>
    <w:rsid w:val="7C797622"/>
    <w:rsid w:val="7EE06D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5"/>
    <w:unhideWhenUsed/>
    <w:qFormat/>
    <w:uiPriority w:val="0"/>
    <w:rPr>
      <w:b/>
      <w:bCs/>
    </w:rPr>
  </w:style>
  <w:style w:type="paragraph" w:styleId="3">
    <w:name w:val="annotation text"/>
    <w:basedOn w:val="1"/>
    <w:link w:val="14"/>
    <w:unhideWhenUsed/>
    <w:qFormat/>
    <w:uiPriority w:val="0"/>
    <w:pPr>
      <w:jc w:val="left"/>
    </w:pPr>
  </w:style>
  <w:style w:type="paragraph" w:styleId="4">
    <w:name w:val="Body Text Indent"/>
    <w:basedOn w:val="1"/>
    <w:qFormat/>
    <w:uiPriority w:val="0"/>
    <w:pPr>
      <w:ind w:firstLine="570"/>
    </w:pPr>
    <w:rPr>
      <w:rFonts w:ascii="宋体" w:hAnsi="宋体"/>
      <w:sz w:val="3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annotation reference"/>
    <w:basedOn w:val="8"/>
    <w:unhideWhenUsed/>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批注框文本字符"/>
    <w:link w:val="5"/>
    <w:qFormat/>
    <w:uiPriority w:val="0"/>
    <w:rPr>
      <w:kern w:val="2"/>
      <w:sz w:val="18"/>
      <w:szCs w:val="18"/>
    </w:rPr>
  </w:style>
  <w:style w:type="character" w:customStyle="1" w:styleId="14">
    <w:name w:val="注释文本字符"/>
    <w:basedOn w:val="8"/>
    <w:link w:val="3"/>
    <w:semiHidden/>
    <w:qFormat/>
    <w:uiPriority w:val="0"/>
    <w:rPr>
      <w:rFonts w:ascii="Times New Roman" w:hAnsi="Times New Roman"/>
      <w:kern w:val="2"/>
      <w:sz w:val="21"/>
      <w:szCs w:val="24"/>
    </w:rPr>
  </w:style>
  <w:style w:type="character" w:customStyle="1" w:styleId="15">
    <w:name w:val="批注主题字符"/>
    <w:basedOn w:val="14"/>
    <w:link w:val="2"/>
    <w:semiHidden/>
    <w:qFormat/>
    <w:uiPriority w:val="0"/>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12</Pages>
  <Words>781</Words>
  <Characters>4454</Characters>
  <Lines>37</Lines>
  <Paragraphs>10</Paragraphs>
  <ScaleCrop>false</ScaleCrop>
  <LinksUpToDate>false</LinksUpToDate>
  <CharactersWithSpaces>5225</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2019-10-16T03:03:00Z</dcterms:created>
  <dc:creator>laiyh</dc:creator>
  <cp:lastModifiedBy>何威猛</cp:lastModifiedBy>
  <cp:lastPrinted>2020-09-21T09:31:00Z</cp:lastPrinted>
  <dcterms:modified xsi:type="dcterms:W3CDTF">2020-09-25T10:16:01Z</dcterms:modified>
  <dc:title>深产发协[        ]第      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