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ascii="汉仪书宋二简" w:eastAsia="汉仪书宋二简"/>
          <w:spacing w:val="20"/>
          <w:w w:val="110"/>
          <w:kern w:val="10"/>
        </w:rPr>
      </w:pPr>
      <w:r>
        <w:rPr>
          <w:rFonts w:hint="eastAsia" w:ascii="汉仪书宋二简" w:eastAsia="汉仪书宋二简"/>
          <w:spacing w:val="20"/>
          <w:w w:val="110"/>
          <w:kern w:val="10"/>
          <w:sz w:val="23"/>
        </w:rPr>
        <w:t>深土交告</w:t>
      </w:r>
      <w:r>
        <w:rPr>
          <w:rFonts w:hint="eastAsia" w:ascii="宋体" w:hAnsi="宋体"/>
          <w:color w:val="000000"/>
          <w:spacing w:val="20"/>
          <w:w w:val="110"/>
          <w:kern w:val="10"/>
          <w:sz w:val="23"/>
        </w:rPr>
        <w:t>〔2022〕</w:t>
      </w:r>
      <w:r>
        <w:rPr>
          <w:rFonts w:hint="eastAsia" w:ascii="宋体" w:hAnsi="宋体"/>
          <w:color w:val="000000"/>
          <w:spacing w:val="20"/>
          <w:w w:val="110"/>
          <w:kern w:val="10"/>
          <w:sz w:val="23"/>
          <w:lang w:val="en-US" w:eastAsia="zh-CN"/>
        </w:rPr>
        <w:t>18</w:t>
      </w:r>
      <w:r>
        <w:rPr>
          <w:rFonts w:hint="eastAsia" w:ascii="汉仪书宋二简" w:eastAsia="汉仪书宋二简"/>
          <w:spacing w:val="20"/>
          <w:w w:val="110"/>
          <w:kern w:val="10"/>
          <w:sz w:val="23"/>
        </w:rPr>
        <w:t>号</w:t>
      </w:r>
    </w:p>
    <w:p>
      <w:pPr>
        <w:tabs>
          <w:tab w:val="left" w:pos="8460"/>
        </w:tabs>
        <w:spacing w:line="400" w:lineRule="exact"/>
        <w:jc w:val="center"/>
        <w:rPr>
          <w:rFonts w:ascii="汉仪书宋二简" w:eastAsia="汉仪书宋二简"/>
          <w:spacing w:val="20"/>
          <w:w w:val="110"/>
          <w:kern w:val="10"/>
        </w:rPr>
      </w:pP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根据有关法律、法规，深圳市规划和自然资源局光明管理局（以下简称市规划和自然资源局光明管理局）委托深圳交易集团有限公司（深圳公共资源交易中心），在深圳市福田区红荔西路8007号土地房产交易大厦（以下简称交易大厦）3楼，以挂牌方式公开出让宗地代码为440311201001GB00842的宗地使用权，</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9</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28</w:t>
      </w:r>
      <w:r>
        <w:rPr>
          <w:rFonts w:hint="eastAsia" w:ascii="宋体" w:hAnsi="宋体"/>
          <w:color w:val="000000"/>
          <w:spacing w:val="20"/>
          <w:kern w:val="10"/>
          <w:sz w:val="23"/>
          <w:szCs w:val="23"/>
          <w:highlight w:val="none"/>
        </w:rPr>
        <w:t>日，挂牌期自</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29</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6</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7</w:t>
      </w:r>
      <w:r>
        <w:rPr>
          <w:rFonts w:hint="eastAsia" w:ascii="宋体" w:hAnsi="宋体"/>
          <w:color w:val="000000"/>
          <w:spacing w:val="20"/>
          <w:kern w:val="10"/>
          <w:sz w:val="23"/>
          <w:szCs w:val="23"/>
          <w:highlight w:val="none"/>
        </w:rPr>
        <w:t>日</w:t>
      </w:r>
      <w:r>
        <w:rPr>
          <w:rFonts w:hint="eastAsia" w:ascii="宋体" w:hAnsi="宋体"/>
          <w:color w:val="000000"/>
          <w:spacing w:val="20"/>
          <w:kern w:val="10"/>
          <w:sz w:val="23"/>
          <w:szCs w:val="23"/>
          <w:highlight w:val="none"/>
          <w:lang w:val="en-US" w:eastAsia="zh-CN"/>
        </w:rPr>
        <w:t>15</w:t>
      </w:r>
      <w:r>
        <w:rPr>
          <w:rFonts w:hint="eastAsia" w:ascii="宋体" w:hAnsi="宋体"/>
          <w:color w:val="000000"/>
          <w:spacing w:val="20"/>
          <w:kern w:val="10"/>
          <w:sz w:val="23"/>
          <w:szCs w:val="23"/>
          <w:highlight w:val="none"/>
        </w:rPr>
        <w:t>时止。现予公告。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09"/>
        <w:gridCol w:w="992"/>
        <w:gridCol w:w="1843"/>
        <w:gridCol w:w="1196"/>
        <w:gridCol w:w="1072"/>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9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代码</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184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准入行业类别</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土地面积（平方米）</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建筑面积</w:t>
            </w:r>
          </w:p>
          <w:p>
            <w:pPr>
              <w:tabs>
                <w:tab w:val="left" w:pos="8460"/>
              </w:tabs>
              <w:spacing w:line="28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851" w:type="dxa"/>
            <w:tcBorders>
              <w:top w:val="single" w:color="auto" w:sz="4" w:space="0"/>
              <w:left w:val="single" w:color="auto" w:sz="4" w:space="0"/>
              <w:bottom w:val="single" w:color="auto" w:sz="4" w:space="0"/>
              <w:right w:val="single" w:color="auto" w:sz="4" w:space="0"/>
            </w:tcBorders>
          </w:tcPr>
          <w:p>
            <w:pPr>
              <w:spacing w:line="280" w:lineRule="exact"/>
              <w:rPr>
                <w:rFonts w:ascii="汉仪书宋二简" w:eastAsia="汉仪书宋二简"/>
                <w:b/>
                <w:color w:val="000000"/>
                <w:kern w:val="10"/>
                <w:sz w:val="20"/>
                <w:szCs w:val="20"/>
              </w:rPr>
            </w:pPr>
          </w:p>
          <w:p>
            <w:pPr>
              <w:spacing w:line="280" w:lineRule="exact"/>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959"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both"/>
              <w:rPr>
                <w:rFonts w:ascii="汉仪书宋二简" w:eastAsia="汉仪书宋二简"/>
                <w:color w:val="000000"/>
                <w:kern w:val="10"/>
                <w:sz w:val="20"/>
                <w:szCs w:val="20"/>
              </w:rPr>
            </w:pPr>
          </w:p>
          <w:p>
            <w:pPr>
              <w:tabs>
                <w:tab w:val="left" w:pos="8460"/>
              </w:tabs>
              <w:spacing w:line="280" w:lineRule="exact"/>
              <w:jc w:val="both"/>
              <w:rPr>
                <w:rFonts w:ascii="汉仪书宋二简" w:eastAsia="汉仪书宋二简"/>
                <w:color w:val="000000"/>
                <w:kern w:val="10"/>
                <w:sz w:val="20"/>
                <w:szCs w:val="20"/>
              </w:rPr>
            </w:pPr>
          </w:p>
          <w:p>
            <w:pPr>
              <w:tabs>
                <w:tab w:val="left" w:pos="8460"/>
              </w:tabs>
              <w:spacing w:line="280" w:lineRule="exact"/>
              <w:jc w:val="both"/>
              <w:rPr>
                <w:rFonts w:ascii="汉仪书宋二简" w:eastAsia="汉仪书宋二简"/>
                <w:color w:val="000000"/>
                <w:kern w:val="10"/>
                <w:sz w:val="20"/>
                <w:szCs w:val="20"/>
              </w:rPr>
            </w:pPr>
          </w:p>
          <w:p>
            <w:pPr>
              <w:tabs>
                <w:tab w:val="left" w:pos="8460"/>
              </w:tabs>
              <w:spacing w:line="280" w:lineRule="exact"/>
              <w:jc w:val="both"/>
              <w:rPr>
                <w:rFonts w:ascii="汉仪书宋二简" w:eastAsia="汉仪书宋二简"/>
                <w:color w:val="000000"/>
                <w:kern w:val="10"/>
                <w:sz w:val="20"/>
                <w:szCs w:val="20"/>
              </w:rPr>
            </w:pPr>
          </w:p>
          <w:p>
            <w:pPr>
              <w:tabs>
                <w:tab w:val="left" w:pos="8460"/>
              </w:tabs>
              <w:spacing w:line="280" w:lineRule="exact"/>
              <w:jc w:val="center"/>
              <w:rPr>
                <w:rFonts w:ascii="汉仪书宋二简" w:eastAsia="汉仪书宋二简"/>
                <w:color w:val="000000"/>
                <w:kern w:val="10"/>
                <w:sz w:val="20"/>
                <w:szCs w:val="20"/>
              </w:rPr>
            </w:pPr>
          </w:p>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440311201001GB00842</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A642-0507</w:t>
            </w:r>
          </w:p>
        </w:tc>
        <w:tc>
          <w:tcPr>
            <w:tcW w:w="70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光明区公明街道</w:t>
            </w:r>
            <w:r>
              <w:rPr>
                <w:rFonts w:hint="eastAsia" w:ascii="汉仪书宋二简" w:eastAsia="汉仪书宋二简"/>
                <w:color w:val="000000"/>
                <w:kern w:val="10"/>
                <w:sz w:val="20"/>
                <w:szCs w:val="20"/>
                <w:lang w:eastAsia="zh-CN"/>
              </w:rPr>
              <w:t>，</w:t>
            </w:r>
            <w:r>
              <w:rPr>
                <w:rFonts w:hint="eastAsia" w:ascii="汉仪书宋二简" w:eastAsia="汉仪书宋二简"/>
                <w:color w:val="000000"/>
                <w:kern w:val="10"/>
                <w:sz w:val="20"/>
                <w:szCs w:val="20"/>
              </w:rPr>
              <w:t>朗新路北侧</w:t>
            </w:r>
            <w:r>
              <w:rPr>
                <w:rFonts w:hint="eastAsia" w:ascii="汉仪书宋二简" w:eastAsia="汉仪书宋二简"/>
                <w:color w:val="000000"/>
                <w:kern w:val="10"/>
                <w:sz w:val="20"/>
                <w:szCs w:val="20"/>
                <w:lang w:eastAsia="zh-CN"/>
              </w:rPr>
              <w:t>，</w:t>
            </w:r>
            <w:r>
              <w:rPr>
                <w:rFonts w:hint="eastAsia" w:ascii="汉仪书宋二简" w:eastAsia="汉仪书宋二简"/>
                <w:color w:val="000000"/>
                <w:kern w:val="10"/>
                <w:sz w:val="20"/>
                <w:szCs w:val="20"/>
              </w:rPr>
              <w:t>志康路南侧</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w:t>
            </w:r>
          </w:p>
        </w:tc>
        <w:tc>
          <w:tcPr>
            <w:tcW w:w="1843"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ascii="汉仪书宋二简" w:eastAsia="汉仪书宋二简"/>
                <w:color w:val="000000"/>
                <w:kern w:val="10"/>
                <w:sz w:val="20"/>
                <w:szCs w:val="20"/>
              </w:rPr>
            </w:pPr>
            <w:r>
              <w:rPr>
                <w:rFonts w:hint="eastAsia" w:asciiTheme="minorEastAsia" w:hAnsiTheme="minorEastAsia"/>
                <w:sz w:val="20"/>
                <w:szCs w:val="20"/>
              </w:rPr>
              <w:t>《深圳市产业结构调整优化和产业导向目录（2016年修订）》鼓励发展类“A06新一代信息技术产业”中的“A0613支持面向下一代互联网、下一代广播电视网、云计算、物联网、移动互联网和新信息技术应用的信息安全硬件产品”</w:t>
            </w:r>
          </w:p>
        </w:tc>
        <w:tc>
          <w:tcPr>
            <w:tcW w:w="119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25746.16</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90110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3070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614</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30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（二）签订《成交确认书》后，竞得人应向深圳市光明</w:t>
      </w:r>
      <w:r>
        <w:rPr>
          <w:rFonts w:ascii="宋体" w:hAnsi="宋体"/>
          <w:color w:val="000000"/>
          <w:spacing w:val="20"/>
          <w:kern w:val="10"/>
          <w:sz w:val="23"/>
          <w:szCs w:val="23"/>
        </w:rPr>
        <w:t>区</w:t>
      </w:r>
      <w:r>
        <w:rPr>
          <w:rFonts w:hint="eastAsia" w:ascii="宋体" w:hAnsi="宋体"/>
          <w:color w:val="000000"/>
          <w:spacing w:val="20"/>
          <w:kern w:val="10"/>
          <w:sz w:val="23"/>
          <w:szCs w:val="23"/>
        </w:rPr>
        <w:t>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rPr>
        <w:t>（以下简称光明</w:t>
      </w:r>
      <w:r>
        <w:rPr>
          <w:rFonts w:ascii="宋体" w:hAnsi="宋体"/>
          <w:color w:val="000000"/>
          <w:spacing w:val="20"/>
          <w:kern w:val="10"/>
          <w:sz w:val="23"/>
          <w:szCs w:val="23"/>
        </w:rPr>
        <w:t>区</w:t>
      </w:r>
      <w:r>
        <w:rPr>
          <w:rFonts w:hint="eastAsia" w:ascii="宋体" w:hAnsi="宋体"/>
          <w:color w:val="000000"/>
          <w:spacing w:val="20"/>
          <w:kern w:val="10"/>
          <w:sz w:val="23"/>
          <w:szCs w:val="23"/>
        </w:rPr>
        <w:t>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rPr>
        <w:t>）申请签订产业发展监管协议。</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（三）自签订《成交确认书》之日起15个工作日内，竞得人应持《成交确认书》和产业发展监管协议向市规划和自然资源局光明管理局申请签订《出让合同》，并自签订《出让合同》之日起</w:t>
      </w:r>
      <w:r>
        <w:rPr>
          <w:rFonts w:ascii="宋体" w:hAnsi="宋体"/>
          <w:color w:val="000000"/>
          <w:spacing w:val="20"/>
          <w:kern w:val="10"/>
          <w:sz w:val="23"/>
          <w:szCs w:val="23"/>
        </w:rPr>
        <w:t>5</w:t>
      </w:r>
      <w:r>
        <w:rPr>
          <w:rFonts w:hint="eastAsia" w:ascii="宋体" w:hAnsi="宋体"/>
          <w:color w:val="000000"/>
          <w:spacing w:val="20"/>
          <w:kern w:val="10"/>
          <w:sz w:val="23"/>
          <w:szCs w:val="23"/>
        </w:rPr>
        <w:t>个工作日内一次性付清成交价款。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（四）竞得人缴纳地价款时，应凭自然资源主管部门开具的《缴款通知书》到深圳市各区税务局办税服务厅或者登录深圳市电子税务局进行缴费，具体流程详见《国有土地使用权出让收入缴费指南》。</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（五）竞得人应遵守法律、法规和《出让合同》规定，严格按照土地用途和有关部门审定的规划设计方案使用和开发建设。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六）本宗地为多方共有产权，厂房、宿舍、食堂、商业产权归联合体各成员单位所有。联合竞买人可申请按照《光明区联合竞买及合作建设地块协议》约定的建筑产权分配比例、类型等办理分证，分别限定不得转让（政府回购行为除外）。建议性道路产权归政府，由竞得人建成后无偿移交政府。</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（七）本次出让宗地建设用地使用权及建筑物允许抵押，但抵押金额不得超出合同剩余年期地价与建筑物的残值之和。</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（八）本次出让宗地沿地块西侧须落实一条南北向的建议性道路</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该道路北接志康路南至朗新路，道路红线宽度为14米，道路等级为城市支路，并与南侧地块公共通道做好衔接，保持南北贯通。</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（九）宗地红线东侧紧贴建筑，为保障施工及周边建筑安全，竞得人在后续建设工程时，应确保地下空间外墙面(柱外缘)东侧退线距离不小于6米，西侧退线距离建议性道路红线不小于3米。</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（十）项目实施建设前，竞得人须对地块周边的现状建筑进行调查，在住建部门的指导下委托具有相应资质的技术单位开展技术论证，不得影响周边建筑安全。</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 xml:space="preserve">（十一）本项目用地只接受联合竞买，联合体成员单位数量为2家，须提交由联合体各成员签署的《光明区联合竞买及合作建设地块协议》，协议应当约定联合体各成员的土地使用权及建筑物产权分配比例、出资比例及各成员间的权利、项目建设职责、连带责任、退出机制等内容，并承诺作为共同的土地使用权受让方承担土地使用权出让合同约定的各项责任。  </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二）在项目用地出让及建设期间，联合体成员作为共同的土地使用权受让方，共同承担所出让土地的各项责任，包括但不限于：竞买保证金、土地出让金、土地合同签订、项目建设资金、管理费、开竣工违约、土地闲置等内容。项目的建设事宜，按联合竞买协议相关约定执行。</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（十三）在土地使用权出让公告和挂牌阶段，若有联合体合作方退出，市规划和自然资源局光明管理局将终止该宗地挂牌出让。</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四）在土地挂牌成交后至项目竣工验收前，联合体成员因自身原因终止该项目投资建设、并申请退出的，退回扣除土地保证金之外的剩余年期土地价款，其所占份额的建（构）筑构及其附属设施收归区政府所有，区政府保留处置权利。收回方式、建设款项（除地价之外的所有费用）等按联合竞买协议相关约定执行。</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 xml:space="preserve"> (十五)按照《深圳市建设项目环境影响评价审批和备案管理名录（2021版）》的要求，竞得人应在开工建设前办理环境影响评价有关手续。</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六）项目开工建设前，竞得人需与燃气、水务、电力、通信等行业主管部门及管线权属单位现场核实管线具体位置，并在施工过程中按要求做好防护措施，若后续开发建设影响市政管线需及时出具相关设计方案或管线保护方案报相应主管部门审核。</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七）竞得人需依法做好建设项目安全设施“三同时”工作，并符合《建筑设计防火规范》（GB50016）、《石油化工企业设计防火规范》（GB50160）、《石油库设计规范》（GB50074）、《汽车加油加气站设计与施工规范》（GB50156）等法律法规的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（十八）项目在建设和运营过程中，竞得人要因地制宜落实海绵城市建设要求，严格执行国家、省、市发布的相关行业用水定额最严苛值，并及时将“节水三同时”工作落实情况报光明区水务主管部门审核。</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（十九）</w:t>
      </w:r>
      <w:r>
        <w:rPr>
          <w:rFonts w:ascii="宋体" w:hAnsi="宋体"/>
          <w:color w:val="000000"/>
          <w:spacing w:val="20"/>
          <w:kern w:val="10"/>
          <w:sz w:val="23"/>
          <w:szCs w:val="23"/>
        </w:rPr>
        <w:t>项目</w:t>
      </w:r>
      <w:r>
        <w:rPr>
          <w:rFonts w:hint="eastAsia" w:ascii="宋体" w:hAnsi="宋体"/>
          <w:color w:val="000000"/>
          <w:spacing w:val="20"/>
          <w:kern w:val="10"/>
          <w:sz w:val="23"/>
          <w:szCs w:val="23"/>
        </w:rPr>
        <w:t>如在工程建设过程中开挖形成新的地质灾害隐患点，竞得人则须按“三同时”制度（配套防治工程应当与主体工程同步设计、施工、验收和交付使用），落实配套治理工程。同时应重点加强对工程建设可能引发的新的地质灾害隐患的防范，在发现灾情险情时及时处置并上报光明区政府，严防地质灾害发生。</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（二十）本次出让宗地须自《出让合同》签订之日起1.5年内开工，3.5年内竣工。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（二十一）具体产权要求及其他事项规定，以《出让合同》为准。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具备下列条件的,可申请竞买本次出让宗地（不接受独立申请竞买）：</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（一）竞买申请人应为在深圳市注册的企业法人；</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（二）竞买申请人应为区政府按照《深圳市工业及其他产业用地供应管理办法》（深府规〔2019〕4号）要求遴选通过的企业。</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（一）申请主体资格审查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竞买申请人应当在公告期内（工作日），向光明</w:t>
      </w:r>
      <w:r>
        <w:rPr>
          <w:rFonts w:ascii="宋体" w:hAnsi="宋体"/>
          <w:color w:val="000000"/>
          <w:spacing w:val="20"/>
          <w:kern w:val="10"/>
          <w:sz w:val="23"/>
          <w:szCs w:val="23"/>
        </w:rPr>
        <w:t>区</w:t>
      </w:r>
      <w:r>
        <w:rPr>
          <w:rFonts w:hint="eastAsia" w:ascii="宋体" w:hAnsi="宋体"/>
          <w:color w:val="000000"/>
          <w:spacing w:val="20"/>
          <w:kern w:val="10"/>
          <w:sz w:val="23"/>
          <w:szCs w:val="23"/>
        </w:rPr>
        <w:t>工业和信息化</w:t>
      </w:r>
      <w:r>
        <w:rPr>
          <w:rFonts w:ascii="宋体" w:hAnsi="宋体"/>
          <w:color w:val="000000"/>
          <w:spacing w:val="20"/>
          <w:kern w:val="10"/>
          <w:sz w:val="23"/>
          <w:szCs w:val="23"/>
        </w:rPr>
        <w:t>局</w:t>
      </w:r>
      <w:r>
        <w:rPr>
          <w:rFonts w:hint="eastAsia" w:ascii="宋体" w:hAnsi="宋体"/>
          <w:color w:val="000000"/>
          <w:spacing w:val="20"/>
          <w:kern w:val="10"/>
          <w:sz w:val="23"/>
          <w:szCs w:val="23"/>
        </w:rPr>
        <w:t>提交能够满足前述资格要求的有关证明材料，申请主体资格审查。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（二）网上注册</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竞买申请人应登录深圳土地矿业权交易平台（https://td.szggzy.com）进行网上注册。网上注册的程序和要求详见深圳土地矿业权交易平台</w:t>
      </w:r>
      <w:r>
        <w:rPr>
          <w:rFonts w:hint="eastAsia" w:ascii="宋体" w:hAnsi="宋体"/>
          <w:color w:val="000000"/>
          <w:spacing w:val="20"/>
          <w:kern w:val="10"/>
          <w:sz w:val="23"/>
          <w:szCs w:val="23"/>
          <w:lang w:val="en-US" w:eastAsia="zh-CN"/>
        </w:rPr>
        <w:t>网站</w:t>
      </w:r>
      <w:r>
        <w:rPr>
          <w:rFonts w:hint="eastAsia" w:ascii="宋体" w:hAnsi="宋体"/>
          <w:color w:val="000000"/>
          <w:spacing w:val="20"/>
          <w:kern w:val="10"/>
          <w:sz w:val="23"/>
          <w:szCs w:val="23"/>
        </w:rPr>
        <w:t>中的操作指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（三）申请竞买</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竞买申请人网上注册后，应按照操作指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有关要求，选择意向竞买的宗地，提出竞买申请。</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（四）交纳竞买（投标）保证金</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竞买申请人提出竞买申请后，按入账申请单提示交纳竞买（投标）保证金，竞买（投标）保证金不得由其他单位或个人代交。具体详见操作指</w:t>
      </w:r>
      <w:r>
        <w:rPr>
          <w:rFonts w:hint="eastAsia" w:ascii="宋体" w:hAnsi="宋体"/>
          <w:color w:val="000000"/>
          <w:spacing w:val="20"/>
          <w:kern w:val="10"/>
          <w:sz w:val="23"/>
          <w:szCs w:val="23"/>
          <w:lang w:val="en-US" w:eastAsia="zh-CN"/>
        </w:rPr>
        <w:t>引</w:t>
      </w:r>
      <w:r>
        <w:rPr>
          <w:rFonts w:hint="eastAsia" w:ascii="宋体" w:hAnsi="宋体"/>
          <w:color w:val="000000"/>
          <w:spacing w:val="20"/>
          <w:kern w:val="10"/>
          <w:sz w:val="23"/>
          <w:szCs w:val="23"/>
        </w:rPr>
        <w:t>。</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rPr>
        <w:t>竞买申请人可通过深圳土地矿业权交易</w:t>
      </w:r>
      <w:r>
        <w:rPr>
          <w:rFonts w:hint="eastAsia" w:ascii="宋体" w:hAnsi="宋体"/>
          <w:color w:val="000000"/>
          <w:spacing w:val="20"/>
          <w:kern w:val="10"/>
          <w:sz w:val="23"/>
          <w:szCs w:val="23"/>
          <w:highlight w:val="none"/>
        </w:rPr>
        <w:t>平台</w:t>
      </w:r>
      <w:r>
        <w:rPr>
          <w:rFonts w:hint="eastAsia" w:ascii="宋体" w:hAnsi="宋体"/>
          <w:color w:val="000000"/>
          <w:spacing w:val="20"/>
          <w:kern w:val="10"/>
          <w:sz w:val="23"/>
          <w:szCs w:val="23"/>
          <w:highlight w:val="none"/>
          <w:lang w:val="en-US" w:eastAsia="zh-CN"/>
        </w:rPr>
        <w:t>网站</w:t>
      </w:r>
      <w:r>
        <w:rPr>
          <w:rFonts w:hint="eastAsia" w:ascii="宋体" w:hAnsi="宋体"/>
          <w:color w:val="000000"/>
          <w:spacing w:val="20"/>
          <w:kern w:val="10"/>
          <w:sz w:val="23"/>
          <w:szCs w:val="23"/>
          <w:highlight w:val="none"/>
        </w:rPr>
        <w:t>及时查询竞买（投标）保证金到账情况。竞买（投标）保证金的到账截止时间为2022年</w:t>
      </w:r>
      <w:r>
        <w:rPr>
          <w:rFonts w:hint="eastAsia" w:ascii="宋体" w:hAnsi="宋体"/>
          <w:color w:val="000000"/>
          <w:spacing w:val="20"/>
          <w:kern w:val="10"/>
          <w:sz w:val="23"/>
          <w:szCs w:val="23"/>
          <w:highlight w:val="none"/>
          <w:lang w:val="en-US" w:eastAsia="zh-CN"/>
        </w:rPr>
        <w:t>6</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5</w:t>
      </w:r>
      <w:r>
        <w:rPr>
          <w:rFonts w:hint="eastAsia" w:ascii="宋体" w:hAnsi="宋体"/>
          <w:color w:val="000000"/>
          <w:spacing w:val="20"/>
          <w:kern w:val="10"/>
          <w:sz w:val="23"/>
          <w:szCs w:val="23"/>
          <w:highlight w:val="none"/>
        </w:rPr>
        <w:t>日</w:t>
      </w:r>
      <w:r>
        <w:rPr>
          <w:rFonts w:hint="eastAsia" w:ascii="宋体" w:hAnsi="宋体"/>
          <w:color w:val="000000"/>
          <w:spacing w:val="20"/>
          <w:kern w:val="10"/>
          <w:sz w:val="23"/>
          <w:szCs w:val="23"/>
          <w:highlight w:val="none"/>
          <w:lang w:val="en-US" w:eastAsia="zh-CN"/>
        </w:rPr>
        <w:t>15</w:t>
      </w:r>
      <w:r>
        <w:rPr>
          <w:rFonts w:hint="eastAsia" w:ascii="宋体" w:hAnsi="宋体"/>
          <w:color w:val="000000"/>
          <w:spacing w:val="20"/>
          <w:kern w:val="10"/>
          <w:sz w:val="23"/>
          <w:szCs w:val="23"/>
          <w:highlight w:val="none"/>
        </w:rPr>
        <w:t>时（以深圳土地矿业权交易平台</w:t>
      </w:r>
      <w:r>
        <w:rPr>
          <w:rFonts w:hint="eastAsia" w:ascii="宋体" w:hAnsi="宋体"/>
          <w:color w:val="000000"/>
          <w:spacing w:val="20"/>
          <w:kern w:val="10"/>
          <w:sz w:val="23"/>
          <w:szCs w:val="23"/>
          <w:highlight w:val="none"/>
          <w:lang w:val="en-US" w:eastAsia="zh-CN"/>
        </w:rPr>
        <w:t>网站</w:t>
      </w:r>
      <w:r>
        <w:rPr>
          <w:rFonts w:hint="eastAsia" w:ascii="宋体" w:hAnsi="宋体"/>
          <w:color w:val="000000"/>
          <w:spacing w:val="20"/>
          <w:kern w:val="10"/>
          <w:sz w:val="23"/>
          <w:szCs w:val="23"/>
          <w:highlight w:val="none"/>
        </w:rPr>
        <w:t>显示的银行到账时间为准）。</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（五）申请确认竞买资格</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竞买申请人按时足额交纳竞买（投标）保证金后，可登录深圳土地矿业权交易平台</w:t>
      </w:r>
      <w:r>
        <w:rPr>
          <w:rFonts w:hint="eastAsia" w:ascii="宋体" w:hAnsi="宋体"/>
          <w:color w:val="000000"/>
          <w:spacing w:val="20"/>
          <w:kern w:val="10"/>
          <w:sz w:val="23"/>
          <w:szCs w:val="23"/>
          <w:highlight w:val="none"/>
          <w:lang w:val="en-US" w:eastAsia="zh-CN"/>
        </w:rPr>
        <w:t>网站</w:t>
      </w:r>
      <w:r>
        <w:rPr>
          <w:rFonts w:hint="eastAsia" w:ascii="宋体" w:hAnsi="宋体"/>
          <w:color w:val="000000"/>
          <w:spacing w:val="20"/>
          <w:kern w:val="10"/>
          <w:sz w:val="23"/>
          <w:szCs w:val="23"/>
          <w:highlight w:val="none"/>
        </w:rPr>
        <w:t>查看《竞买申请受理回执》并打印该回执，在</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eastAsia" w:ascii="宋体" w:hAnsi="宋体"/>
          <w:color w:val="000000"/>
          <w:spacing w:val="20"/>
          <w:kern w:val="10"/>
          <w:sz w:val="23"/>
          <w:szCs w:val="23"/>
          <w:highlight w:val="none"/>
          <w:lang w:val="en-US" w:eastAsia="zh-CN"/>
        </w:rPr>
        <w:t>6</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7</w:t>
      </w:r>
      <w:r>
        <w:rPr>
          <w:rFonts w:hint="eastAsia" w:ascii="宋体" w:hAnsi="宋体"/>
          <w:color w:val="000000"/>
          <w:spacing w:val="20"/>
          <w:kern w:val="10"/>
          <w:sz w:val="23"/>
          <w:szCs w:val="23"/>
          <w:highlight w:val="none"/>
        </w:rPr>
        <w:t>日</w:t>
      </w:r>
      <w:r>
        <w:rPr>
          <w:rFonts w:hint="eastAsia" w:ascii="宋体" w:hAnsi="宋体"/>
          <w:color w:val="000000"/>
          <w:spacing w:val="20"/>
          <w:kern w:val="10"/>
          <w:sz w:val="23"/>
          <w:szCs w:val="23"/>
          <w:highlight w:val="none"/>
          <w:lang w:val="en-US" w:eastAsia="zh-CN"/>
        </w:rPr>
        <w:t>14</w:t>
      </w:r>
      <w:r>
        <w:rPr>
          <w:rFonts w:hint="eastAsia" w:ascii="宋体" w:hAnsi="宋体"/>
          <w:color w:val="000000"/>
          <w:spacing w:val="20"/>
          <w:kern w:val="10"/>
          <w:sz w:val="23"/>
          <w:szCs w:val="23"/>
          <w:highlight w:val="none"/>
        </w:rPr>
        <w:t>时</w:t>
      </w:r>
      <w:r>
        <w:rPr>
          <w:rFonts w:hint="eastAsia" w:ascii="宋体" w:hAnsi="宋体"/>
          <w:color w:val="000000"/>
          <w:spacing w:val="20"/>
          <w:kern w:val="10"/>
          <w:sz w:val="23"/>
          <w:szCs w:val="23"/>
          <w:highlight w:val="none"/>
          <w:lang w:val="en-US" w:eastAsia="zh-CN"/>
        </w:rPr>
        <w:t>30</w:t>
      </w:r>
      <w:r>
        <w:rPr>
          <w:rFonts w:hint="eastAsia" w:ascii="宋体" w:hAnsi="宋体"/>
          <w:color w:val="000000"/>
          <w:spacing w:val="20"/>
          <w:kern w:val="10"/>
          <w:sz w:val="23"/>
          <w:szCs w:val="23"/>
          <w:highlight w:val="none"/>
        </w:rPr>
        <w:t>分（工作日）</w:t>
      </w:r>
      <w:r>
        <w:rPr>
          <w:rFonts w:hint="eastAsia" w:ascii="宋体" w:hAnsi="宋体"/>
          <w:color w:val="000000"/>
          <w:spacing w:val="20"/>
          <w:kern w:val="10"/>
          <w:sz w:val="23"/>
          <w:szCs w:val="23"/>
          <w:highlight w:val="none"/>
          <w:lang w:val="en-US" w:eastAsia="zh-CN"/>
        </w:rPr>
        <w:t>，到交易大厦3楼土地业务受理窗口提交</w:t>
      </w:r>
      <w:r>
        <w:rPr>
          <w:rFonts w:hint="eastAsia" w:ascii="宋体" w:hAnsi="宋体"/>
          <w:color w:val="000000"/>
          <w:spacing w:val="20"/>
          <w:kern w:val="10"/>
          <w:sz w:val="23"/>
          <w:szCs w:val="23"/>
          <w:highlight w:val="none"/>
        </w:rPr>
        <w:t>书面材料，申请确认竞买资格。申请确认竞买资格须提交的材料详见《深圳市土地使用权挂牌出让竞买须知》（以下简称《竞买须知》）。</w:t>
      </w:r>
      <w:bookmarkStart w:id="0" w:name="_GoBack"/>
      <w:bookmarkEnd w:id="0"/>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五、确定竞得人的办法</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highlight w:val="none"/>
        </w:rPr>
        <w:t>深圳土地矿业权交易平台在挂牌期内（工作日）接受竞买人的电脑报价，电脑报价截止时间为2022年</w:t>
      </w:r>
      <w:r>
        <w:rPr>
          <w:rFonts w:hint="eastAsia" w:ascii="宋体" w:hAnsi="宋体"/>
          <w:color w:val="000000"/>
          <w:spacing w:val="20"/>
          <w:kern w:val="10"/>
          <w:sz w:val="23"/>
          <w:szCs w:val="23"/>
          <w:highlight w:val="none"/>
          <w:lang w:val="en-US" w:eastAsia="zh-CN"/>
        </w:rPr>
        <w:t>6</w:t>
      </w:r>
      <w:r>
        <w:rPr>
          <w:rFonts w:hint="eastAsia" w:ascii="宋体" w:hAnsi="宋体"/>
          <w:color w:val="000000"/>
          <w:spacing w:val="20"/>
          <w:kern w:val="10"/>
          <w:sz w:val="23"/>
          <w:szCs w:val="23"/>
          <w:highlight w:val="none"/>
        </w:rPr>
        <w:t>月</w:t>
      </w:r>
      <w:r>
        <w:rPr>
          <w:rFonts w:hint="eastAsia" w:ascii="宋体" w:hAnsi="宋体"/>
          <w:color w:val="000000"/>
          <w:spacing w:val="20"/>
          <w:kern w:val="10"/>
          <w:sz w:val="23"/>
          <w:szCs w:val="23"/>
          <w:highlight w:val="none"/>
          <w:lang w:val="en-US" w:eastAsia="zh-CN"/>
        </w:rPr>
        <w:t>7</w:t>
      </w:r>
      <w:r>
        <w:rPr>
          <w:rFonts w:hint="eastAsia" w:ascii="宋体" w:hAnsi="宋体"/>
          <w:color w:val="000000"/>
          <w:spacing w:val="20"/>
          <w:kern w:val="10"/>
          <w:sz w:val="23"/>
          <w:szCs w:val="23"/>
          <w:highlight w:val="none"/>
        </w:rPr>
        <w:t>日</w:t>
      </w:r>
      <w:r>
        <w:rPr>
          <w:rFonts w:hint="eastAsia" w:ascii="宋体" w:hAnsi="宋体"/>
          <w:color w:val="000000"/>
          <w:spacing w:val="20"/>
          <w:kern w:val="10"/>
          <w:sz w:val="23"/>
          <w:szCs w:val="23"/>
          <w:highlight w:val="none"/>
          <w:lang w:val="en-US" w:eastAsia="zh-CN"/>
        </w:rPr>
        <w:t>15</w:t>
      </w:r>
      <w:r>
        <w:rPr>
          <w:rFonts w:hint="eastAsia" w:ascii="宋体" w:hAnsi="宋体"/>
          <w:color w:val="000000"/>
          <w:spacing w:val="20"/>
          <w:kern w:val="10"/>
          <w:sz w:val="23"/>
          <w:szCs w:val="23"/>
          <w:highlight w:val="none"/>
        </w:rPr>
        <w:t>时整。竞买人如需进行电脑报价的，应到交易大厦3楼使用专用电脑报价终端进行报价，电脑报价的要求详见《竞</w:t>
      </w:r>
      <w:r>
        <w:rPr>
          <w:rFonts w:hint="eastAsia" w:ascii="宋体" w:hAnsi="宋体"/>
          <w:color w:val="000000"/>
          <w:spacing w:val="20"/>
          <w:kern w:val="10"/>
          <w:sz w:val="23"/>
          <w:szCs w:val="23"/>
        </w:rPr>
        <w:t>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本公告内容如有调整，将在深圳土地矿业权交易平台</w:t>
      </w:r>
      <w:r>
        <w:rPr>
          <w:rFonts w:hint="eastAsia" w:ascii="宋体" w:hAnsi="宋体"/>
          <w:color w:val="000000"/>
          <w:spacing w:val="20"/>
          <w:kern w:val="10"/>
          <w:sz w:val="23"/>
          <w:szCs w:val="23"/>
          <w:lang w:val="en-US" w:eastAsia="zh-CN"/>
        </w:rPr>
        <w:t>网站</w:t>
      </w:r>
      <w:r>
        <w:rPr>
          <w:rFonts w:hint="eastAsia" w:ascii="宋体" w:hAnsi="宋体"/>
          <w:color w:val="000000"/>
          <w:spacing w:val="20"/>
          <w:kern w:val="10"/>
          <w:sz w:val="23"/>
          <w:szCs w:val="23"/>
        </w:rPr>
        <w:t>发布补充公告。本公告有关详细资料请参阅挂牌出让文件（包括但不限于本公告、《竞买须知》《成交确认书》《出让合同》</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产业发展监管协议</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《国有土地使用权出让收入缴费指南》等）。本公告同时在</w:t>
      </w: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rPr>
        <w:t>市规划和自然资源局、深圳土地矿业权交易平台</w:t>
      </w:r>
      <w:r>
        <w:rPr>
          <w:rFonts w:hint="eastAsia" w:ascii="宋体" w:hAnsi="宋体"/>
          <w:color w:val="000000"/>
          <w:spacing w:val="20"/>
          <w:kern w:val="10"/>
          <w:sz w:val="23"/>
          <w:szCs w:val="23"/>
          <w:lang w:val="en-US" w:eastAsia="zh-CN"/>
        </w:rPr>
        <w:t>网站</w:t>
      </w:r>
      <w:r>
        <w:rPr>
          <w:rFonts w:hint="eastAsia" w:ascii="宋体" w:hAnsi="宋体"/>
          <w:color w:val="000000"/>
          <w:spacing w:val="20"/>
          <w:kern w:val="10"/>
          <w:sz w:val="23"/>
          <w:szCs w:val="23"/>
        </w:rPr>
        <w:t>发布，挂牌出让文件可在深圳土地矿业权交易平台</w:t>
      </w:r>
      <w:r>
        <w:rPr>
          <w:rFonts w:hint="eastAsia" w:ascii="宋体" w:hAnsi="宋体"/>
          <w:color w:val="000000"/>
          <w:spacing w:val="20"/>
          <w:kern w:val="10"/>
          <w:sz w:val="23"/>
          <w:szCs w:val="23"/>
          <w:lang w:val="en-US" w:eastAsia="zh-CN"/>
        </w:rPr>
        <w:t>网站</w:t>
      </w:r>
      <w:r>
        <w:rPr>
          <w:rFonts w:hint="eastAsia" w:ascii="宋体" w:hAnsi="宋体"/>
          <w:color w:val="000000"/>
          <w:spacing w:val="20"/>
          <w:kern w:val="10"/>
          <w:sz w:val="23"/>
          <w:szCs w:val="23"/>
        </w:rPr>
        <w:t>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000000"/>
          <w:spacing w:val="20"/>
          <w:kern w:val="10"/>
          <w:sz w:val="23"/>
          <w:szCs w:val="23"/>
        </w:rPr>
      </w:pP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深圳市规划和自然资源局光明管理局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地址：深圳市光明区华夏二路土地储备大厦3楼；咨询电话：（0755）23466597。</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val="en-US" w:eastAsia="zh-CN"/>
        </w:rPr>
        <w:t>深圳市</w:t>
      </w:r>
      <w:r>
        <w:rPr>
          <w:rFonts w:hint="eastAsia" w:ascii="宋体" w:hAnsi="宋体"/>
          <w:color w:val="000000"/>
          <w:spacing w:val="20"/>
          <w:kern w:val="10"/>
          <w:sz w:val="23"/>
          <w:szCs w:val="23"/>
        </w:rPr>
        <w:t>光明区工业和信息化局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地址：深圳市光明区科联路与同仁路交汇处科润大厦A1栋14楼；咨询电话：（0755）88211685。</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深圳交易集团有限公司土地矿业权业务分公司 地址：深圳市福田区红荔西路8007号土地房产交易大厦3楼；咨询电话：（0755）82713074、（0755）82713274；网址：https://td.szggzy.com。</w:t>
      </w:r>
    </w:p>
    <w:p>
      <w:pPr>
        <w:pStyle w:val="7"/>
        <w:keepNext w:val="0"/>
        <w:keepLines w:val="0"/>
        <w:widowControl/>
        <w:suppressLineNumbers w:val="0"/>
        <w:spacing w:before="0" w:beforeAutospacing="0" w:after="20" w:afterAutospacing="0"/>
        <w:ind w:left="0" w:firstLine="0"/>
        <w:rPr>
          <w:rFonts w:hint="eastAsia" w:ascii="微软雅黑" w:hAnsi="微软雅黑" w:eastAsia="微软雅黑" w:cs="微软雅黑"/>
          <w:i w:val="0"/>
          <w:iCs w:val="0"/>
          <w:caps w:val="0"/>
          <w:color w:val="000000"/>
          <w:spacing w:val="0"/>
          <w:sz w:val="27"/>
          <w:szCs w:val="27"/>
        </w:rPr>
      </w:pP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出让人：深圳市规划和自然资源局</w:t>
      </w:r>
      <w:r>
        <w:rPr>
          <w:rFonts w:hint="eastAsia" w:ascii="宋体" w:hAnsi="宋体" w:cs="宋体"/>
          <w:b/>
          <w:bCs/>
          <w:i w:val="0"/>
          <w:iCs w:val="0"/>
          <w:caps w:val="0"/>
          <w:color w:val="000000"/>
          <w:spacing w:val="0"/>
          <w:sz w:val="22"/>
          <w:szCs w:val="22"/>
          <w:lang w:val="en-US" w:eastAsia="zh-CN"/>
        </w:rPr>
        <w:t>光明</w:t>
      </w:r>
      <w:r>
        <w:rPr>
          <w:rFonts w:hint="eastAsia" w:ascii="宋体" w:hAnsi="宋体" w:eastAsia="宋体" w:cs="宋体"/>
          <w:b/>
          <w:bCs/>
          <w:i w:val="0"/>
          <w:iCs w:val="0"/>
          <w:caps w:val="0"/>
          <w:color w:val="000000"/>
          <w:spacing w:val="0"/>
          <w:sz w:val="22"/>
          <w:szCs w:val="22"/>
        </w:rPr>
        <w:t>管理局</w:t>
      </w: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交易机构：深圳交易集团有限公司</w:t>
      </w: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（深圳公共资源交易中心）</w:t>
      </w: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b/>
          <w:bCs/>
          <w:i w:val="0"/>
          <w:iCs w:val="0"/>
          <w:caps w:val="0"/>
          <w:color w:val="000000"/>
          <w:spacing w:val="0"/>
          <w:sz w:val="22"/>
          <w:szCs w:val="22"/>
        </w:rPr>
        <w:t>2022年</w:t>
      </w:r>
      <w:r>
        <w:rPr>
          <w:rFonts w:hint="eastAsia" w:ascii="宋体" w:hAnsi="宋体" w:cs="宋体"/>
          <w:b/>
          <w:bCs/>
          <w:i w:val="0"/>
          <w:iCs w:val="0"/>
          <w:caps w:val="0"/>
          <w:color w:val="000000"/>
          <w:spacing w:val="0"/>
          <w:sz w:val="22"/>
          <w:szCs w:val="22"/>
          <w:lang w:val="en-US" w:eastAsia="zh-CN"/>
        </w:rPr>
        <w:t>5</w:t>
      </w:r>
      <w:r>
        <w:rPr>
          <w:rFonts w:hint="eastAsia" w:ascii="宋体" w:hAnsi="宋体" w:eastAsia="宋体" w:cs="宋体"/>
          <w:b/>
          <w:bCs/>
          <w:i w:val="0"/>
          <w:iCs w:val="0"/>
          <w:caps w:val="0"/>
          <w:color w:val="000000"/>
          <w:spacing w:val="0"/>
          <w:sz w:val="22"/>
          <w:szCs w:val="22"/>
        </w:rPr>
        <w:t>月</w:t>
      </w:r>
      <w:r>
        <w:rPr>
          <w:rFonts w:hint="eastAsia" w:ascii="宋体" w:hAnsi="宋体" w:cs="宋体"/>
          <w:b/>
          <w:bCs/>
          <w:i w:val="0"/>
          <w:iCs w:val="0"/>
          <w:caps w:val="0"/>
          <w:color w:val="000000"/>
          <w:spacing w:val="0"/>
          <w:sz w:val="22"/>
          <w:szCs w:val="22"/>
          <w:lang w:val="en-US" w:eastAsia="zh-CN"/>
        </w:rPr>
        <w:t>9</w:t>
      </w:r>
      <w:r>
        <w:rPr>
          <w:rFonts w:hint="eastAsia" w:ascii="宋体" w:hAnsi="宋体" w:eastAsia="宋体" w:cs="宋体"/>
          <w:b/>
          <w:bCs/>
          <w:i w:val="0"/>
          <w:iCs w:val="0"/>
          <w:caps w:val="0"/>
          <w:color w:val="000000"/>
          <w:spacing w:val="0"/>
          <w:sz w:val="22"/>
          <w:szCs w:val="22"/>
        </w:rPr>
        <w:t>日</w:t>
      </w:r>
    </w:p>
    <w:p>
      <w:pPr>
        <w:spacing w:line="440" w:lineRule="exact"/>
        <w:ind w:firstLine="586" w:firstLineChars="200"/>
        <w:rPr>
          <w:rFonts w:ascii="汉仪书宋二简" w:eastAsia="汉仪书宋二简"/>
          <w:color w:val="000000"/>
          <w:spacing w:val="20"/>
          <w:w w:val="110"/>
          <w:sz w:val="23"/>
          <w:szCs w:val="23"/>
        </w:rPr>
      </w:pPr>
    </w:p>
    <w:p>
      <w:pPr>
        <w:spacing w:line="440" w:lineRule="exact"/>
        <w:ind w:left="4479" w:leftChars="2133" w:right="884" w:firstLine="1084" w:firstLineChars="400"/>
        <w:rPr>
          <w:rFonts w:ascii="宋体" w:hAnsi="宋体"/>
          <w:b/>
          <w:color w:val="000000"/>
          <w:spacing w:val="20"/>
          <w:kern w:val="10"/>
          <w:sz w:val="23"/>
          <w:szCs w:val="23"/>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RlNjE4ZWFkM2RmMjM0NjM0ZjYxZDBhNGU2YzA2MjgifQ=="/>
  </w:docVars>
  <w:rsids>
    <w:rsidRoot w:val="001B0760"/>
    <w:rsid w:val="00004712"/>
    <w:rsid w:val="000070F8"/>
    <w:rsid w:val="000079DB"/>
    <w:rsid w:val="000109B3"/>
    <w:rsid w:val="00015170"/>
    <w:rsid w:val="000168E4"/>
    <w:rsid w:val="00016B0E"/>
    <w:rsid w:val="00021869"/>
    <w:rsid w:val="0002385B"/>
    <w:rsid w:val="00026DB8"/>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3C06"/>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436"/>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575F"/>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C59E4"/>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5202"/>
    <w:rsid w:val="00316584"/>
    <w:rsid w:val="00320BC2"/>
    <w:rsid w:val="00323BC3"/>
    <w:rsid w:val="00324163"/>
    <w:rsid w:val="00324CC4"/>
    <w:rsid w:val="00333020"/>
    <w:rsid w:val="003330E0"/>
    <w:rsid w:val="0033506E"/>
    <w:rsid w:val="00340785"/>
    <w:rsid w:val="003439A6"/>
    <w:rsid w:val="00350703"/>
    <w:rsid w:val="00350ED8"/>
    <w:rsid w:val="00354F5D"/>
    <w:rsid w:val="00362D1A"/>
    <w:rsid w:val="00364E77"/>
    <w:rsid w:val="00365F49"/>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403F"/>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43D3"/>
    <w:rsid w:val="0041559A"/>
    <w:rsid w:val="00417809"/>
    <w:rsid w:val="004200CB"/>
    <w:rsid w:val="00422586"/>
    <w:rsid w:val="00426535"/>
    <w:rsid w:val="00426A17"/>
    <w:rsid w:val="00427F87"/>
    <w:rsid w:val="004331D5"/>
    <w:rsid w:val="004345CB"/>
    <w:rsid w:val="004353BB"/>
    <w:rsid w:val="00436F8E"/>
    <w:rsid w:val="00440109"/>
    <w:rsid w:val="004403EF"/>
    <w:rsid w:val="00440DE5"/>
    <w:rsid w:val="0044188C"/>
    <w:rsid w:val="004432A9"/>
    <w:rsid w:val="00444318"/>
    <w:rsid w:val="00445D8C"/>
    <w:rsid w:val="00450700"/>
    <w:rsid w:val="0045077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E3C0A"/>
    <w:rsid w:val="004F157D"/>
    <w:rsid w:val="004F2055"/>
    <w:rsid w:val="004F2437"/>
    <w:rsid w:val="004F2721"/>
    <w:rsid w:val="004F33AE"/>
    <w:rsid w:val="004F46FE"/>
    <w:rsid w:val="004F5496"/>
    <w:rsid w:val="004F74F9"/>
    <w:rsid w:val="005057C5"/>
    <w:rsid w:val="00505E11"/>
    <w:rsid w:val="0051098E"/>
    <w:rsid w:val="00510F18"/>
    <w:rsid w:val="00511197"/>
    <w:rsid w:val="0051267D"/>
    <w:rsid w:val="00512901"/>
    <w:rsid w:val="00514DF3"/>
    <w:rsid w:val="005156E8"/>
    <w:rsid w:val="00516F49"/>
    <w:rsid w:val="0052043A"/>
    <w:rsid w:val="005216B0"/>
    <w:rsid w:val="00521C0C"/>
    <w:rsid w:val="00521E87"/>
    <w:rsid w:val="0052214B"/>
    <w:rsid w:val="0052299E"/>
    <w:rsid w:val="00522F9E"/>
    <w:rsid w:val="005316E3"/>
    <w:rsid w:val="00533262"/>
    <w:rsid w:val="00535695"/>
    <w:rsid w:val="00536BFE"/>
    <w:rsid w:val="00537D5E"/>
    <w:rsid w:val="00542AE2"/>
    <w:rsid w:val="005441FF"/>
    <w:rsid w:val="00544F6C"/>
    <w:rsid w:val="005506E0"/>
    <w:rsid w:val="005522A8"/>
    <w:rsid w:val="00552A85"/>
    <w:rsid w:val="00552C18"/>
    <w:rsid w:val="00553B9B"/>
    <w:rsid w:val="00553F4F"/>
    <w:rsid w:val="00555422"/>
    <w:rsid w:val="00560DBA"/>
    <w:rsid w:val="00561CEC"/>
    <w:rsid w:val="00562EE8"/>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1FE"/>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3533"/>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4D48"/>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1D0E"/>
    <w:rsid w:val="007D2AD8"/>
    <w:rsid w:val="007D3545"/>
    <w:rsid w:val="007D6A65"/>
    <w:rsid w:val="007E0420"/>
    <w:rsid w:val="007E3CBC"/>
    <w:rsid w:val="007E7ABF"/>
    <w:rsid w:val="007F0671"/>
    <w:rsid w:val="007F13A8"/>
    <w:rsid w:val="007F209F"/>
    <w:rsid w:val="007F33B4"/>
    <w:rsid w:val="007F4825"/>
    <w:rsid w:val="007F507A"/>
    <w:rsid w:val="007F5AE0"/>
    <w:rsid w:val="00801541"/>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0665"/>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1670"/>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A4561"/>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39D"/>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0B7"/>
    <w:rsid w:val="00B14368"/>
    <w:rsid w:val="00B14B63"/>
    <w:rsid w:val="00B15F92"/>
    <w:rsid w:val="00B16A55"/>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515"/>
    <w:rsid w:val="00B63F59"/>
    <w:rsid w:val="00B6505B"/>
    <w:rsid w:val="00B657C6"/>
    <w:rsid w:val="00B664DD"/>
    <w:rsid w:val="00B67B8A"/>
    <w:rsid w:val="00B72033"/>
    <w:rsid w:val="00B763C2"/>
    <w:rsid w:val="00B7700A"/>
    <w:rsid w:val="00B806C7"/>
    <w:rsid w:val="00B81B9C"/>
    <w:rsid w:val="00B833F2"/>
    <w:rsid w:val="00B83788"/>
    <w:rsid w:val="00B842FF"/>
    <w:rsid w:val="00B862F0"/>
    <w:rsid w:val="00B8796D"/>
    <w:rsid w:val="00B9066E"/>
    <w:rsid w:val="00B90F9F"/>
    <w:rsid w:val="00B91EE8"/>
    <w:rsid w:val="00B93E45"/>
    <w:rsid w:val="00B967EB"/>
    <w:rsid w:val="00B9798D"/>
    <w:rsid w:val="00BA02B4"/>
    <w:rsid w:val="00BA1BFF"/>
    <w:rsid w:val="00BA3D81"/>
    <w:rsid w:val="00BA3DEC"/>
    <w:rsid w:val="00BA5FD1"/>
    <w:rsid w:val="00BA7056"/>
    <w:rsid w:val="00BA7E1A"/>
    <w:rsid w:val="00BB021C"/>
    <w:rsid w:val="00BB0B18"/>
    <w:rsid w:val="00BB1F5A"/>
    <w:rsid w:val="00BB2078"/>
    <w:rsid w:val="00BB4342"/>
    <w:rsid w:val="00BB5B52"/>
    <w:rsid w:val="00BC28D8"/>
    <w:rsid w:val="00BC6479"/>
    <w:rsid w:val="00BC6A46"/>
    <w:rsid w:val="00BC72F8"/>
    <w:rsid w:val="00BC73B7"/>
    <w:rsid w:val="00BD0A1B"/>
    <w:rsid w:val="00BD22DF"/>
    <w:rsid w:val="00BD3DBA"/>
    <w:rsid w:val="00BD5384"/>
    <w:rsid w:val="00BD6CBF"/>
    <w:rsid w:val="00BE22AE"/>
    <w:rsid w:val="00BE2CD0"/>
    <w:rsid w:val="00BE44EF"/>
    <w:rsid w:val="00BE4B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22C"/>
    <w:rsid w:val="00CA7C81"/>
    <w:rsid w:val="00CA7F55"/>
    <w:rsid w:val="00CB1383"/>
    <w:rsid w:val="00CB1F32"/>
    <w:rsid w:val="00CB2218"/>
    <w:rsid w:val="00CB3458"/>
    <w:rsid w:val="00CB5C8D"/>
    <w:rsid w:val="00CB63F4"/>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5A0F"/>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A5559"/>
    <w:rsid w:val="00DB07BB"/>
    <w:rsid w:val="00DB14F2"/>
    <w:rsid w:val="00DB1C5D"/>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4EE"/>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156B"/>
    <w:rsid w:val="00E519E6"/>
    <w:rsid w:val="00E567CA"/>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09A"/>
    <w:rsid w:val="00EB4950"/>
    <w:rsid w:val="00EB619C"/>
    <w:rsid w:val="00EC0A11"/>
    <w:rsid w:val="00EC1652"/>
    <w:rsid w:val="00EC3CDC"/>
    <w:rsid w:val="00EC43D6"/>
    <w:rsid w:val="00EC4758"/>
    <w:rsid w:val="00ED4823"/>
    <w:rsid w:val="00ED5934"/>
    <w:rsid w:val="00ED5F0E"/>
    <w:rsid w:val="00ED7301"/>
    <w:rsid w:val="00EE16DE"/>
    <w:rsid w:val="00EE3C26"/>
    <w:rsid w:val="00EE55B9"/>
    <w:rsid w:val="00EF0390"/>
    <w:rsid w:val="00EF263C"/>
    <w:rsid w:val="00EF2C29"/>
    <w:rsid w:val="00EF3324"/>
    <w:rsid w:val="00EF46D2"/>
    <w:rsid w:val="00EF6785"/>
    <w:rsid w:val="00EF693F"/>
    <w:rsid w:val="00EF7595"/>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4066"/>
    <w:rsid w:val="00FF7150"/>
    <w:rsid w:val="039B1AF5"/>
    <w:rsid w:val="07DF15F8"/>
    <w:rsid w:val="08EC706B"/>
    <w:rsid w:val="0D8B43CC"/>
    <w:rsid w:val="1235261C"/>
    <w:rsid w:val="1A3B578B"/>
    <w:rsid w:val="21782D0C"/>
    <w:rsid w:val="27AC262F"/>
    <w:rsid w:val="27F34941"/>
    <w:rsid w:val="29DD218D"/>
    <w:rsid w:val="2DAE2639"/>
    <w:rsid w:val="3A7838BB"/>
    <w:rsid w:val="3CAE1060"/>
    <w:rsid w:val="3E6E5EC8"/>
    <w:rsid w:val="470F1B58"/>
    <w:rsid w:val="476F0470"/>
    <w:rsid w:val="4A516A7D"/>
    <w:rsid w:val="4A626DE5"/>
    <w:rsid w:val="4CA90842"/>
    <w:rsid w:val="55F81F79"/>
    <w:rsid w:val="560315CB"/>
    <w:rsid w:val="575A5A81"/>
    <w:rsid w:val="59E92E6D"/>
    <w:rsid w:val="5AEB20AC"/>
    <w:rsid w:val="5D667C17"/>
    <w:rsid w:val="63DB0104"/>
    <w:rsid w:val="6B874D63"/>
    <w:rsid w:val="6C6E1D56"/>
    <w:rsid w:val="7443040B"/>
    <w:rsid w:val="75D43102"/>
    <w:rsid w:val="761738EE"/>
    <w:rsid w:val="77CA3F36"/>
    <w:rsid w:val="79A6733F"/>
    <w:rsid w:val="7A721A4A"/>
    <w:rsid w:val="7D76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Char"/>
    <w:link w:val="2"/>
    <w:qFormat/>
    <w:uiPriority w:val="0"/>
    <w:rPr>
      <w:rFonts w:ascii="汉仪书宋二简" w:hAnsi="汉仪书宋二简" w:eastAsia="汉仪书宋二简"/>
      <w:spacing w:val="20"/>
      <w:w w:val="110"/>
      <w:kern w:val="10"/>
      <w:sz w:val="23"/>
      <w:szCs w:val="23"/>
    </w:rPr>
  </w:style>
  <w:style w:type="character" w:customStyle="1" w:styleId="13">
    <w:name w:val="正文文本缩进 2 Char"/>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3560</Words>
  <Characters>3789</Characters>
  <Lines>25</Lines>
  <Paragraphs>7</Paragraphs>
  <TotalTime>16</TotalTime>
  <ScaleCrop>false</ScaleCrop>
  <LinksUpToDate>false</LinksUpToDate>
  <CharactersWithSpaces>3795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煤肆录仍嚷</cp:lastModifiedBy>
  <cp:lastPrinted>2020-09-02T08:09:00Z</cp:lastPrinted>
  <dcterms:modified xsi:type="dcterms:W3CDTF">2022-05-07T08:33:33Z</dcterms:modified>
  <dc:title>深圳市土地使用权出让公告</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3CE5AD26A3514BEAAA024F45429F44C0</vt:lpwstr>
  </property>
</Properties>
</file>