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textAlignment w:val="center"/>
        <w:rPr>
          <w:rFonts w:ascii="微软雅黑" w:hAnsi="微软雅黑" w:eastAsia="微软雅黑" w:cs="微软雅黑"/>
          <w:color w:val="333333"/>
          <w:sz w:val="16"/>
          <w:szCs w:val="16"/>
        </w:rPr>
      </w:pPr>
      <w:r>
        <w:rPr>
          <w:rFonts w:hint="eastAsia" w:ascii="方正小标宋简体" w:hAnsi="方正小标宋简体" w:eastAsia="方正小标宋简体" w:cs="方正小标宋简体"/>
          <w:color w:val="333333"/>
          <w:kern w:val="0"/>
          <w:sz w:val="44"/>
          <w:szCs w:val="44"/>
        </w:rPr>
        <w:t>深圳市国有建设用地使用权出让现场摇号</w:t>
      </w:r>
    </w:p>
    <w:p>
      <w:pPr>
        <w:widowControl/>
        <w:spacing w:line="560" w:lineRule="exact"/>
        <w:jc w:val="center"/>
        <w:textAlignment w:val="center"/>
        <w:rPr>
          <w:rFonts w:ascii="微软雅黑" w:hAnsi="微软雅黑" w:eastAsia="微软雅黑" w:cs="微软雅黑"/>
          <w:color w:val="333333"/>
          <w:sz w:val="16"/>
          <w:szCs w:val="16"/>
        </w:rPr>
      </w:pPr>
      <w:r>
        <w:rPr>
          <w:rFonts w:hint="eastAsia" w:ascii="方正小标宋简体" w:hAnsi="方正小标宋简体" w:eastAsia="方正小标宋简体" w:cs="方正小标宋简体"/>
          <w:color w:val="333333"/>
          <w:kern w:val="0"/>
          <w:sz w:val="44"/>
          <w:szCs w:val="44"/>
        </w:rPr>
        <w:t>操作指引</w:t>
      </w:r>
    </w:p>
    <w:p>
      <w:pPr>
        <w:widowControl/>
        <w:spacing w:line="560" w:lineRule="exact"/>
        <w:textAlignment w:val="center"/>
        <w:rPr>
          <w:rFonts w:ascii="微软雅黑" w:hAnsi="微软雅黑" w:eastAsia="微软雅黑" w:cs="微软雅黑"/>
          <w:color w:val="333333"/>
          <w:sz w:val="16"/>
          <w:szCs w:val="16"/>
        </w:rPr>
      </w:pPr>
      <w:r>
        <w:rPr>
          <w:rFonts w:hint="eastAsia" w:ascii="微软雅黑" w:hAnsi="微软雅黑" w:eastAsia="微软雅黑" w:cs="微软雅黑"/>
          <w:color w:val="333333"/>
          <w:kern w:val="0"/>
          <w:sz w:val="44"/>
          <w:szCs w:val="44"/>
        </w:rPr>
        <w:t> </w:t>
      </w:r>
    </w:p>
    <w:p>
      <w:pPr>
        <w:spacing w:line="560" w:lineRule="exact"/>
        <w:ind w:firstLine="640" w:firstLineChars="200"/>
        <w:rPr>
          <w:rFonts w:ascii="仿宋_GB2312" w:hAnsi="微软雅黑" w:eastAsia="仿宋_GB2312" w:cs="仿宋_GB2312"/>
          <w:color w:val="333333"/>
          <w:kern w:val="0"/>
          <w:sz w:val="32"/>
          <w:szCs w:val="32"/>
          <w:highlight w:val="none"/>
        </w:rPr>
      </w:pPr>
      <w:r>
        <w:rPr>
          <w:rFonts w:hint="eastAsia" w:ascii="黑体" w:hAnsi="宋体" w:eastAsia="黑体" w:cs="黑体"/>
          <w:color w:val="333333"/>
          <w:kern w:val="0"/>
          <w:sz w:val="32"/>
          <w:szCs w:val="32"/>
        </w:rPr>
        <w:t xml:space="preserve">第一条 </w:t>
      </w:r>
      <w:r>
        <w:rPr>
          <w:rFonts w:hint="eastAsia" w:ascii="仿宋_GB2312" w:eastAsia="仿宋_GB2312"/>
          <w:sz w:val="32"/>
          <w:szCs w:val="32"/>
        </w:rPr>
        <w:t>根据深圳市土地使用权出让公告</w:t>
      </w:r>
      <w:r>
        <w:rPr>
          <w:rFonts w:hint="eastAsia" w:ascii="仿宋_GB2312" w:eastAsia="仿宋_GB2312"/>
          <w:sz w:val="32"/>
          <w:szCs w:val="32"/>
          <w:highlight w:val="none"/>
        </w:rPr>
        <w:t>（深土交告[202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号、深土交告[202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号、深土交告[202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号），特制定本操作指引。</w:t>
      </w:r>
      <w:bookmarkStart w:id="0" w:name="_GoBack"/>
      <w:bookmarkEnd w:id="0"/>
    </w:p>
    <w:p>
      <w:pPr>
        <w:widowControl/>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黑体" w:hAnsi="宋体" w:eastAsia="黑体" w:cs="黑体"/>
          <w:color w:val="333333"/>
          <w:kern w:val="0"/>
          <w:sz w:val="32"/>
          <w:szCs w:val="32"/>
        </w:rPr>
        <w:t>第二条</w:t>
      </w:r>
      <w:r>
        <w:rPr>
          <w:rFonts w:hint="eastAsia" w:ascii="仿宋_GB2312" w:hAnsi="微软雅黑" w:eastAsia="仿宋_GB2312" w:cs="仿宋_GB2312"/>
          <w:color w:val="333333"/>
          <w:kern w:val="0"/>
          <w:sz w:val="32"/>
          <w:szCs w:val="32"/>
        </w:rPr>
        <w:t xml:space="preserve"> 本指引适用于在深圳交易集团有限公司（深圳公共资源交易中心，以下简称公共资源交易中心）开展的通过现场摇号（以下简称摇号）确定竞得人的国有建设用地使用权公开出让交易活动。</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黑体" w:hAnsi="宋体" w:eastAsia="黑体" w:cs="黑体"/>
          <w:color w:val="333333"/>
          <w:kern w:val="0"/>
          <w:sz w:val="32"/>
          <w:szCs w:val="32"/>
        </w:rPr>
        <w:t>第三条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现场摇号时应有两个</w:t>
      </w:r>
      <w:r>
        <w:rPr>
          <w:rFonts w:hint="eastAsia" w:ascii="仿宋_GB2312" w:hAnsi="微软雅黑" w:eastAsia="仿宋_GB2312" w:cs="仿宋_GB2312"/>
          <w:color w:val="333333"/>
          <w:kern w:val="0"/>
          <w:sz w:val="32"/>
          <w:szCs w:val="32"/>
          <w:lang w:val="en-US" w:eastAsia="zh-CN"/>
        </w:rPr>
        <w:t>或</w:t>
      </w:r>
      <w:r>
        <w:rPr>
          <w:rFonts w:hint="eastAsia" w:ascii="仿宋_GB2312" w:hAnsi="微软雅黑" w:eastAsia="仿宋_GB2312" w:cs="仿宋_GB2312"/>
          <w:color w:val="333333"/>
          <w:kern w:val="0"/>
          <w:sz w:val="32"/>
          <w:szCs w:val="32"/>
        </w:rPr>
        <w:t>两个以上竞买人参与现场摇号方可实施。</w:t>
      </w:r>
    </w:p>
    <w:p>
      <w:pPr>
        <w:widowControl/>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黑体" w:hAnsi="宋体" w:eastAsia="黑体" w:cs="黑体"/>
          <w:color w:val="333333"/>
          <w:kern w:val="0"/>
          <w:sz w:val="32"/>
          <w:szCs w:val="32"/>
        </w:rPr>
        <w:t>第四条</w:t>
      </w:r>
      <w:r>
        <w:rPr>
          <w:rFonts w:hint="eastAsia" w:ascii="仿宋_GB2312" w:hAnsi="微软雅黑" w:eastAsia="仿宋_GB2312" w:cs="仿宋_GB2312"/>
          <w:color w:val="333333"/>
          <w:kern w:val="0"/>
          <w:sz w:val="32"/>
          <w:szCs w:val="32"/>
        </w:rPr>
        <w:t xml:space="preserve"> 参与国有建设用地使用权公开出让现场摇号活动的各方主体应执行本指引。</w:t>
      </w:r>
    </w:p>
    <w:p>
      <w:pPr>
        <w:widowControl/>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黑体" w:hAnsi="宋体" w:eastAsia="黑体" w:cs="黑体"/>
          <w:color w:val="333333"/>
          <w:kern w:val="0"/>
          <w:sz w:val="32"/>
          <w:szCs w:val="32"/>
        </w:rPr>
        <w:t>第五条</w:t>
      </w:r>
      <w:r>
        <w:rPr>
          <w:rFonts w:hint="eastAsia" w:ascii="仿宋_GB2312" w:hAnsi="微软雅黑" w:eastAsia="仿宋_GB2312" w:cs="仿宋_GB2312"/>
          <w:color w:val="333333"/>
          <w:kern w:val="0"/>
          <w:sz w:val="32"/>
          <w:szCs w:val="32"/>
        </w:rPr>
        <w:t xml:space="preserve"> 参与现场摇号活动的各方主体包括：符合资格的竞买人、公证人员、公共资源交易中心工作人员。</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一）符合资格的竞买人是指按照国有建设用地使用权公开出让公告要求，已参与国有建设用地使用权公开出让交易活动中报名、报价及各项指标竞争环节，接受公告设定的各项最高限制条件，现场签订参与摇号活动的确认书（附件1），并经公共资源交易中心确认的竞买人（以下简称竞买人）。</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（二）公共资源交易中心工作人员包括主持人、见证人员、摇号球保管员以及现场辅助人员等，职责如下：</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1.主持人负责主持国有建设用地使用权公开出让现场摇号活动；</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2.见证人员负责见证摇号全过程，记录并确认摇号结果；</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3.摇号球保管员负责保管摇号球；</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4.现场辅助人员负责摇号现场秩序维护和确保摇号活动顺利开展。</w:t>
      </w:r>
    </w:p>
    <w:p>
      <w:pPr>
        <w:widowControl/>
        <w:spacing w:line="560" w:lineRule="exact"/>
        <w:ind w:firstLine="640" w:firstLineChars="200"/>
        <w:textAlignment w:val="center"/>
        <w:rPr>
          <w:highlight w:val="none"/>
        </w:rPr>
      </w:pPr>
      <w:r>
        <w:rPr>
          <w:rFonts w:hint="eastAsia" w:ascii="黑体" w:hAnsi="宋体" w:eastAsia="黑体" w:cs="黑体"/>
          <w:color w:val="333333"/>
          <w:kern w:val="0"/>
          <w:sz w:val="32"/>
          <w:szCs w:val="32"/>
        </w:rPr>
        <w:t>第六条</w:t>
      </w:r>
      <w:r>
        <w:rPr>
          <w:rFonts w:hint="eastAsia" w:ascii="仿宋_GB2312" w:hAnsi="微软雅黑" w:eastAsia="仿宋_GB2312" w:cs="仿宋_GB2312"/>
          <w:color w:val="333333"/>
          <w:kern w:val="0"/>
          <w:sz w:val="32"/>
          <w:szCs w:val="32"/>
        </w:rPr>
        <w:t xml:space="preserve"> 现场摇号活动在竞价活动结束后进行，由公共资源交易中心公布时间和地点。参与现场摇号活动的各方人员应当在要求的时间内入场。竞买人或竞买人代表应带齐身份证明、参与摇号活动的确认书到场参加摇号活动。公共资源</w:t>
      </w:r>
      <w:r>
        <w:rPr>
          <w:rFonts w:hint="eastAsia" w:ascii="仿宋_GB2312" w:hAnsi="微软雅黑" w:eastAsia="仿宋_GB2312" w:cs="仿宋_GB2312"/>
          <w:color w:val="333333"/>
          <w:kern w:val="0"/>
          <w:sz w:val="32"/>
          <w:szCs w:val="32"/>
          <w:highlight w:val="none"/>
        </w:rPr>
        <w:t>交易中心应对参加现场摇号活动人员进行身份查验、组织签到、发放</w:t>
      </w:r>
      <w:r>
        <w:rPr>
          <w:rFonts w:hint="eastAsia" w:ascii="仿宋_GB2312" w:hAnsi="微软雅黑" w:eastAsia="仿宋_GB2312" w:cs="仿宋_GB2312"/>
          <w:color w:val="333333"/>
          <w:kern w:val="0"/>
          <w:sz w:val="32"/>
          <w:szCs w:val="32"/>
          <w:highlight w:val="none"/>
          <w:lang w:val="en-US" w:eastAsia="zh-CN"/>
        </w:rPr>
        <w:t>号码</w:t>
      </w:r>
      <w:r>
        <w:rPr>
          <w:rFonts w:hint="eastAsia" w:ascii="仿宋_GB2312" w:hAnsi="微软雅黑" w:eastAsia="仿宋_GB2312" w:cs="仿宋_GB2312"/>
          <w:color w:val="333333"/>
          <w:kern w:val="0"/>
          <w:sz w:val="32"/>
          <w:szCs w:val="32"/>
          <w:highlight w:val="none"/>
        </w:rPr>
        <w:t>牌。</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黑体" w:hAnsi="宋体" w:eastAsia="黑体" w:cs="黑体"/>
          <w:color w:val="333333"/>
          <w:kern w:val="0"/>
          <w:sz w:val="32"/>
          <w:szCs w:val="32"/>
        </w:rPr>
        <w:t>第七条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现场摇号活动由公共资源交易中心组织，依法公开进行。</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黑体" w:hAnsi="宋体" w:eastAsia="黑体" w:cs="黑体"/>
          <w:color w:val="333333"/>
          <w:kern w:val="0"/>
          <w:sz w:val="32"/>
          <w:szCs w:val="32"/>
        </w:rPr>
        <w:t>第八条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现场摇号活动全程实行音视频监控，音视频监控资料纳入交易档案资料，进行归档保存。</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黑体" w:hAnsi="宋体" w:eastAsia="黑体" w:cs="黑体"/>
          <w:color w:val="333333"/>
          <w:kern w:val="0"/>
          <w:sz w:val="32"/>
          <w:szCs w:val="32"/>
        </w:rPr>
        <w:t xml:space="preserve">第九条 </w:t>
      </w:r>
      <w:r>
        <w:rPr>
          <w:rFonts w:hint="eastAsia" w:ascii="仿宋_GB2312" w:hAnsi="微软雅黑" w:eastAsia="仿宋_GB2312" w:cs="仿宋_GB2312"/>
          <w:color w:val="333333"/>
          <w:kern w:val="0"/>
          <w:sz w:val="32"/>
          <w:szCs w:val="32"/>
        </w:rPr>
        <w:t>现场摇号具体操作流程步骤如下：</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仿宋_GB2312" w:hAnsi="微软雅黑" w:eastAsia="仿宋_GB2312" w:cs="仿宋_GB2312"/>
          <w:color w:val="333333"/>
          <w:kern w:val="0"/>
          <w:sz w:val="32"/>
          <w:szCs w:val="32"/>
        </w:rPr>
        <w:t>（一）介绍宗地简要情况、参加现场摇号活动的各方主体，宣读现场工作纪律。</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仿宋_GB2312" w:hAnsi="微软雅黑" w:eastAsia="仿宋_GB2312" w:cs="仿宋_GB2312"/>
          <w:color w:val="333333"/>
          <w:kern w:val="0"/>
          <w:sz w:val="32"/>
          <w:szCs w:val="32"/>
        </w:rPr>
        <w:t>（二）宣布现场摇号操作流程步骤及相关规则。</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仿宋_GB2312" w:hAnsi="微软雅黑" w:eastAsia="仿宋_GB2312" w:cs="仿宋_GB2312"/>
          <w:color w:val="333333"/>
          <w:kern w:val="0"/>
          <w:sz w:val="32"/>
          <w:szCs w:val="32"/>
        </w:rPr>
        <w:t>（三）公证人员随机选定一组号码球（由公共资源交易中心提供三组备选号码球，每组号码球数量应大于参与摇号竞买人数量，通常为</w:t>
      </w:r>
      <w:r>
        <w:rPr>
          <w:rFonts w:hint="eastAsia" w:ascii="仿宋_GB2312" w:hAnsi="仿宋_GB2312" w:eastAsia="仿宋_GB2312" w:cs="仿宋_GB2312"/>
          <w:color w:val="333333"/>
          <w:kern w:val="0"/>
          <w:sz w:val="32"/>
          <w:szCs w:val="32"/>
        </w:rPr>
        <w:t>100颗或200颗</w:t>
      </w:r>
      <w:r>
        <w:rPr>
          <w:rFonts w:hint="eastAsia" w:ascii="仿宋_GB2312" w:hAnsi="微软雅黑" w:eastAsia="仿宋_GB2312" w:cs="仿宋_GB2312"/>
          <w:color w:val="333333"/>
          <w:kern w:val="0"/>
          <w:sz w:val="32"/>
          <w:szCs w:val="32"/>
        </w:rPr>
        <w:t>）。</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仿宋_GB2312" w:hAnsi="微软雅黑" w:eastAsia="仿宋_GB2312" w:cs="仿宋_GB2312"/>
          <w:color w:val="333333"/>
          <w:kern w:val="0"/>
          <w:sz w:val="32"/>
          <w:szCs w:val="32"/>
        </w:rPr>
        <w:t>（四）检查摇号设备及号码球情况（公共资源交易中心工作人员请各方人员检查摇号设备及号码球，并当场确认无异议）。</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仿宋_GB2312" w:hAnsi="微软雅黑" w:eastAsia="仿宋_GB2312" w:cs="仿宋_GB2312"/>
          <w:color w:val="333333"/>
          <w:kern w:val="0"/>
          <w:sz w:val="32"/>
          <w:szCs w:val="32"/>
        </w:rPr>
        <w:t>（五）第一轮摇号。从选定的一组号码球中分别摇出代表各竞买人的号码球</w:t>
      </w:r>
      <w:r>
        <w:rPr>
          <w:rFonts w:hint="eastAsia" w:ascii="仿宋_GB2312" w:hAnsi="微软雅黑" w:eastAsia="仿宋_GB2312" w:cs="仿宋_GB2312"/>
          <w:color w:val="333333"/>
          <w:kern w:val="0"/>
          <w:sz w:val="32"/>
          <w:szCs w:val="32"/>
          <w:highlight w:val="none"/>
        </w:rPr>
        <w:t>（按各参与竞买人</w:t>
      </w:r>
      <w:r>
        <w:rPr>
          <w:rFonts w:hint="eastAsia" w:ascii="仿宋_GB2312" w:hAnsi="微软雅黑" w:eastAsia="仿宋_GB2312" w:cs="仿宋_GB2312"/>
          <w:color w:val="333333"/>
          <w:kern w:val="0"/>
          <w:sz w:val="32"/>
          <w:szCs w:val="32"/>
          <w:highlight w:val="none"/>
          <w:lang w:val="en-US" w:eastAsia="zh-CN"/>
        </w:rPr>
        <w:t>号码</w:t>
      </w:r>
      <w:r>
        <w:rPr>
          <w:rFonts w:hint="eastAsia" w:ascii="仿宋_GB2312" w:hAnsi="微软雅黑" w:eastAsia="仿宋_GB2312" w:cs="仿宋_GB2312"/>
          <w:color w:val="333333"/>
          <w:kern w:val="0"/>
          <w:sz w:val="32"/>
          <w:szCs w:val="32"/>
          <w:highlight w:val="none"/>
        </w:rPr>
        <w:t>牌的序号顺序，</w:t>
      </w:r>
      <w:r>
        <w:rPr>
          <w:rFonts w:hint="eastAsia" w:ascii="仿宋_GB2312" w:hAnsi="微软雅黑" w:eastAsia="仿宋_GB2312" w:cs="仿宋_GB2312"/>
          <w:color w:val="333333"/>
          <w:kern w:val="0"/>
          <w:sz w:val="32"/>
          <w:szCs w:val="32"/>
        </w:rPr>
        <w:t>由竞买人启动摇号按钮依次随机摇取号码球，抽中的号码球即为该竞买人参加本场摇号活动的号码球）。</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六）第二轮摇号。清空第一轮摇号所用的号码球后，根据宗地竞买人情况，将对代表各竞买人的号码球放入摇号机，由公共资源交易中心工作人员启动摇号按钮，随机摇出一个号码球，该号码球代表的竞买人即为该宗地竞得人。</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（七）当日有多宗地进入现场摇号环节的，重复以上步骤，逐宗摇号确定竞得人。</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（八）确定土地出让竞得人。第二轮摇中的号码球对应的竞买人即为对应宗地的竞得人。</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 xml:space="preserve">（九）现场签字确认。公证人员、公共资源交易中心工作人员和竞得人分别在《摇号结果确认书》（附件2）上签字确认。    </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黑体" w:hAnsi="宋体" w:eastAsia="黑体" w:cs="黑体"/>
          <w:color w:val="333333"/>
          <w:kern w:val="0"/>
          <w:sz w:val="32"/>
          <w:szCs w:val="32"/>
        </w:rPr>
        <w:t>第十条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现场摇号由公证人员进行全程现场公证。现场摇号结果于摇号当日在深圳土地矿业权交易平台向社会进行公示。</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黑体" w:hAnsi="宋体" w:eastAsia="黑体" w:cs="黑体"/>
          <w:color w:val="333333"/>
          <w:kern w:val="0"/>
          <w:sz w:val="32"/>
          <w:szCs w:val="32"/>
        </w:rPr>
        <w:t>第十一条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摇号设备和号码球由公共资源交易中心负责保管、维护。摇号设备因不可抗力、设备故障等非人为因素，在现场摇号时不能正常工作的，应及时中止现场摇号活动，正在进行的该宗地摇号活动及摇取结果无效，之前宗地摇取结果仍然有效。待中止因素消除后，符合现场继续摇号条件的，摇号活动继续，不符合现场继续摇号条件的，由公共资源交易中心重新确定摇号时间，组织现场摇号活动。</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黑体" w:hAnsi="宋体" w:eastAsia="黑体" w:cs="黑体"/>
          <w:color w:val="333333"/>
          <w:kern w:val="0"/>
          <w:sz w:val="32"/>
          <w:szCs w:val="32"/>
        </w:rPr>
        <w:t>第十二条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本操作指引由深圳交易集团有限公司（深圳公共资源交易中心）制定并负责解释工作。</w:t>
      </w:r>
    </w:p>
    <w:p/>
    <w:p/>
    <w:p>
      <w:pPr>
        <w:widowControl/>
        <w:spacing w:line="552" w:lineRule="atLeast"/>
        <w:textAlignment w:val="center"/>
        <w:rPr>
          <w:rFonts w:ascii="仿宋_GB2312" w:hAnsi="微软雅黑" w:eastAsia="仿宋_GB2312" w:cs="仿宋_GB2312"/>
          <w:color w:val="333333"/>
          <w:kern w:val="0"/>
          <w:sz w:val="32"/>
          <w:szCs w:val="32"/>
        </w:rPr>
      </w:pPr>
      <w:r>
        <w:rPr>
          <w:rFonts w:hint="eastAsia"/>
        </w:rPr>
        <w:t xml:space="preserve">                                  </w:t>
      </w:r>
    </w:p>
    <w:p>
      <w:pPr>
        <w:widowControl/>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br w:type="page"/>
      </w:r>
    </w:p>
    <w:p>
      <w:pPr>
        <w:widowControl/>
        <w:spacing w:line="552" w:lineRule="atLeast"/>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附件1：</w:t>
      </w:r>
    </w:p>
    <w:p>
      <w:pPr>
        <w:jc w:val="center"/>
        <w:rPr>
          <w:rFonts w:ascii="宋体" w:hAnsi="宋体"/>
          <w:sz w:val="36"/>
          <w:szCs w:val="36"/>
        </w:rPr>
      </w:pPr>
      <w:r>
        <w:rPr>
          <w:rFonts w:hint="eastAsia" w:ascii="宋体" w:hAnsi="宋体"/>
          <w:sz w:val="36"/>
          <w:szCs w:val="36"/>
        </w:rPr>
        <w:t>参与摇号活动确认书</w:t>
      </w:r>
    </w:p>
    <w:p>
      <w:pPr>
        <w:jc w:val="center"/>
        <w:rPr>
          <w:rFonts w:ascii="方正小标宋简体" w:eastAsia="方正小标宋简体"/>
          <w:sz w:val="10"/>
          <w:szCs w:val="10"/>
        </w:rPr>
      </w:pPr>
    </w:p>
    <w:p>
      <w:pPr>
        <w:ind w:firstLine="2880" w:firstLineChars="1200"/>
        <w:rPr>
          <w:rFonts w:ascii="宋体" w:hAnsi="宋体"/>
          <w:sz w:val="24"/>
        </w:rPr>
      </w:pPr>
      <w:r>
        <w:rPr>
          <w:rFonts w:ascii="宋体" w:hAnsi="宋体"/>
          <w:sz w:val="24"/>
        </w:rPr>
        <w:t>：</w:t>
      </w:r>
    </w:p>
    <w:p>
      <w:pPr>
        <w:spacing w:line="600" w:lineRule="exact"/>
        <w:ind w:firstLine="480" w:firstLineChars="200"/>
        <w:rPr>
          <w:rStyle w:val="7"/>
          <w:rFonts w:ascii="宋体" w:hAnsi="宋体"/>
          <w:b w:val="0"/>
          <w:color w:val="000000"/>
          <w:sz w:val="24"/>
        </w:rPr>
      </w:pPr>
      <w:r>
        <w:rPr>
          <w:rStyle w:val="7"/>
          <w:rFonts w:hint="eastAsia" w:ascii="宋体" w:hAnsi="宋体"/>
          <w:b w:val="0"/>
          <w:color w:val="000000"/>
          <w:sz w:val="24"/>
        </w:rPr>
        <w:t>你方</w:t>
      </w:r>
      <w:r>
        <w:rPr>
          <w:rStyle w:val="7"/>
          <w:rFonts w:ascii="宋体" w:hAnsi="宋体"/>
          <w:b w:val="0"/>
          <w:color w:val="000000"/>
          <w:sz w:val="24"/>
        </w:rPr>
        <w:t>参与</w:t>
      </w:r>
      <w:r>
        <w:rPr>
          <w:rStyle w:val="7"/>
          <w:rFonts w:hint="eastAsia" w:ascii="宋体" w:hAnsi="宋体"/>
          <w:b w:val="0"/>
          <w:color w:val="000000"/>
          <w:sz w:val="24"/>
        </w:rPr>
        <w:t>了    年  月  日</w:t>
      </w:r>
      <w:r>
        <w:rPr>
          <w:rStyle w:val="7"/>
          <w:rFonts w:hint="eastAsia" w:ascii="宋体" w:hAnsi="宋体"/>
          <w:b w:val="0"/>
          <w:color w:val="000000"/>
          <w:sz w:val="24"/>
          <w:u w:val="single"/>
        </w:rPr>
        <w:t xml:space="preserve">                           宗地</w:t>
      </w:r>
      <w:r>
        <w:rPr>
          <w:rStyle w:val="7"/>
          <w:rFonts w:ascii="宋体" w:hAnsi="宋体"/>
          <w:b w:val="0"/>
          <w:color w:val="000000"/>
          <w:sz w:val="24"/>
        </w:rPr>
        <w:t>国有</w:t>
      </w:r>
      <w:r>
        <w:rPr>
          <w:rStyle w:val="7"/>
          <w:rFonts w:hint="eastAsia" w:ascii="宋体" w:hAnsi="宋体"/>
          <w:b w:val="0"/>
          <w:color w:val="000000"/>
          <w:sz w:val="24"/>
        </w:rPr>
        <w:t>建设用地</w:t>
      </w:r>
      <w:r>
        <w:rPr>
          <w:rStyle w:val="7"/>
          <w:rFonts w:ascii="宋体" w:hAnsi="宋体"/>
          <w:b w:val="0"/>
          <w:color w:val="000000"/>
          <w:sz w:val="24"/>
        </w:rPr>
        <w:t>使用权</w:t>
      </w:r>
      <w:r>
        <w:rPr>
          <w:rStyle w:val="7"/>
          <w:rFonts w:hint="eastAsia" w:ascii="宋体" w:hAnsi="宋体"/>
          <w:b w:val="0"/>
          <w:color w:val="000000"/>
          <w:sz w:val="24"/>
        </w:rPr>
        <w:t>的现场竞价活动，并在现场确认同意参与现场摇号活动。现确认你方具备参加本次国有建设用地使用权现场摇号活动资格。</w:t>
      </w:r>
    </w:p>
    <w:p>
      <w:pPr>
        <w:spacing w:line="600" w:lineRule="exact"/>
        <w:ind w:firstLine="480" w:firstLineChars="200"/>
        <w:rPr>
          <w:rStyle w:val="7"/>
          <w:rFonts w:ascii="宋体" w:hAnsi="宋体"/>
          <w:b w:val="0"/>
          <w:color w:val="000000"/>
          <w:sz w:val="24"/>
        </w:rPr>
      </w:pPr>
      <w:r>
        <w:rPr>
          <w:rStyle w:val="7"/>
          <w:rFonts w:hint="eastAsia" w:ascii="宋体" w:hAnsi="宋体"/>
          <w:b w:val="0"/>
          <w:color w:val="000000"/>
          <w:sz w:val="24"/>
        </w:rPr>
        <w:t>到场参与摇号活动，视为</w:t>
      </w:r>
      <w:r>
        <w:rPr>
          <w:rStyle w:val="7"/>
          <w:rFonts w:ascii="宋体" w:hAnsi="宋体"/>
          <w:b w:val="0"/>
          <w:color w:val="000000"/>
          <w:sz w:val="24"/>
        </w:rPr>
        <w:t>确认接受</w:t>
      </w:r>
      <w:r>
        <w:rPr>
          <w:rStyle w:val="7"/>
          <w:rFonts w:hint="eastAsia" w:ascii="宋体" w:hAnsi="宋体"/>
          <w:b w:val="0"/>
          <w:color w:val="000000"/>
          <w:sz w:val="24"/>
        </w:rPr>
        <w:t>出让</w:t>
      </w:r>
      <w:r>
        <w:rPr>
          <w:rStyle w:val="7"/>
          <w:rFonts w:hint="eastAsia" w:ascii="宋体" w:hAnsi="宋体"/>
          <w:b w:val="0"/>
          <w:sz w:val="24"/>
        </w:rPr>
        <w:t>地价</w:t>
      </w:r>
      <w:r>
        <w:rPr>
          <w:rStyle w:val="7"/>
          <w:rFonts w:hint="eastAsia" w:ascii="宋体" w:hAnsi="宋体"/>
          <w:b w:val="0"/>
          <w:sz w:val="24"/>
          <w:u w:val="single"/>
        </w:rPr>
        <w:t xml:space="preserve">             </w:t>
      </w:r>
      <w:r>
        <w:rPr>
          <w:rStyle w:val="7"/>
          <w:rFonts w:hint="eastAsia" w:ascii="宋体" w:hAnsi="宋体"/>
          <w:b w:val="0"/>
          <w:sz w:val="24"/>
        </w:rPr>
        <w:t>万</w:t>
      </w:r>
      <w:r>
        <w:rPr>
          <w:rStyle w:val="7"/>
          <w:rFonts w:hint="eastAsia" w:ascii="宋体" w:hAnsi="宋体"/>
          <w:b w:val="0"/>
          <w:sz w:val="24"/>
          <w:highlight w:val="none"/>
        </w:rPr>
        <w:t>元，</w:t>
      </w:r>
      <w:r>
        <w:rPr>
          <w:rStyle w:val="7"/>
          <w:rFonts w:ascii="宋体" w:hAnsi="宋体"/>
          <w:b w:val="0"/>
          <w:sz w:val="24"/>
          <w:highlight w:val="none"/>
        </w:rPr>
        <w:t>竞</w:t>
      </w:r>
      <w:r>
        <w:rPr>
          <w:rStyle w:val="7"/>
          <w:rFonts w:hint="eastAsia" w:ascii="宋体" w:hAnsi="宋体"/>
          <w:b w:val="0"/>
          <w:sz w:val="24"/>
          <w:highlight w:val="none"/>
          <w:lang w:val="en-US" w:eastAsia="zh-CN"/>
        </w:rPr>
        <w:t xml:space="preserve">企业自持的保障性租赁住房 </w:t>
      </w:r>
      <w:r>
        <w:rPr>
          <w:rStyle w:val="7"/>
          <w:rFonts w:hint="eastAsia" w:ascii="宋体" w:hAnsi="宋体"/>
          <w:b w:val="0"/>
          <w:sz w:val="24"/>
          <w:highlight w:val="none"/>
          <w:u w:val="single"/>
        </w:rPr>
        <w:t xml:space="preserve">     </w:t>
      </w:r>
      <w:r>
        <w:rPr>
          <w:rStyle w:val="7"/>
          <w:rFonts w:hint="eastAsia" w:ascii="宋体" w:hAnsi="宋体"/>
          <w:b w:val="0"/>
          <w:sz w:val="24"/>
          <w:u w:val="single"/>
        </w:rPr>
        <w:t xml:space="preserve">  </w:t>
      </w:r>
      <w:r>
        <w:rPr>
          <w:rStyle w:val="7"/>
          <w:rFonts w:hint="eastAsia" w:ascii="宋体" w:hAnsi="宋体"/>
          <w:b w:val="0"/>
          <w:color w:val="000000"/>
          <w:sz w:val="24"/>
        </w:rPr>
        <w:t>平方米，摇中后按上述出让条件签订成交确认书及出让合同。</w:t>
      </w:r>
    </w:p>
    <w:p>
      <w:pPr>
        <w:ind w:firstLine="480" w:firstLineChars="200"/>
        <w:rPr>
          <w:rStyle w:val="7"/>
          <w:rFonts w:ascii="宋体" w:hAnsi="宋体"/>
          <w:b w:val="0"/>
          <w:color w:val="000000"/>
          <w:sz w:val="24"/>
        </w:rPr>
      </w:pPr>
    </w:p>
    <w:p>
      <w:pPr>
        <w:spacing w:line="600" w:lineRule="exact"/>
        <w:ind w:firstLine="480" w:firstLineChars="200"/>
        <w:jc w:val="right"/>
        <w:rPr>
          <w:rStyle w:val="7"/>
          <w:rFonts w:ascii="宋体" w:hAnsi="宋体" w:eastAsia="宋体" w:cs="Times New Roman"/>
          <w:b w:val="0"/>
          <w:sz w:val="24"/>
        </w:rPr>
      </w:pPr>
      <w:r>
        <w:rPr>
          <w:rStyle w:val="7"/>
          <w:rFonts w:hint="eastAsia" w:ascii="宋体" w:hAnsi="宋体" w:eastAsia="宋体" w:cs="Times New Roman"/>
          <w:b w:val="0"/>
          <w:sz w:val="24"/>
        </w:rPr>
        <w:t xml:space="preserve">深圳交易集团有限公司（深圳公共资源交易中心） </w:t>
      </w:r>
    </w:p>
    <w:p>
      <w:pPr>
        <w:spacing w:line="600" w:lineRule="exact"/>
        <w:ind w:firstLine="480" w:firstLineChars="200"/>
        <w:jc w:val="right"/>
        <w:rPr>
          <w:rStyle w:val="7"/>
          <w:rFonts w:ascii="宋体" w:hAnsi="宋体" w:eastAsia="宋体" w:cs="Times New Roman"/>
          <w:b w:val="0"/>
          <w:sz w:val="24"/>
        </w:rPr>
      </w:pPr>
      <w:r>
        <w:rPr>
          <w:rStyle w:val="7"/>
          <w:rFonts w:hint="eastAsia" w:ascii="宋体" w:hAnsi="宋体" w:eastAsia="宋体" w:cs="Times New Roman"/>
          <w:b w:val="0"/>
          <w:sz w:val="24"/>
        </w:rPr>
        <w:t>土地矿业权业务分公司</w:t>
      </w:r>
    </w:p>
    <w:p>
      <w:pPr>
        <w:spacing w:line="600" w:lineRule="exact"/>
        <w:ind w:firstLine="480" w:firstLineChars="200"/>
        <w:jc w:val="right"/>
        <w:rPr>
          <w:rStyle w:val="7"/>
          <w:rFonts w:hint="eastAsia" w:ascii="宋体" w:hAnsi="宋体" w:eastAsia="宋体" w:cs="Times New Roman"/>
          <w:b w:val="0"/>
          <w:sz w:val="24"/>
        </w:rPr>
      </w:pPr>
      <w:r>
        <w:rPr>
          <w:rStyle w:val="7"/>
          <w:rFonts w:hint="eastAsia" w:ascii="宋体" w:hAnsi="宋体" w:eastAsia="宋体" w:cs="Times New Roman"/>
          <w:b w:val="0"/>
          <w:sz w:val="24"/>
        </w:rPr>
        <w:t xml:space="preserve">                                                           年  月  日</w:t>
      </w:r>
    </w:p>
    <w:p>
      <w:pPr>
        <w:spacing w:line="600" w:lineRule="exact"/>
        <w:ind w:firstLine="480" w:firstLineChars="200"/>
        <w:jc w:val="right"/>
        <w:rPr>
          <w:rStyle w:val="7"/>
          <w:rFonts w:hint="eastAsia" w:ascii="宋体" w:hAnsi="宋体" w:eastAsia="宋体" w:cs="Times New Roman"/>
          <w:b w:val="0"/>
          <w:sz w:val="24"/>
        </w:rPr>
      </w:pPr>
    </w:p>
    <w:p>
      <w:pPr>
        <w:ind w:right="660"/>
        <w:rPr>
          <w:rFonts w:ascii="宋体" w:hAnsi="宋体"/>
          <w:bCs/>
          <w:sz w:val="24"/>
        </w:rPr>
      </w:pPr>
      <w:r>
        <w:rPr>
          <w:rFonts w:hint="eastAsia" w:ascii="宋体" w:hAnsi="宋体"/>
          <w:sz w:val="24"/>
        </w:rPr>
        <w:t>----------------------------</w:t>
      </w:r>
      <w:r>
        <w:rPr>
          <w:rFonts w:hint="eastAsia" w:ascii="宋体" w:hAnsi="宋体"/>
          <w:bCs/>
          <w:sz w:val="24"/>
        </w:rPr>
        <w:t>（盖章）</w:t>
      </w:r>
      <w:r>
        <w:rPr>
          <w:rFonts w:hint="eastAsia" w:ascii="宋体" w:hAnsi="宋体"/>
          <w:sz w:val="24"/>
        </w:rPr>
        <w:t>----------------------------</w:t>
      </w:r>
    </w:p>
    <w:p>
      <w:pPr>
        <w:jc w:val="center"/>
        <w:rPr>
          <w:rFonts w:ascii="宋体" w:hAnsi="宋体"/>
          <w:sz w:val="24"/>
        </w:rPr>
      </w:pPr>
    </w:p>
    <w:p>
      <w:pPr>
        <w:jc w:val="center"/>
        <w:rPr>
          <w:rFonts w:ascii="宋体" w:hAnsi="宋体"/>
          <w:sz w:val="24"/>
        </w:rPr>
      </w:pPr>
      <w:r>
        <w:rPr>
          <w:rFonts w:hint="eastAsia" w:ascii="宋体" w:hAnsi="宋体"/>
          <w:sz w:val="24"/>
        </w:rPr>
        <w:t>参与摇号活动确认回执</w:t>
      </w:r>
    </w:p>
    <w:p>
      <w:pPr>
        <w:spacing w:line="600" w:lineRule="exact"/>
        <w:rPr>
          <w:rFonts w:ascii="宋体" w:hAnsi="宋体"/>
          <w:bCs/>
          <w:sz w:val="24"/>
        </w:rPr>
      </w:pPr>
      <w:r>
        <w:rPr>
          <w:rFonts w:hint="eastAsia" w:ascii="宋体" w:hAnsi="宋体"/>
          <w:bCs/>
          <w:sz w:val="24"/>
        </w:rPr>
        <w:t>深圳交易集团有限公司（深圳公共资源交易中心）土地矿业权业务分公司：</w:t>
      </w:r>
    </w:p>
    <w:p>
      <w:pPr>
        <w:spacing w:line="600" w:lineRule="exact"/>
        <w:ind w:firstLine="480" w:firstLineChars="200"/>
        <w:rPr>
          <w:rFonts w:ascii="宋体" w:hAnsi="宋体"/>
          <w:sz w:val="24"/>
        </w:rPr>
      </w:pPr>
      <w:r>
        <w:rPr>
          <w:rFonts w:hint="eastAsia" w:ascii="宋体" w:hAnsi="宋体"/>
          <w:sz w:val="24"/>
        </w:rPr>
        <w:t>我方已领取参与摇号活动确认函，现确认参与现场摇号活动。我方清楚现场摇号规则，</w:t>
      </w:r>
      <w:r>
        <w:rPr>
          <w:rFonts w:ascii="宋体" w:hAnsi="宋体"/>
          <w:bCs/>
          <w:sz w:val="24"/>
        </w:rPr>
        <w:t>若</w:t>
      </w:r>
      <w:r>
        <w:rPr>
          <w:rFonts w:hint="eastAsia" w:ascii="宋体" w:hAnsi="宋体"/>
          <w:bCs/>
          <w:sz w:val="24"/>
        </w:rPr>
        <w:t>我方摇中后</w:t>
      </w:r>
      <w:r>
        <w:rPr>
          <w:rFonts w:ascii="宋体" w:hAnsi="宋体"/>
          <w:bCs/>
          <w:sz w:val="24"/>
        </w:rPr>
        <w:t>以任何形式反悔而不接受</w:t>
      </w:r>
      <w:r>
        <w:rPr>
          <w:rFonts w:hint="eastAsia" w:ascii="宋体" w:hAnsi="宋体"/>
          <w:bCs/>
          <w:sz w:val="24"/>
        </w:rPr>
        <w:t>上述出让条件的</w:t>
      </w:r>
      <w:r>
        <w:rPr>
          <w:rFonts w:ascii="宋体" w:hAnsi="宋体"/>
          <w:bCs/>
          <w:sz w:val="24"/>
        </w:rPr>
        <w:t>，</w:t>
      </w:r>
      <w:r>
        <w:rPr>
          <w:rFonts w:hint="eastAsia" w:ascii="宋体" w:hAnsi="宋体"/>
          <w:sz w:val="24"/>
        </w:rPr>
        <w:t>我方愿意接受取消竞买、竞得资格，已交纳的竞买保证金不予退还的后果。</w:t>
      </w:r>
    </w:p>
    <w:p>
      <w:pPr>
        <w:ind w:firstLine="480" w:firstLineChars="200"/>
        <w:rPr>
          <w:rStyle w:val="7"/>
          <w:rFonts w:ascii="宋体" w:hAnsi="宋体"/>
          <w:b w:val="0"/>
          <w:color w:val="000000"/>
          <w:sz w:val="24"/>
        </w:rPr>
      </w:pPr>
    </w:p>
    <w:p>
      <w:pPr>
        <w:ind w:right="640" w:firstLine="645"/>
        <w:jc w:val="center"/>
        <w:rPr>
          <w:rStyle w:val="7"/>
          <w:rFonts w:ascii="宋体" w:hAnsi="宋体"/>
          <w:b w:val="0"/>
          <w:color w:val="000000"/>
          <w:sz w:val="24"/>
        </w:rPr>
      </w:pPr>
      <w:r>
        <w:rPr>
          <w:rStyle w:val="7"/>
          <w:rFonts w:hint="eastAsia" w:ascii="宋体" w:hAnsi="宋体"/>
          <w:b w:val="0"/>
          <w:color w:val="000000"/>
          <w:sz w:val="24"/>
        </w:rPr>
        <w:t xml:space="preserve">                    </w:t>
      </w:r>
      <w:r>
        <w:rPr>
          <w:rFonts w:ascii="宋体" w:hAnsi="宋体"/>
          <w:bCs/>
          <w:sz w:val="24"/>
        </w:rPr>
        <w:t xml:space="preserve"> 竞买人</w:t>
      </w:r>
      <w:r>
        <w:rPr>
          <w:rFonts w:hint="eastAsia" w:ascii="宋体" w:hAnsi="宋体"/>
          <w:bCs/>
          <w:sz w:val="24"/>
        </w:rPr>
        <w:t>法定代表人/授权代表签名</w:t>
      </w:r>
      <w:r>
        <w:rPr>
          <w:rFonts w:ascii="宋体" w:hAnsi="宋体"/>
          <w:bCs/>
          <w:sz w:val="24"/>
        </w:rPr>
        <w:t>：</w:t>
      </w:r>
    </w:p>
    <w:p>
      <w:pPr>
        <w:wordWrap w:val="0"/>
        <w:ind w:right="300" w:firstLine="4809" w:firstLineChars="2004"/>
        <w:rPr>
          <w:rFonts w:ascii="宋体" w:hAnsi="宋体"/>
          <w:sz w:val="24"/>
        </w:rPr>
      </w:pPr>
    </w:p>
    <w:p>
      <w:pPr>
        <w:wordWrap w:val="0"/>
        <w:ind w:right="300" w:firstLine="4809" w:firstLineChars="2004"/>
        <w:rPr>
          <w:rFonts w:ascii="宋体" w:hAnsi="宋体"/>
          <w:b/>
          <w:sz w:val="24"/>
        </w:rPr>
      </w:pPr>
      <w:r>
        <w:rPr>
          <w:rFonts w:hint="eastAsia" w:ascii="宋体" w:hAnsi="宋体"/>
          <w:sz w:val="24"/>
        </w:rPr>
        <w:t>年    月    日</w:t>
      </w:r>
    </w:p>
    <w:p>
      <w:pPr>
        <w:widowControl/>
        <w:spacing w:line="552" w:lineRule="atLeast"/>
        <w:textAlignment w:val="center"/>
        <w:rPr>
          <w:rFonts w:ascii="仿宋_GB2312" w:hAnsi="微软雅黑" w:eastAsia="仿宋_GB2312" w:cs="仿宋_GB2312"/>
          <w:color w:val="333333"/>
          <w:kern w:val="0"/>
          <w:sz w:val="32"/>
          <w:szCs w:val="32"/>
        </w:rPr>
      </w:pPr>
    </w:p>
    <w:p>
      <w:pPr>
        <w:widowControl/>
        <w:spacing w:line="552" w:lineRule="atLeast"/>
        <w:textAlignment w:val="center"/>
        <w:rPr>
          <w:rFonts w:ascii="仿宋_GB2312" w:hAnsi="微软雅黑" w:eastAsia="仿宋_GB2312" w:cs="仿宋_GB2312"/>
          <w:color w:val="333333"/>
          <w:kern w:val="0"/>
          <w:sz w:val="32"/>
          <w:szCs w:val="32"/>
        </w:rPr>
      </w:pPr>
    </w:p>
    <w:p>
      <w:pPr>
        <w:widowControl/>
        <w:spacing w:line="552" w:lineRule="atLeast"/>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附件2：</w:t>
      </w:r>
    </w:p>
    <w:p>
      <w:pPr>
        <w:jc w:val="center"/>
        <w:rPr>
          <w:b/>
          <w:bCs/>
          <w:sz w:val="36"/>
          <w:szCs w:val="36"/>
        </w:rPr>
      </w:pPr>
      <w:r>
        <w:rPr>
          <w:rFonts w:hint="eastAsia"/>
          <w:b/>
          <w:bCs/>
          <w:sz w:val="36"/>
          <w:szCs w:val="36"/>
        </w:rPr>
        <w:t>深圳市国有建设用地使用权公开出让</w:t>
      </w:r>
    </w:p>
    <w:p>
      <w:pPr>
        <w:jc w:val="center"/>
        <w:rPr>
          <w:b/>
          <w:bCs/>
          <w:sz w:val="36"/>
          <w:szCs w:val="36"/>
        </w:rPr>
      </w:pPr>
      <w:r>
        <w:rPr>
          <w:rFonts w:hint="eastAsia"/>
          <w:b/>
          <w:bCs/>
          <w:sz w:val="36"/>
          <w:szCs w:val="36"/>
        </w:rPr>
        <w:t>摇号结果确认书</w:t>
      </w:r>
    </w:p>
    <w:p>
      <w:pPr>
        <w:ind w:right="-23" w:firstLine="640" w:firstLineChars="200"/>
        <w:rPr>
          <w:rFonts w:ascii="仿宋" w:hAnsi="仿宋" w:eastAsia="仿宋"/>
          <w:sz w:val="32"/>
        </w:rPr>
      </w:pPr>
    </w:p>
    <w:p>
      <w:pPr>
        <w:spacing w:line="600" w:lineRule="exact"/>
        <w:ind w:right="-23" w:firstLine="480" w:firstLineChars="200"/>
        <w:rPr>
          <w:rFonts w:ascii="宋体" w:hAnsi="宋体"/>
          <w:color w:val="000000"/>
          <w:sz w:val="24"/>
        </w:rPr>
      </w:pPr>
      <w:r>
        <w:rPr>
          <w:rFonts w:hint="eastAsia" w:ascii="宋体" w:hAnsi="宋体"/>
          <w:sz w:val="24"/>
        </w:rPr>
        <w:t>受有关单位委托，深圳交易集团有限公司土地矿业权业务分公司于</w:t>
      </w:r>
      <w:r>
        <w:rPr>
          <w:rFonts w:hint="eastAsia" w:ascii="宋体" w:hAnsi="宋体"/>
          <w:sz w:val="24"/>
          <w:u w:val="single"/>
        </w:rPr>
        <w:t xml:space="preserve">   年  月  日</w:t>
      </w:r>
      <w:r>
        <w:rPr>
          <w:rFonts w:hint="eastAsia" w:ascii="宋体" w:hAnsi="宋体"/>
          <w:sz w:val="24"/>
        </w:rPr>
        <w:t>举行</w:t>
      </w:r>
      <w:r>
        <w:rPr>
          <w:rFonts w:hint="eastAsia" w:ascii="宋体" w:hAnsi="宋体"/>
          <w:b/>
          <w:sz w:val="24"/>
          <w:u w:val="single"/>
        </w:rPr>
        <w:t xml:space="preserve">                            </w:t>
      </w:r>
      <w:r>
        <w:rPr>
          <w:rFonts w:hint="eastAsia" w:ascii="宋体" w:hAnsi="宋体"/>
          <w:b w:val="0"/>
          <w:bCs/>
          <w:sz w:val="24"/>
          <w:u w:val="single"/>
        </w:rPr>
        <w:t>宗地</w:t>
      </w:r>
      <w:r>
        <w:rPr>
          <w:rFonts w:hint="eastAsia" w:ascii="宋体" w:hAnsi="宋体"/>
          <w:sz w:val="24"/>
        </w:rPr>
        <w:t>现场摇号活动。参与本次摇号活动的竞买人共</w:t>
      </w:r>
      <w:r>
        <w:rPr>
          <w:rFonts w:hint="eastAsia" w:ascii="宋体" w:hAnsi="宋体"/>
          <w:sz w:val="24"/>
          <w:u w:val="single"/>
        </w:rPr>
        <w:t xml:space="preserve">   </w:t>
      </w:r>
      <w:r>
        <w:rPr>
          <w:rFonts w:hint="eastAsia" w:ascii="宋体" w:hAnsi="宋体"/>
          <w:sz w:val="24"/>
        </w:rPr>
        <w:t>家，现摇出号码为</w:t>
      </w:r>
      <w:r>
        <w:rPr>
          <w:rFonts w:hint="eastAsia" w:ascii="宋体" w:hAnsi="宋体"/>
          <w:sz w:val="24"/>
          <w:u w:val="single"/>
        </w:rPr>
        <w:t xml:space="preserve">    </w:t>
      </w:r>
      <w:r>
        <w:rPr>
          <w:rFonts w:hint="eastAsia" w:ascii="宋体" w:hAnsi="宋体"/>
          <w:sz w:val="24"/>
        </w:rPr>
        <w:t>号，摇中企业为</w:t>
      </w:r>
      <w:r>
        <w:rPr>
          <w:rFonts w:hint="eastAsia" w:ascii="宋体" w:hAnsi="宋体"/>
          <w:sz w:val="24"/>
          <w:u w:val="single"/>
        </w:rPr>
        <w:t xml:space="preserve">                   。</w:t>
      </w:r>
      <w:r>
        <w:rPr>
          <w:rFonts w:hint="eastAsia" w:ascii="宋体" w:hAnsi="宋体"/>
          <w:color w:val="000000"/>
          <w:sz w:val="24"/>
        </w:rPr>
        <w:t>我方对本次摇号活动全过程及摇号结果确认无异议。</w:t>
      </w:r>
    </w:p>
    <w:p>
      <w:pPr>
        <w:spacing w:line="500" w:lineRule="exact"/>
        <w:ind w:firstLine="560" w:firstLineChars="200"/>
        <w:rPr>
          <w:rFonts w:ascii="汉仪书宋二简" w:hAnsi="汉仪书宋二简" w:eastAsia="等线" w:cs="Times New Roman"/>
          <w:color w:val="000000"/>
          <w:spacing w:val="20"/>
          <w:sz w:val="24"/>
          <w:szCs w:val="24"/>
        </w:rPr>
      </w:pPr>
      <w:r>
        <w:rPr>
          <w:rFonts w:hint="eastAsia" w:ascii="宋体" w:hAnsi="宋体" w:eastAsia="宋体" w:cs="宋体"/>
          <w:color w:val="000000"/>
          <w:spacing w:val="20"/>
          <w:sz w:val="24"/>
          <w:szCs w:val="24"/>
        </w:rPr>
        <w:t>本确认书一式</w:t>
      </w:r>
      <w:r>
        <w:rPr>
          <w:rFonts w:hint="eastAsia" w:ascii="汉仪书宋二简" w:hAnsi="汉仪书宋二简" w:eastAsia="汉仪书宋二简" w:cs="Times New Roman"/>
          <w:color w:val="000000"/>
          <w:spacing w:val="20"/>
          <w:sz w:val="24"/>
          <w:szCs w:val="24"/>
          <w:u w:val="single"/>
        </w:rPr>
        <w:t xml:space="preserve"> </w:t>
      </w:r>
      <w:r>
        <w:rPr>
          <w:rFonts w:ascii="汉仪书宋二简" w:hAnsi="汉仪书宋二简" w:eastAsia="汉仪书宋二简" w:cs="Times New Roman"/>
          <w:color w:val="000000"/>
          <w:spacing w:val="20"/>
          <w:sz w:val="24"/>
          <w:szCs w:val="24"/>
          <w:u w:val="single"/>
        </w:rPr>
        <w:t xml:space="preserve">  </w:t>
      </w:r>
      <w:r>
        <w:rPr>
          <w:rFonts w:hint="eastAsia" w:ascii="宋体" w:hAnsi="宋体" w:eastAsia="宋体" w:cs="宋体"/>
          <w:color w:val="000000"/>
          <w:spacing w:val="20"/>
          <w:sz w:val="24"/>
          <w:szCs w:val="24"/>
        </w:rPr>
        <w:t>份，出让人、交易机构和竞得人各一份。</w:t>
      </w:r>
    </w:p>
    <w:p>
      <w:pPr>
        <w:spacing w:beforeLines="100" w:line="360" w:lineRule="exact"/>
        <w:rPr>
          <w:rFonts w:ascii="宋体" w:hAnsi="宋体" w:eastAsia="宋体" w:cs="宋体"/>
          <w:color w:val="000000"/>
          <w:spacing w:val="20"/>
          <w:sz w:val="24"/>
          <w:szCs w:val="24"/>
        </w:rPr>
      </w:pPr>
    </w:p>
    <w:p>
      <w:pPr>
        <w:spacing w:beforeLines="100" w:line="360" w:lineRule="exact"/>
        <w:rPr>
          <w:rFonts w:hint="eastAsia" w:asciiTheme="minorEastAsia" w:hAnsiTheme="minorEastAsia" w:eastAsiaTheme="minorEastAsia" w:cstheme="minorEastAsia"/>
          <w:color w:val="000000"/>
          <w:spacing w:val="20"/>
          <w:sz w:val="24"/>
          <w:szCs w:val="24"/>
        </w:rPr>
      </w:pPr>
      <w:r>
        <w:rPr>
          <w:rFonts w:hint="eastAsia" w:asciiTheme="minorEastAsia" w:hAnsiTheme="minorEastAsia" w:eastAsiaTheme="minorEastAsia" w:cstheme="minorEastAsia"/>
          <w:color w:val="000000"/>
          <w:spacing w:val="20"/>
          <w:sz w:val="24"/>
          <w:szCs w:val="24"/>
        </w:rPr>
        <w:t>交易机构</w:t>
      </w:r>
      <w:r>
        <w:rPr>
          <w:rFonts w:hint="eastAsia" w:asciiTheme="minorEastAsia" w:hAnsiTheme="minorEastAsia" w:eastAsiaTheme="minorEastAsia" w:cstheme="minorEastAsia"/>
          <w:color w:val="000000"/>
          <w:spacing w:val="16"/>
          <w:sz w:val="24"/>
          <w:szCs w:val="24"/>
        </w:rPr>
        <w:t>：</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0"/>
          <w:w w:val="97"/>
          <w:kern w:val="0"/>
          <w:sz w:val="24"/>
          <w:szCs w:val="24"/>
          <w:u w:val="single"/>
          <w:fitText w:val="4662" w:id="1412766076"/>
        </w:rPr>
        <w:t>深圳交易集团有限公司土地矿业权业务分公</w:t>
      </w:r>
      <w:r>
        <w:rPr>
          <w:rFonts w:hint="eastAsia" w:asciiTheme="minorEastAsia" w:hAnsiTheme="minorEastAsia" w:eastAsiaTheme="minorEastAsia" w:cstheme="minorEastAsia"/>
          <w:color w:val="000000"/>
          <w:spacing w:val="6"/>
          <w:w w:val="97"/>
          <w:kern w:val="0"/>
          <w:sz w:val="24"/>
          <w:szCs w:val="24"/>
          <w:u w:val="single"/>
          <w:fitText w:val="4662" w:id="1412766076"/>
        </w:rPr>
        <w:t>司</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16"/>
          <w:sz w:val="24"/>
          <w:szCs w:val="24"/>
        </w:rPr>
        <w:t>（盖章）</w:t>
      </w:r>
    </w:p>
    <w:p>
      <w:pPr>
        <w:tabs>
          <w:tab w:val="right" w:pos="4140"/>
          <w:tab w:val="left" w:pos="4500"/>
        </w:tabs>
        <w:spacing w:beforeLines="100" w:line="360" w:lineRule="exact"/>
        <w:rPr>
          <w:rFonts w:hint="eastAsia" w:asciiTheme="minorEastAsia" w:hAnsiTheme="minorEastAsia" w:eastAsiaTheme="minorEastAsia" w:cstheme="minorEastAsia"/>
          <w:color w:val="000000"/>
          <w:spacing w:val="16"/>
          <w:w w:val="105"/>
          <w:sz w:val="24"/>
          <w:szCs w:val="24"/>
        </w:rPr>
      </w:pPr>
      <w:r>
        <w:rPr>
          <w:rFonts w:hint="eastAsia" w:asciiTheme="minorEastAsia" w:hAnsiTheme="minorEastAsia" w:eastAsiaTheme="minorEastAsia" w:cstheme="minorEastAsia"/>
          <w:color w:val="000000"/>
          <w:spacing w:val="20"/>
          <w:sz w:val="24"/>
          <w:szCs w:val="24"/>
        </w:rPr>
        <w:t>负责人：</w:t>
      </w:r>
      <w:r>
        <w:rPr>
          <w:rFonts w:hint="eastAsia" w:asciiTheme="minorEastAsia" w:hAnsiTheme="minorEastAsia" w:eastAsiaTheme="minorEastAsia" w:cstheme="minorEastAsia"/>
          <w:color w:val="000000"/>
          <w:spacing w:val="20"/>
          <w:sz w:val="24"/>
          <w:szCs w:val="24"/>
          <w:u w:val="single"/>
        </w:rPr>
        <w:tab/>
      </w:r>
      <w:r>
        <w:rPr>
          <w:rFonts w:hint="eastAsia" w:asciiTheme="minorEastAsia" w:hAnsiTheme="minorEastAsia" w:eastAsiaTheme="minorEastAsia" w:cstheme="minorEastAsia"/>
          <w:color w:val="000000"/>
          <w:spacing w:val="20"/>
          <w:sz w:val="24"/>
          <w:szCs w:val="24"/>
          <w:u w:val="single"/>
        </w:rPr>
        <w:t xml:space="preserve">               </w:t>
      </w:r>
    </w:p>
    <w:p>
      <w:pPr>
        <w:tabs>
          <w:tab w:val="right" w:pos="4140"/>
          <w:tab w:val="left" w:pos="4500"/>
        </w:tabs>
        <w:spacing w:beforeLines="100" w:line="360" w:lineRule="exact"/>
        <w:rPr>
          <w:rFonts w:hint="eastAsia" w:asciiTheme="minorEastAsia" w:hAnsiTheme="minorEastAsia" w:eastAsiaTheme="minorEastAsia" w:cstheme="minorEastAsia"/>
          <w:color w:val="000000"/>
          <w:spacing w:val="16"/>
          <w:sz w:val="24"/>
          <w:szCs w:val="24"/>
        </w:rPr>
      </w:pPr>
      <w:r>
        <w:rPr>
          <w:rFonts w:hint="eastAsia" w:asciiTheme="minorEastAsia" w:hAnsiTheme="minorEastAsia" w:eastAsiaTheme="minorEastAsia" w:cstheme="minorEastAsia"/>
          <w:color w:val="000000"/>
          <w:spacing w:val="20"/>
          <w:sz w:val="24"/>
          <w:szCs w:val="24"/>
        </w:rPr>
        <w:t>委托代理人：</w:t>
      </w:r>
      <w:r>
        <w:rPr>
          <w:rFonts w:hint="eastAsia" w:asciiTheme="minorEastAsia" w:hAnsiTheme="minorEastAsia" w:eastAsiaTheme="minorEastAsia" w:cstheme="minorEastAsia"/>
          <w:color w:val="000000"/>
          <w:spacing w:val="20"/>
          <w:sz w:val="24"/>
          <w:szCs w:val="24"/>
          <w:u w:val="single"/>
        </w:rPr>
        <w:tab/>
      </w:r>
      <w:r>
        <w:rPr>
          <w:rFonts w:hint="eastAsia" w:asciiTheme="minorEastAsia" w:hAnsiTheme="minorEastAsia" w:eastAsiaTheme="minorEastAsia" w:cstheme="minorEastAsia"/>
          <w:color w:val="000000"/>
          <w:spacing w:val="20"/>
          <w:sz w:val="24"/>
          <w:szCs w:val="24"/>
          <w:u w:val="single"/>
        </w:rPr>
        <w:t xml:space="preserve">              </w:t>
      </w:r>
    </w:p>
    <w:p>
      <w:pPr>
        <w:spacing w:beforeLines="100" w:line="360" w:lineRule="exact"/>
        <w:rPr>
          <w:rFonts w:hint="eastAsia" w:asciiTheme="minorEastAsia" w:hAnsiTheme="minorEastAsia" w:eastAsiaTheme="minorEastAsia" w:cstheme="minorEastAsia"/>
          <w:color w:val="000000"/>
          <w:spacing w:val="20"/>
          <w:sz w:val="24"/>
          <w:szCs w:val="24"/>
        </w:rPr>
      </w:pPr>
      <w:r>
        <w:rPr>
          <w:rFonts w:hint="eastAsia" w:asciiTheme="minorEastAsia" w:hAnsiTheme="minorEastAsia" w:eastAsiaTheme="minorEastAsia" w:cstheme="minorEastAsia"/>
          <w:color w:val="000000"/>
          <w:spacing w:val="16"/>
          <w:sz w:val="24"/>
          <w:szCs w:val="24"/>
        </w:rPr>
        <w:t>竞  得  人：</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16"/>
          <w:sz w:val="24"/>
          <w:szCs w:val="24"/>
        </w:rPr>
        <w:t>(盖章）</w:t>
      </w:r>
    </w:p>
    <w:p>
      <w:pPr>
        <w:spacing w:beforeLines="100" w:line="360" w:lineRule="exact"/>
        <w:rPr>
          <w:rFonts w:hint="eastAsia" w:asciiTheme="minorEastAsia" w:hAnsiTheme="minorEastAsia" w:eastAsiaTheme="minorEastAsia" w:cstheme="minorEastAsia"/>
          <w:color w:val="000000"/>
          <w:spacing w:val="16"/>
          <w:sz w:val="24"/>
          <w:szCs w:val="24"/>
        </w:rPr>
      </w:pPr>
      <w:r>
        <w:rPr>
          <w:rFonts w:hint="eastAsia" w:asciiTheme="minorEastAsia" w:hAnsiTheme="minorEastAsia" w:eastAsiaTheme="minorEastAsia" w:cstheme="minorEastAsia"/>
          <w:color w:val="000000"/>
          <w:spacing w:val="20"/>
          <w:sz w:val="24"/>
          <w:szCs w:val="24"/>
        </w:rPr>
        <w:t>法定代表人（负责人）：</w:t>
      </w:r>
      <w:r>
        <w:rPr>
          <w:rFonts w:hint="eastAsia" w:asciiTheme="minorEastAsia" w:hAnsiTheme="minorEastAsia" w:eastAsiaTheme="minorEastAsia" w:cstheme="minorEastAsia"/>
          <w:color w:val="000000"/>
          <w:spacing w:val="20"/>
          <w:sz w:val="24"/>
          <w:szCs w:val="24"/>
          <w:u w:val="single"/>
        </w:rPr>
        <w:tab/>
      </w:r>
      <w:r>
        <w:rPr>
          <w:rFonts w:hint="eastAsia" w:asciiTheme="minorEastAsia" w:hAnsiTheme="minorEastAsia" w:eastAsiaTheme="minorEastAsia" w:cstheme="minorEastAsia"/>
          <w:color w:val="000000"/>
          <w:spacing w:val="20"/>
          <w:sz w:val="24"/>
          <w:szCs w:val="24"/>
          <w:u w:val="single"/>
        </w:rPr>
        <w:t xml:space="preserve">                      </w:t>
      </w:r>
    </w:p>
    <w:p>
      <w:pPr>
        <w:spacing w:beforeLines="100" w:line="360" w:lineRule="exact"/>
        <w:rPr>
          <w:rFonts w:hint="eastAsia" w:asciiTheme="minorEastAsia" w:hAnsiTheme="minorEastAsia" w:eastAsiaTheme="minorEastAsia" w:cstheme="minorEastAsia"/>
          <w:color w:val="000000"/>
          <w:spacing w:val="20"/>
          <w:sz w:val="24"/>
          <w:szCs w:val="24"/>
          <w:u w:val="single"/>
        </w:rPr>
      </w:pPr>
      <w:r>
        <w:rPr>
          <w:rFonts w:hint="eastAsia" w:asciiTheme="minorEastAsia" w:hAnsiTheme="minorEastAsia" w:eastAsiaTheme="minorEastAsia" w:cstheme="minorEastAsia"/>
          <w:color w:val="000000"/>
          <w:spacing w:val="20"/>
          <w:sz w:val="24"/>
          <w:szCs w:val="24"/>
        </w:rPr>
        <w:t>委托代理人：</w:t>
      </w:r>
      <w:r>
        <w:rPr>
          <w:rFonts w:hint="eastAsia" w:asciiTheme="minorEastAsia" w:hAnsiTheme="minorEastAsia" w:eastAsiaTheme="minorEastAsia" w:cstheme="minorEastAsia"/>
          <w:color w:val="000000"/>
          <w:spacing w:val="20"/>
          <w:sz w:val="24"/>
          <w:szCs w:val="24"/>
          <w:u w:val="single"/>
        </w:rPr>
        <w:tab/>
      </w:r>
      <w:r>
        <w:rPr>
          <w:rFonts w:hint="eastAsia" w:asciiTheme="minorEastAsia" w:hAnsiTheme="minorEastAsia" w:eastAsiaTheme="minorEastAsia" w:cstheme="minorEastAsia"/>
          <w:color w:val="000000"/>
          <w:spacing w:val="20"/>
          <w:sz w:val="24"/>
          <w:szCs w:val="24"/>
          <w:u w:val="single"/>
        </w:rPr>
        <w:t xml:space="preserve">                              </w:t>
      </w:r>
    </w:p>
    <w:p>
      <w:pPr>
        <w:spacing w:beforeLines="100" w:line="360" w:lineRule="exact"/>
        <w:rPr>
          <w:rFonts w:hint="eastAsia" w:asciiTheme="minorEastAsia" w:hAnsiTheme="minorEastAsia" w:eastAsiaTheme="minorEastAsia" w:cstheme="minorEastAsia"/>
          <w:color w:val="000000"/>
          <w:spacing w:val="16"/>
          <w:sz w:val="24"/>
          <w:szCs w:val="24"/>
        </w:rPr>
      </w:pPr>
      <w:r>
        <w:rPr>
          <w:rFonts w:hint="eastAsia" w:asciiTheme="minorEastAsia" w:hAnsiTheme="minorEastAsia" w:eastAsiaTheme="minorEastAsia" w:cstheme="minorEastAsia"/>
          <w:color w:val="000000"/>
          <w:spacing w:val="16"/>
          <w:sz w:val="24"/>
          <w:szCs w:val="24"/>
        </w:rPr>
        <w:t xml:space="preserve"> </w:t>
      </w:r>
    </w:p>
    <w:p>
      <w:pPr>
        <w:spacing w:line="360" w:lineRule="exact"/>
        <w:ind w:firstLine="4200" w:firstLineChars="1500"/>
        <w:jc w:val="both"/>
        <w:rPr>
          <w:rFonts w:hint="eastAsia" w:asciiTheme="minorEastAsia" w:hAnsiTheme="minorEastAsia" w:eastAsiaTheme="minorEastAsia" w:cstheme="minorEastAsia"/>
          <w:color w:val="000000"/>
          <w:spacing w:val="20"/>
          <w:sz w:val="24"/>
          <w:szCs w:val="24"/>
        </w:rPr>
      </w:pPr>
      <w:r>
        <w:rPr>
          <w:rFonts w:hint="eastAsia" w:asciiTheme="minorEastAsia" w:hAnsiTheme="minorEastAsia" w:eastAsiaTheme="minorEastAsia" w:cstheme="minorEastAsia"/>
          <w:color w:val="000000"/>
          <w:spacing w:val="20"/>
          <w:sz w:val="24"/>
          <w:szCs w:val="24"/>
        </w:rPr>
        <w:t>签订日期：</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20"/>
          <w:sz w:val="24"/>
          <w:szCs w:val="24"/>
        </w:rPr>
        <w:t>年</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20"/>
          <w:sz w:val="24"/>
          <w:szCs w:val="24"/>
        </w:rPr>
        <w:t>月</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20"/>
          <w:sz w:val="24"/>
          <w:szCs w:val="24"/>
        </w:rPr>
        <w:t>日</w:t>
      </w:r>
    </w:p>
    <w:p>
      <w:pPr>
        <w:spacing w:line="360" w:lineRule="exact"/>
        <w:ind w:right="584" w:firstLine="4200" w:firstLineChars="1500"/>
        <w:jc w:val="both"/>
        <w:rPr>
          <w:rFonts w:hint="eastAsia" w:asciiTheme="minorEastAsia" w:hAnsiTheme="minorEastAsia" w:eastAsiaTheme="minorEastAsia" w:cstheme="minorEastAsia"/>
          <w:color w:val="000000"/>
          <w:spacing w:val="20"/>
          <w:sz w:val="24"/>
          <w:szCs w:val="24"/>
          <w:u w:val="single"/>
        </w:rPr>
      </w:pPr>
      <w:r>
        <w:rPr>
          <w:rFonts w:hint="eastAsia" w:asciiTheme="minorEastAsia" w:hAnsiTheme="minorEastAsia" w:eastAsiaTheme="minorEastAsia" w:cstheme="minorEastAsia"/>
          <w:color w:val="000000"/>
          <w:spacing w:val="20"/>
          <w:sz w:val="24"/>
          <w:szCs w:val="24"/>
        </w:rPr>
        <w:t>签订地点：</w:t>
      </w:r>
      <w:r>
        <w:rPr>
          <w:rFonts w:hint="eastAsia" w:asciiTheme="minorEastAsia" w:hAnsiTheme="minorEastAsia" w:eastAsiaTheme="minorEastAsia" w:cstheme="minorEastAsia"/>
          <w:color w:val="000000"/>
          <w:spacing w:val="20"/>
          <w:sz w:val="24"/>
          <w:szCs w:val="24"/>
          <w:u w:val="single"/>
        </w:rPr>
        <w:t>土地房产交易大厦三楼</w:t>
      </w:r>
    </w:p>
    <w:p>
      <w:pPr>
        <w:spacing w:line="560" w:lineRule="exact"/>
        <w:ind w:firstLine="500" w:firstLineChars="200"/>
        <w:rPr>
          <w:rFonts w:ascii="Times New Roman" w:hAnsi="Times New Roman" w:eastAsia="汉仪书宋二简" w:cs="Times New Roman"/>
          <w:spacing w:val="20"/>
          <w:szCs w:val="21"/>
        </w:rPr>
      </w:pPr>
    </w:p>
    <w:p>
      <w:pPr>
        <w:widowControl/>
        <w:spacing w:line="552" w:lineRule="atLeast"/>
        <w:textAlignment w:val="center"/>
        <w:rPr>
          <w:rFonts w:ascii="仿宋_GB2312" w:hAnsi="微软雅黑" w:eastAsia="仿宋_GB2312" w:cs="仿宋_GB2312"/>
          <w:color w:val="333333"/>
          <w:kern w:val="0"/>
          <w:sz w:val="32"/>
          <w:szCs w:val="32"/>
        </w:rPr>
      </w:pPr>
    </w:p>
    <w:sectPr>
      <w:footerReference r:id="rId3" w:type="default"/>
      <w:pgSz w:w="11906" w:h="16838"/>
      <w:pgMar w:top="2098" w:right="1474" w:bottom="141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书宋二简">
    <w:altName w:val="宋体"/>
    <w:panose1 w:val="00000000000000000000"/>
    <w:charset w:val="86"/>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3A9"/>
    <w:rsid w:val="00042C9F"/>
    <w:rsid w:val="00294BB7"/>
    <w:rsid w:val="002F6F87"/>
    <w:rsid w:val="004223A9"/>
    <w:rsid w:val="004B0412"/>
    <w:rsid w:val="00550E65"/>
    <w:rsid w:val="0060530B"/>
    <w:rsid w:val="00A66C34"/>
    <w:rsid w:val="00BA65DD"/>
    <w:rsid w:val="00C762B8"/>
    <w:rsid w:val="00CB6FD5"/>
    <w:rsid w:val="00D53C92"/>
    <w:rsid w:val="00E8613A"/>
    <w:rsid w:val="00F90114"/>
    <w:rsid w:val="017050F8"/>
    <w:rsid w:val="022512C7"/>
    <w:rsid w:val="02C73E1E"/>
    <w:rsid w:val="07850A13"/>
    <w:rsid w:val="09877AC0"/>
    <w:rsid w:val="0BD663CD"/>
    <w:rsid w:val="0CFF7FE5"/>
    <w:rsid w:val="11BF056A"/>
    <w:rsid w:val="13A73953"/>
    <w:rsid w:val="13EE0690"/>
    <w:rsid w:val="15FF1C6F"/>
    <w:rsid w:val="16B550C4"/>
    <w:rsid w:val="180F0D4C"/>
    <w:rsid w:val="1AD32ADE"/>
    <w:rsid w:val="1C516F9B"/>
    <w:rsid w:val="1D7C75A3"/>
    <w:rsid w:val="213E38E1"/>
    <w:rsid w:val="28524078"/>
    <w:rsid w:val="2A3013A3"/>
    <w:rsid w:val="2A4A4A5C"/>
    <w:rsid w:val="2AD57FC0"/>
    <w:rsid w:val="2BA15A3A"/>
    <w:rsid w:val="2F365C56"/>
    <w:rsid w:val="30762370"/>
    <w:rsid w:val="30B459CE"/>
    <w:rsid w:val="30E15E5B"/>
    <w:rsid w:val="328B08E6"/>
    <w:rsid w:val="35BD53A0"/>
    <w:rsid w:val="3C853A9D"/>
    <w:rsid w:val="3D2059E7"/>
    <w:rsid w:val="3FC9200E"/>
    <w:rsid w:val="3FC97332"/>
    <w:rsid w:val="43517F17"/>
    <w:rsid w:val="43CD2F67"/>
    <w:rsid w:val="4F9B4F15"/>
    <w:rsid w:val="500C3394"/>
    <w:rsid w:val="50176034"/>
    <w:rsid w:val="503A09EB"/>
    <w:rsid w:val="55A8651B"/>
    <w:rsid w:val="591F4BE8"/>
    <w:rsid w:val="5A6460D3"/>
    <w:rsid w:val="5C291705"/>
    <w:rsid w:val="5DB317B6"/>
    <w:rsid w:val="6478209C"/>
    <w:rsid w:val="6BDC02C8"/>
    <w:rsid w:val="6CC81CCE"/>
    <w:rsid w:val="74073270"/>
    <w:rsid w:val="740D3160"/>
    <w:rsid w:val="76183F5F"/>
    <w:rsid w:val="7733387D"/>
    <w:rsid w:val="79091B6F"/>
    <w:rsid w:val="7AB0206C"/>
    <w:rsid w:val="7B1E2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page number"/>
    <w:basedOn w:val="6"/>
    <w:qFormat/>
    <w:uiPriority w:val="0"/>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416</Words>
  <Characters>2377</Characters>
  <Lines>19</Lines>
  <Paragraphs>5</Paragraphs>
  <TotalTime>27</TotalTime>
  <ScaleCrop>false</ScaleCrop>
  <LinksUpToDate>false</LinksUpToDate>
  <CharactersWithSpaces>2788</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2021-09-14T03:04:00Z</dcterms:created>
  <dc:creator>liyunguo</dc:creator>
  <cp:lastModifiedBy>Lee 1</cp:lastModifiedBy>
  <dcterms:modified xsi:type="dcterms:W3CDTF">2022-03-30T14:08:19Z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2D3BADB13FA64060B39C2D450FA56008</vt:lpwstr>
  </property>
</Properties>
</file>