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hAnsi="宋体" w:eastAsia="宋体" w:cs="宋体"/>
          <w:b/>
          <w:color w:val="000000" w:themeColor="text1"/>
          <w:sz w:val="32"/>
          <w:szCs w:val="44"/>
          <w14:textFill>
            <w14:solidFill>
              <w14:schemeClr w14:val="tx1"/>
            </w14:solidFill>
          </w14:textFill>
        </w:rPr>
      </w:pPr>
      <w:bookmarkStart w:id="0" w:name="_GoBack"/>
      <w:bookmarkEnd w:id="0"/>
    </w:p>
    <w:p>
      <w:pPr>
        <w:adjustRightInd w:val="0"/>
        <w:snapToGrid w:val="0"/>
        <w:spacing w:line="560" w:lineRule="exact"/>
        <w:jc w:val="center"/>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关于深圳市商品住房用地土地购置资金</w:t>
      </w:r>
    </w:p>
    <w:p>
      <w:pPr>
        <w:adjustRightInd w:val="0"/>
        <w:snapToGrid w:val="0"/>
        <w:spacing w:line="560" w:lineRule="exact"/>
        <w:jc w:val="center"/>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合规来源的解答</w:t>
      </w:r>
    </w:p>
    <w:p>
      <w:pPr>
        <w:adjustRightInd w:val="0"/>
        <w:snapToGrid w:val="0"/>
        <w:spacing w:line="560" w:lineRule="exact"/>
        <w:rPr>
          <w:rFonts w:ascii="仿宋" w:hAnsi="仿宋" w:eastAsia="仿宋"/>
          <w:b/>
          <w:sz w:val="30"/>
          <w:szCs w:val="30"/>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一、关于商品住房用地土地购置资金来源的要求</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(一)竞买企业不得直接或者间接违规通过开发贷款、资本市场融资、资管计划配资等方式募集资金作为购地资金。</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(二)竞买企业的股东不得</w:t>
      </w:r>
      <w:r>
        <w:rPr>
          <w:rFonts w:hint="eastAsia" w:ascii="仿宋_GB2312" w:hAnsi="仿宋" w:eastAsia="仿宋_GB2312" w:cs="仿宋_GB2312"/>
          <w:sz w:val="32"/>
          <w:szCs w:val="32"/>
          <w:lang w:val="en-US" w:eastAsia="zh-CN"/>
        </w:rPr>
        <w:t>违规</w:t>
      </w:r>
      <w:r>
        <w:rPr>
          <w:rFonts w:hint="eastAsia" w:ascii="仿宋_GB2312" w:hAnsi="仿宋" w:eastAsia="仿宋_GB2312" w:cs="仿宋_GB2312"/>
          <w:sz w:val="32"/>
          <w:szCs w:val="32"/>
        </w:rPr>
        <w:t>向其提供借款、转贷、担保或其他相关融资便利等作为购地资金。</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(三)竞买企业的购地资金不得使用产业链上下游关联企业借款或预付款。</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(四)竞买企业的购地资金不得使用其他自然人、法人、非法人组织的借款。</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(五)竞买企业的购地资金不得使用参与竞买企业控制的非房地产企业融资等。</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(六)竞买企业用于申报购买土地的资金，不得重复用于申报其他商品住房用地（含异地）。</w:t>
      </w:r>
    </w:p>
    <w:p>
      <w:pPr>
        <w:adjustRightInd w:val="0"/>
        <w:snapToGrid w:val="0"/>
        <w:spacing w:line="560" w:lineRule="exact"/>
        <w:ind w:firstLine="640" w:firstLineChars="200"/>
        <w:rPr>
          <w:rFonts w:ascii="仿宋_GB2312" w:hAnsi="仿宋" w:eastAsia="仿宋_GB2312" w:cs="仿宋_GB2312"/>
          <w:sz w:val="32"/>
          <w:szCs w:val="32"/>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二、关于竞买企业的合规资金来源类型说明</w:t>
      </w:r>
    </w:p>
    <w:p>
      <w:pPr>
        <w:adjustRightInd w:val="0"/>
        <w:snapToGrid w:val="0"/>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(一)竞买企业购地资金应属于以下类型：</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w:t>
      </w:r>
      <w:r>
        <w:rPr>
          <w:rFonts w:ascii="仿宋_GB2312" w:hAnsi="仿宋" w:eastAsia="仿宋_GB2312" w:cs="仿宋_GB2312"/>
          <w:sz w:val="32"/>
          <w:szCs w:val="32"/>
        </w:rPr>
        <w:t>.</w:t>
      </w:r>
      <w:r>
        <w:rPr>
          <w:rFonts w:hint="eastAsia" w:ascii="仿宋_GB2312" w:hAnsi="仿宋" w:eastAsia="仿宋_GB2312" w:cs="仿宋_GB2312"/>
          <w:sz w:val="32"/>
          <w:szCs w:val="32"/>
        </w:rPr>
        <w:t>投资收益性资金、历年收益结存形成的权益资本。</w:t>
      </w:r>
    </w:p>
    <w:p>
      <w:pPr>
        <w:adjustRightInd w:val="0"/>
        <w:snapToGrid w:val="0"/>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新成立的或无在建项目的企业的注册资本金，注册资本金应穿透确定资金来源及其最终资金来源类型。</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若竞买企业有在建项目，注册资本金原则上不能用于购地。该公司在建项目工程结算后，注册资本金可用于竞买企业购地。</w:t>
      </w:r>
    </w:p>
    <w:p>
      <w:pPr>
        <w:adjustRightInd w:val="0"/>
        <w:snapToGrid w:val="0"/>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经营性资金：企业房地产板块的净经营资产扣除</w:t>
      </w:r>
      <w:r>
        <w:rPr>
          <w:rFonts w:ascii="仿宋_GB2312" w:hAnsi="仿宋" w:eastAsia="仿宋_GB2312" w:cs="仿宋_GB2312"/>
          <w:sz w:val="32"/>
          <w:szCs w:val="32"/>
        </w:rPr>
        <w:t>金融</w:t>
      </w:r>
      <w:r>
        <w:rPr>
          <w:rFonts w:hint="eastAsia" w:ascii="仿宋_GB2312" w:hAnsi="仿宋" w:eastAsia="仿宋_GB2312" w:cs="仿宋_GB2312"/>
          <w:sz w:val="32"/>
          <w:szCs w:val="32"/>
        </w:rPr>
        <w:t>负债后，剩余部分可用于竞买企业购地。</w:t>
      </w:r>
    </w:p>
    <w:p>
      <w:pPr>
        <w:adjustRightInd w:val="0"/>
        <w:snapToGrid w:val="0"/>
        <w:spacing w:line="560" w:lineRule="exact"/>
        <w:ind w:firstLine="600" w:firstLineChars="200"/>
        <w:rPr>
          <w:rFonts w:ascii="仿宋" w:hAnsi="仿宋" w:eastAsia="仿宋"/>
          <w:i/>
          <w:sz w:val="30"/>
          <w:szCs w:val="30"/>
        </w:rPr>
      </w:pPr>
      <w:r>
        <w:rPr>
          <w:rFonts w:hint="eastAsia" w:ascii="仿宋" w:hAnsi="仿宋" w:eastAsia="仿宋"/>
          <w:i/>
          <w:sz w:val="30"/>
          <w:szCs w:val="30"/>
        </w:rPr>
        <w:t>举例：参与拍地企业的</w:t>
      </w:r>
      <w:r>
        <w:rPr>
          <w:rFonts w:ascii="仿宋" w:hAnsi="仿宋" w:eastAsia="仿宋"/>
          <w:i/>
          <w:sz w:val="30"/>
          <w:szCs w:val="30"/>
        </w:rPr>
        <w:t>销售回款</w:t>
      </w:r>
      <w:r>
        <w:rPr>
          <w:rFonts w:hint="eastAsia" w:ascii="仿宋" w:hAnsi="仿宋" w:eastAsia="仿宋"/>
          <w:i/>
          <w:sz w:val="30"/>
          <w:szCs w:val="30"/>
        </w:rPr>
        <w:t>（售楼收入）应扣除经营负债及金融负债后，剩余部分可用于竞买企业购地。</w:t>
      </w:r>
    </w:p>
    <w:p>
      <w:pPr>
        <w:pStyle w:val="10"/>
        <w:adjustRightInd w:val="0"/>
        <w:snapToGrid w:val="0"/>
        <w:spacing w:line="560" w:lineRule="exact"/>
        <w:ind w:left="1000" w:firstLine="0" w:firstLineChars="0"/>
        <w:rPr>
          <w:rFonts w:ascii="楷体_GB2312" w:hAnsi="仿宋" w:eastAsia="楷体_GB2312"/>
          <w:sz w:val="32"/>
          <w:szCs w:val="32"/>
        </w:rPr>
      </w:pPr>
    </w:p>
    <w:p>
      <w:pPr>
        <w:adjustRightInd w:val="0"/>
        <w:snapToGrid w:val="0"/>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(二)竞买企业使用集团</w:t>
      </w:r>
      <w:r>
        <w:rPr>
          <w:rFonts w:hint="eastAsia" w:ascii="楷体_GB2312" w:hAnsi="楷体_GB2312" w:eastAsia="楷体_GB2312" w:cs="楷体_GB2312"/>
          <w:sz w:val="32"/>
          <w:szCs w:val="32"/>
        </w:rPr>
        <w:t>或股东资金应符合以下条件：</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w:t>
      </w:r>
      <w:r>
        <w:rPr>
          <w:rFonts w:ascii="仿宋_GB2312" w:hAnsi="仿宋" w:eastAsia="仿宋_GB2312" w:cs="仿宋_GB2312"/>
          <w:sz w:val="32"/>
          <w:szCs w:val="32"/>
        </w:rPr>
        <w:t>.</w:t>
      </w:r>
      <w:r>
        <w:rPr>
          <w:rFonts w:hint="eastAsia" w:ascii="仿宋_GB2312" w:hAnsi="仿宋" w:eastAsia="仿宋_GB2312" w:cs="仿宋_GB2312"/>
          <w:sz w:val="32"/>
          <w:szCs w:val="32"/>
        </w:rPr>
        <w:t>竞买企业集团或股东资金来源应符合第(一)条购地资金要求，集团或股东资金来源于其他子（孙）公司应同时符合第(三)条要求；</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w:t>
      </w:r>
      <w:r>
        <w:rPr>
          <w:rFonts w:ascii="仿宋_GB2312" w:hAnsi="仿宋" w:eastAsia="仿宋_GB2312" w:cs="仿宋_GB2312"/>
          <w:sz w:val="32"/>
          <w:szCs w:val="32"/>
        </w:rPr>
        <w:t>.</w:t>
      </w:r>
      <w:r>
        <w:rPr>
          <w:rFonts w:hint="eastAsia" w:ascii="仿宋_GB2312" w:hAnsi="仿宋" w:eastAsia="仿宋_GB2312" w:cs="仿宋_GB2312"/>
          <w:sz w:val="32"/>
          <w:szCs w:val="32"/>
        </w:rPr>
        <w:t>竞买企业集团或股东提供的资金占比不得超过其对参与拍地企业的直接或间接持股比例。</w:t>
      </w:r>
    </w:p>
    <w:p>
      <w:pPr>
        <w:adjustRightInd w:val="0"/>
        <w:snapToGrid w:val="0"/>
        <w:spacing w:before="156" w:beforeLines="50" w:line="560" w:lineRule="exact"/>
        <w:ind w:left="210" w:leftChars="100" w:firstLine="300" w:firstLineChars="100"/>
        <w:rPr>
          <w:rFonts w:ascii="仿宋" w:hAnsi="仿宋" w:eastAsia="仿宋"/>
          <w:i/>
          <w:color w:val="000000" w:themeColor="text1"/>
          <w:sz w:val="30"/>
          <w:szCs w:val="30"/>
          <w14:textFill>
            <w14:solidFill>
              <w14:schemeClr w14:val="tx1"/>
            </w14:solidFill>
          </w14:textFill>
        </w:rPr>
      </w:pPr>
      <w:r>
        <w:rPr>
          <w:rFonts w:hint="eastAsia" w:ascii="仿宋" w:hAnsi="仿宋" w:eastAsia="仿宋"/>
          <w:i/>
          <w:color w:val="000000" w:themeColor="text1"/>
          <w:sz w:val="30"/>
          <w:szCs w:val="30"/>
          <w14:textFill>
            <w14:solidFill>
              <w14:schemeClr w14:val="tx1"/>
            </w14:solidFill>
          </w14:textFill>
        </w:rPr>
        <w:t>举例：若竞买企业共申报10亿元。由A公司（投资比例</w:t>
      </w:r>
      <w:r>
        <w:rPr>
          <w:rFonts w:ascii="仿宋" w:hAnsi="仿宋" w:eastAsia="仿宋"/>
          <w:i/>
          <w:color w:val="000000" w:themeColor="text1"/>
          <w:sz w:val="30"/>
          <w:szCs w:val="30"/>
          <w14:textFill>
            <w14:solidFill>
              <w14:schemeClr w14:val="tx1"/>
            </w14:solidFill>
          </w14:textFill>
        </w:rPr>
        <w:t>4</w:t>
      </w:r>
      <w:r>
        <w:rPr>
          <w:rFonts w:hint="eastAsia" w:ascii="仿宋" w:hAnsi="仿宋" w:eastAsia="仿宋"/>
          <w:i/>
          <w:color w:val="000000" w:themeColor="text1"/>
          <w:sz w:val="30"/>
          <w:szCs w:val="30"/>
          <w14:textFill>
            <w14:solidFill>
              <w14:schemeClr w14:val="tx1"/>
            </w14:solidFill>
          </w14:textFill>
        </w:rPr>
        <w:t>0%）和</w:t>
      </w:r>
      <w:r>
        <w:rPr>
          <w:rFonts w:ascii="仿宋" w:hAnsi="仿宋" w:eastAsia="仿宋"/>
          <w:i/>
          <w:color w:val="000000" w:themeColor="text1"/>
          <w:sz w:val="30"/>
          <w:szCs w:val="30"/>
          <w14:textFill>
            <w14:solidFill>
              <w14:schemeClr w14:val="tx1"/>
            </w14:solidFill>
          </w14:textFill>
        </w:rPr>
        <w:t>B</w:t>
      </w:r>
      <w:r>
        <w:rPr>
          <w:rFonts w:hint="eastAsia" w:ascii="仿宋" w:hAnsi="仿宋" w:eastAsia="仿宋"/>
          <w:i/>
          <w:color w:val="000000" w:themeColor="text1"/>
          <w:sz w:val="30"/>
          <w:szCs w:val="30"/>
          <w14:textFill>
            <w14:solidFill>
              <w14:schemeClr w14:val="tx1"/>
            </w14:solidFill>
          </w14:textFill>
        </w:rPr>
        <w:t>公司（投资比例</w:t>
      </w:r>
      <w:r>
        <w:rPr>
          <w:rFonts w:ascii="仿宋" w:hAnsi="仿宋" w:eastAsia="仿宋"/>
          <w:i/>
          <w:color w:val="000000" w:themeColor="text1"/>
          <w:sz w:val="30"/>
          <w:szCs w:val="30"/>
          <w14:textFill>
            <w14:solidFill>
              <w14:schemeClr w14:val="tx1"/>
            </w14:solidFill>
          </w14:textFill>
        </w:rPr>
        <w:t>6</w:t>
      </w:r>
      <w:r>
        <w:rPr>
          <w:rFonts w:hint="eastAsia" w:ascii="仿宋" w:hAnsi="仿宋" w:eastAsia="仿宋"/>
          <w:i/>
          <w:color w:val="000000" w:themeColor="text1"/>
          <w:sz w:val="30"/>
          <w:szCs w:val="30"/>
          <w14:textFill>
            <w14:solidFill>
              <w14:schemeClr w14:val="tx1"/>
            </w14:solidFill>
          </w14:textFill>
        </w:rPr>
        <w:t>0%）组成联合体，A公司最多申报</w:t>
      </w:r>
      <w:r>
        <w:rPr>
          <w:rFonts w:ascii="仿宋" w:hAnsi="仿宋" w:eastAsia="仿宋"/>
          <w:i/>
          <w:color w:val="000000" w:themeColor="text1"/>
          <w:sz w:val="30"/>
          <w:szCs w:val="30"/>
          <w14:textFill>
            <w14:solidFill>
              <w14:schemeClr w14:val="tx1"/>
            </w14:solidFill>
          </w14:textFill>
        </w:rPr>
        <w:t>4</w:t>
      </w:r>
      <w:r>
        <w:rPr>
          <w:rFonts w:hint="eastAsia" w:ascii="仿宋" w:hAnsi="仿宋" w:eastAsia="仿宋"/>
          <w:i/>
          <w:color w:val="000000" w:themeColor="text1"/>
          <w:sz w:val="30"/>
          <w:szCs w:val="30"/>
          <w14:textFill>
            <w14:solidFill>
              <w14:schemeClr w14:val="tx1"/>
            </w14:solidFill>
          </w14:textFill>
        </w:rPr>
        <w:t>亿元，B公司最多申报</w:t>
      </w:r>
      <w:r>
        <w:rPr>
          <w:rFonts w:ascii="仿宋" w:hAnsi="仿宋" w:eastAsia="仿宋"/>
          <w:i/>
          <w:color w:val="000000" w:themeColor="text1"/>
          <w:sz w:val="30"/>
          <w:szCs w:val="30"/>
          <w14:textFill>
            <w14:solidFill>
              <w14:schemeClr w14:val="tx1"/>
            </w14:solidFill>
          </w14:textFill>
        </w:rPr>
        <w:t>6</w:t>
      </w:r>
      <w:r>
        <w:rPr>
          <w:rFonts w:hint="eastAsia" w:ascii="仿宋" w:hAnsi="仿宋" w:eastAsia="仿宋"/>
          <w:i/>
          <w:color w:val="000000" w:themeColor="text1"/>
          <w:sz w:val="30"/>
          <w:szCs w:val="30"/>
          <w14:textFill>
            <w14:solidFill>
              <w14:schemeClr w14:val="tx1"/>
            </w14:solidFill>
          </w14:textFill>
        </w:rPr>
        <w:t>亿元。</w:t>
      </w:r>
    </w:p>
    <w:p>
      <w:pPr>
        <w:adjustRightInd w:val="0"/>
        <w:snapToGrid w:val="0"/>
        <w:spacing w:before="156" w:beforeLines="50" w:line="560" w:lineRule="exact"/>
        <w:ind w:left="210" w:leftChars="100" w:firstLine="300" w:firstLineChars="100"/>
        <w:rPr>
          <w:rFonts w:ascii="仿宋" w:hAnsi="仿宋" w:eastAsia="仿宋"/>
          <w:i/>
          <w:color w:val="000000" w:themeColor="text1"/>
          <w:sz w:val="30"/>
          <w:szCs w:val="30"/>
          <w14:textFill>
            <w14:solidFill>
              <w14:schemeClr w14:val="tx1"/>
            </w14:solidFill>
          </w14:textFill>
        </w:rPr>
      </w:pPr>
      <w:r>
        <w:rPr>
          <w:rFonts w:hint="eastAsia" w:ascii="仿宋" w:hAnsi="仿宋" w:eastAsia="仿宋"/>
          <w:i/>
          <w:color w:val="000000" w:themeColor="text1"/>
          <w:sz w:val="30"/>
          <w:szCs w:val="30"/>
          <w14:textFill>
            <w14:solidFill>
              <w14:schemeClr w14:val="tx1"/>
            </w14:solidFill>
          </w14:textFill>
        </w:rPr>
        <w:t>若A公司需要持有A公司51%股份的股东投入资金，该股东最多可以为A公司提供</w:t>
      </w:r>
      <w:r>
        <w:rPr>
          <w:rFonts w:ascii="仿宋" w:hAnsi="仿宋" w:eastAsia="仿宋"/>
          <w:i/>
          <w:color w:val="000000" w:themeColor="text1"/>
          <w:sz w:val="30"/>
          <w:szCs w:val="30"/>
          <w14:textFill>
            <w14:solidFill>
              <w14:schemeClr w14:val="tx1"/>
            </w14:solidFill>
          </w14:textFill>
        </w:rPr>
        <w:t>4</w:t>
      </w:r>
      <w:r>
        <w:rPr>
          <w:rFonts w:hint="eastAsia" w:ascii="仿宋" w:hAnsi="仿宋" w:eastAsia="仿宋"/>
          <w:i/>
          <w:color w:val="000000" w:themeColor="text1"/>
          <w:sz w:val="30"/>
          <w:szCs w:val="30"/>
          <w14:textFill>
            <w14:solidFill>
              <w14:schemeClr w14:val="tx1"/>
            </w14:solidFill>
          </w14:textFill>
        </w:rPr>
        <w:t>亿*51%的资金（且符合第(一)条购地资金要求），剩余资金来源于A公司和其他符合要求的子公司。</w:t>
      </w:r>
    </w:p>
    <w:p>
      <w:pPr>
        <w:adjustRightInd w:val="0"/>
        <w:snapToGrid w:val="0"/>
        <w:spacing w:before="156" w:beforeLines="50" w:line="560" w:lineRule="exact"/>
        <w:ind w:left="210" w:leftChars="100" w:firstLine="300" w:firstLineChars="100"/>
        <w:rPr>
          <w:rFonts w:ascii="仿宋" w:hAnsi="仿宋" w:eastAsia="仿宋"/>
          <w:i/>
          <w:color w:val="000000" w:themeColor="text1"/>
          <w:sz w:val="30"/>
          <w:szCs w:val="30"/>
          <w14:textFill>
            <w14:solidFill>
              <w14:schemeClr w14:val="tx1"/>
            </w14:solidFill>
          </w14:textFill>
        </w:rPr>
      </w:pPr>
    </w:p>
    <w:p>
      <w:pPr>
        <w:adjustRightInd w:val="0"/>
        <w:snapToGrid w:val="0"/>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三</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竞买企业使用子公司或孙公司资金应符合以下条件：</w:t>
      </w:r>
    </w:p>
    <w:p>
      <w:pPr>
        <w:adjustRightInd w:val="0"/>
        <w:snapToGrid w:val="0"/>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竞买企业子（孙）公司资金应符合第(一)条购地资金要求；</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w:t>
      </w:r>
      <w:r>
        <w:rPr>
          <w:rFonts w:ascii="仿宋_GB2312" w:hAnsi="仿宋" w:eastAsia="仿宋_GB2312" w:cs="仿宋_GB2312"/>
          <w:sz w:val="32"/>
          <w:szCs w:val="32"/>
        </w:rPr>
        <w:t>.</w:t>
      </w:r>
      <w:r>
        <w:rPr>
          <w:rFonts w:hint="eastAsia" w:ascii="仿宋_GB2312" w:hAnsi="仿宋" w:eastAsia="仿宋_GB2312" w:cs="仿宋_GB2312"/>
          <w:sz w:val="32"/>
          <w:szCs w:val="32"/>
        </w:rPr>
        <w:t>竞买企业对子（孙）公司的每一级控股比例均应超过5</w:t>
      </w:r>
      <w:r>
        <w:rPr>
          <w:rFonts w:ascii="仿宋_GB2312" w:hAnsi="仿宋" w:eastAsia="仿宋_GB2312" w:cs="仿宋_GB2312"/>
          <w:sz w:val="32"/>
          <w:szCs w:val="32"/>
        </w:rPr>
        <w:t>0</w:t>
      </w:r>
      <w:r>
        <w:rPr>
          <w:rFonts w:hint="eastAsia" w:ascii="仿宋_GB2312" w:hAnsi="仿宋" w:eastAsia="仿宋_GB2312" w:cs="仿宋_GB2312"/>
          <w:sz w:val="32"/>
          <w:szCs w:val="32"/>
        </w:rPr>
        <w:t>%（不含）；</w:t>
      </w:r>
    </w:p>
    <w:p>
      <w:pPr>
        <w:adjustRightInd w:val="0"/>
        <w:snapToGrid w:val="0"/>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竞买企业从子（孙）公司提取的资金占比不得超过竞买企业对该公司的直接或间接持股比例。</w:t>
      </w:r>
    </w:p>
    <w:p>
      <w:pPr>
        <w:adjustRightInd w:val="0"/>
        <w:snapToGrid w:val="0"/>
        <w:spacing w:before="156" w:beforeLines="50" w:line="560" w:lineRule="exact"/>
        <w:ind w:left="210" w:leftChars="100" w:firstLine="300" w:firstLineChars="100"/>
        <w:rPr>
          <w:rFonts w:ascii="仿宋" w:hAnsi="仿宋" w:eastAsia="仿宋"/>
          <w:i/>
          <w:sz w:val="30"/>
          <w:szCs w:val="30"/>
        </w:rPr>
      </w:pPr>
      <w:r>
        <w:rPr>
          <w:rFonts w:hint="eastAsia" w:ascii="仿宋" w:hAnsi="仿宋" w:eastAsia="仿宋"/>
          <w:i/>
          <w:color w:val="000000" w:themeColor="text1"/>
          <w:sz w:val="30"/>
          <w:szCs w:val="30"/>
          <w14:textFill>
            <w14:solidFill>
              <w14:schemeClr w14:val="tx1"/>
            </w14:solidFill>
          </w14:textFill>
        </w:rPr>
        <w:t>举例：若A公司申报10亿元。1</w:t>
      </w:r>
      <w:r>
        <w:rPr>
          <w:rFonts w:ascii="仿宋" w:hAnsi="仿宋" w:eastAsia="仿宋"/>
          <w:i/>
          <w:color w:val="000000" w:themeColor="text1"/>
          <w:sz w:val="30"/>
          <w:szCs w:val="30"/>
          <w14:textFill>
            <w14:solidFill>
              <w14:schemeClr w14:val="tx1"/>
            </w14:solidFill>
          </w14:textFill>
        </w:rPr>
        <w:t>.</w:t>
      </w:r>
      <w:r>
        <w:rPr>
          <w:rFonts w:hint="eastAsia" w:ascii="仿宋" w:hAnsi="仿宋" w:eastAsia="仿宋"/>
          <w:i/>
          <w:color w:val="000000" w:themeColor="text1"/>
          <w:sz w:val="30"/>
          <w:szCs w:val="30"/>
          <w14:textFill>
            <w14:solidFill>
              <w14:schemeClr w14:val="tx1"/>
            </w14:solidFill>
          </w14:textFill>
        </w:rPr>
        <w:t>当A持有a子公司</w:t>
      </w:r>
      <w:r>
        <w:rPr>
          <w:rFonts w:ascii="仿宋" w:hAnsi="仿宋" w:eastAsia="仿宋"/>
          <w:i/>
          <w:color w:val="000000" w:themeColor="text1"/>
          <w:sz w:val="30"/>
          <w:szCs w:val="30"/>
          <w14:textFill>
            <w14:solidFill>
              <w14:schemeClr w14:val="tx1"/>
            </w14:solidFill>
          </w14:textFill>
        </w:rPr>
        <w:t>49%</w:t>
      </w:r>
      <w:r>
        <w:rPr>
          <w:rFonts w:hint="eastAsia" w:ascii="仿宋" w:hAnsi="仿宋" w:eastAsia="仿宋"/>
          <w:i/>
          <w:color w:val="000000" w:themeColor="text1"/>
          <w:sz w:val="30"/>
          <w:szCs w:val="30"/>
          <w14:textFill>
            <w14:solidFill>
              <w14:schemeClr w14:val="tx1"/>
            </w14:solidFill>
          </w14:textFill>
        </w:rPr>
        <w:t>的股权，a公司资金不能作为A公司的购</w:t>
      </w:r>
      <w:r>
        <w:rPr>
          <w:rFonts w:hint="eastAsia" w:ascii="仿宋" w:hAnsi="仿宋" w:eastAsia="仿宋"/>
          <w:i/>
          <w:sz w:val="30"/>
          <w:szCs w:val="30"/>
        </w:rPr>
        <w:t>地资金；</w:t>
      </w:r>
    </w:p>
    <w:p>
      <w:pPr>
        <w:adjustRightInd w:val="0"/>
        <w:snapToGrid w:val="0"/>
        <w:spacing w:before="156" w:beforeLines="50" w:line="560" w:lineRule="exact"/>
        <w:ind w:left="210" w:leftChars="100" w:firstLine="300" w:firstLineChars="100"/>
        <w:rPr>
          <w:rFonts w:ascii="仿宋" w:hAnsi="仿宋" w:eastAsia="仿宋"/>
          <w:i/>
          <w:sz w:val="30"/>
          <w:szCs w:val="30"/>
        </w:rPr>
      </w:pPr>
      <w:r>
        <w:rPr>
          <w:rFonts w:hint="eastAsia" w:ascii="仿宋" w:hAnsi="仿宋" w:eastAsia="仿宋"/>
          <w:i/>
          <w:sz w:val="30"/>
          <w:szCs w:val="30"/>
        </w:rPr>
        <w:t>2</w:t>
      </w:r>
      <w:r>
        <w:rPr>
          <w:rFonts w:ascii="仿宋" w:hAnsi="仿宋" w:eastAsia="仿宋"/>
          <w:i/>
          <w:sz w:val="30"/>
          <w:szCs w:val="30"/>
        </w:rPr>
        <w:t>.</w:t>
      </w:r>
      <w:r>
        <w:rPr>
          <w:rFonts w:hint="eastAsia" w:ascii="仿宋" w:hAnsi="仿宋" w:eastAsia="仿宋"/>
          <w:i/>
          <w:sz w:val="30"/>
          <w:szCs w:val="30"/>
        </w:rPr>
        <w:t>当A公司持有b子公司</w:t>
      </w:r>
      <w:r>
        <w:rPr>
          <w:rFonts w:ascii="仿宋" w:hAnsi="仿宋" w:eastAsia="仿宋"/>
          <w:i/>
          <w:sz w:val="30"/>
          <w:szCs w:val="30"/>
        </w:rPr>
        <w:t>51%</w:t>
      </w:r>
      <w:r>
        <w:rPr>
          <w:rFonts w:hint="eastAsia" w:ascii="仿宋" w:hAnsi="仿宋" w:eastAsia="仿宋"/>
          <w:i/>
          <w:sz w:val="30"/>
          <w:szCs w:val="30"/>
        </w:rPr>
        <w:t>的股权，</w:t>
      </w:r>
      <w:r>
        <w:rPr>
          <w:rFonts w:ascii="仿宋" w:hAnsi="仿宋" w:eastAsia="仿宋"/>
          <w:i/>
          <w:sz w:val="30"/>
          <w:szCs w:val="30"/>
        </w:rPr>
        <w:t>b</w:t>
      </w:r>
      <w:r>
        <w:rPr>
          <w:rFonts w:hint="eastAsia" w:ascii="仿宋" w:hAnsi="仿宋" w:eastAsia="仿宋"/>
          <w:i/>
          <w:sz w:val="30"/>
          <w:szCs w:val="30"/>
        </w:rPr>
        <w:t>公司最多可以为A公司提供</w:t>
      </w:r>
      <w:r>
        <w:rPr>
          <w:rFonts w:ascii="仿宋" w:hAnsi="仿宋" w:eastAsia="仿宋"/>
          <w:i/>
          <w:sz w:val="30"/>
          <w:szCs w:val="30"/>
        </w:rPr>
        <w:t>10</w:t>
      </w:r>
      <w:r>
        <w:rPr>
          <w:rFonts w:hint="eastAsia" w:ascii="仿宋" w:hAnsi="仿宋" w:eastAsia="仿宋"/>
          <w:i/>
          <w:sz w:val="30"/>
          <w:szCs w:val="30"/>
        </w:rPr>
        <w:t>亿*</w:t>
      </w:r>
      <w:r>
        <w:rPr>
          <w:rFonts w:ascii="仿宋" w:hAnsi="仿宋" w:eastAsia="仿宋"/>
          <w:i/>
          <w:sz w:val="30"/>
          <w:szCs w:val="30"/>
        </w:rPr>
        <w:t>51</w:t>
      </w:r>
      <w:r>
        <w:rPr>
          <w:rFonts w:hint="eastAsia" w:ascii="仿宋" w:hAnsi="仿宋" w:eastAsia="仿宋"/>
          <w:i/>
          <w:sz w:val="30"/>
          <w:szCs w:val="30"/>
        </w:rPr>
        <w:t>%的资金（且符合第(一)条购地资金要求），剩余资金来源于A公司和其符合要求的集团或其他子公司；</w:t>
      </w:r>
    </w:p>
    <w:p>
      <w:pPr>
        <w:adjustRightInd w:val="0"/>
        <w:snapToGrid w:val="0"/>
        <w:spacing w:before="156" w:beforeLines="50" w:line="560" w:lineRule="exact"/>
        <w:ind w:left="210" w:leftChars="100" w:firstLine="300" w:firstLineChars="100"/>
        <w:rPr>
          <w:rFonts w:ascii="仿宋" w:hAnsi="仿宋" w:eastAsia="仿宋"/>
          <w:i/>
          <w:sz w:val="30"/>
          <w:szCs w:val="30"/>
        </w:rPr>
      </w:pPr>
      <w:r>
        <w:rPr>
          <w:rFonts w:ascii="仿宋" w:hAnsi="仿宋" w:eastAsia="仿宋"/>
          <w:i/>
          <w:sz w:val="30"/>
          <w:szCs w:val="30"/>
        </w:rPr>
        <w:t>3</w:t>
      </w:r>
      <w:r>
        <w:rPr>
          <w:rFonts w:hint="eastAsia" w:ascii="仿宋" w:hAnsi="仿宋" w:eastAsia="仿宋"/>
          <w:i/>
          <w:sz w:val="30"/>
          <w:szCs w:val="30"/>
        </w:rPr>
        <w:t>.当A公司持有b子公司</w:t>
      </w:r>
      <w:r>
        <w:rPr>
          <w:rFonts w:ascii="仿宋" w:hAnsi="仿宋" w:eastAsia="仿宋"/>
          <w:i/>
          <w:sz w:val="30"/>
          <w:szCs w:val="30"/>
        </w:rPr>
        <w:t>51%</w:t>
      </w:r>
      <w:r>
        <w:rPr>
          <w:rFonts w:hint="eastAsia" w:ascii="仿宋" w:hAnsi="仿宋" w:eastAsia="仿宋"/>
          <w:i/>
          <w:sz w:val="30"/>
          <w:szCs w:val="30"/>
        </w:rPr>
        <w:t>的股权，b子公司持有c子公司</w:t>
      </w:r>
      <w:r>
        <w:rPr>
          <w:rFonts w:ascii="仿宋" w:hAnsi="仿宋" w:eastAsia="仿宋"/>
          <w:i/>
          <w:sz w:val="30"/>
          <w:szCs w:val="30"/>
        </w:rPr>
        <w:t>51%</w:t>
      </w:r>
      <w:r>
        <w:rPr>
          <w:rFonts w:hint="eastAsia" w:ascii="仿宋" w:hAnsi="仿宋" w:eastAsia="仿宋"/>
          <w:i/>
          <w:sz w:val="30"/>
          <w:szCs w:val="30"/>
        </w:rPr>
        <w:t>的股权，</w:t>
      </w:r>
      <w:r>
        <w:rPr>
          <w:rFonts w:ascii="仿宋" w:hAnsi="仿宋" w:eastAsia="仿宋"/>
          <w:i/>
          <w:sz w:val="30"/>
          <w:szCs w:val="30"/>
        </w:rPr>
        <w:t>c</w:t>
      </w:r>
      <w:r>
        <w:rPr>
          <w:rFonts w:hint="eastAsia" w:ascii="仿宋" w:hAnsi="仿宋" w:eastAsia="仿宋"/>
          <w:i/>
          <w:sz w:val="30"/>
          <w:szCs w:val="30"/>
        </w:rPr>
        <w:t>公司最多可以直接为A公司提供</w:t>
      </w:r>
      <w:r>
        <w:rPr>
          <w:rFonts w:ascii="仿宋" w:hAnsi="仿宋" w:eastAsia="仿宋"/>
          <w:i/>
          <w:sz w:val="30"/>
          <w:szCs w:val="30"/>
        </w:rPr>
        <w:t>10</w:t>
      </w:r>
      <w:r>
        <w:rPr>
          <w:rFonts w:hint="eastAsia" w:ascii="仿宋" w:hAnsi="仿宋" w:eastAsia="仿宋"/>
          <w:i/>
          <w:sz w:val="30"/>
          <w:szCs w:val="30"/>
        </w:rPr>
        <w:t>亿*</w:t>
      </w:r>
      <w:r>
        <w:rPr>
          <w:rFonts w:ascii="仿宋" w:hAnsi="仿宋" w:eastAsia="仿宋"/>
          <w:i/>
          <w:sz w:val="30"/>
          <w:szCs w:val="30"/>
        </w:rPr>
        <w:t>51</w:t>
      </w:r>
      <w:r>
        <w:rPr>
          <w:rFonts w:hint="eastAsia" w:ascii="仿宋" w:hAnsi="仿宋" w:eastAsia="仿宋"/>
          <w:i/>
          <w:sz w:val="30"/>
          <w:szCs w:val="30"/>
        </w:rPr>
        <w:t>%</w:t>
      </w:r>
      <w:r>
        <w:rPr>
          <w:rFonts w:ascii="仿宋" w:hAnsi="仿宋" w:eastAsia="仿宋"/>
          <w:i/>
          <w:sz w:val="30"/>
          <w:szCs w:val="30"/>
        </w:rPr>
        <w:t>*51</w:t>
      </w:r>
      <w:r>
        <w:rPr>
          <w:rFonts w:hint="eastAsia" w:ascii="仿宋" w:hAnsi="仿宋" w:eastAsia="仿宋"/>
          <w:i/>
          <w:sz w:val="30"/>
          <w:szCs w:val="30"/>
        </w:rPr>
        <w:t>%的资金，</w:t>
      </w:r>
      <w:r>
        <w:rPr>
          <w:rFonts w:ascii="仿宋" w:hAnsi="仿宋" w:eastAsia="仿宋"/>
          <w:i/>
          <w:sz w:val="30"/>
          <w:szCs w:val="30"/>
        </w:rPr>
        <w:t>b</w:t>
      </w:r>
      <w:r>
        <w:rPr>
          <w:rFonts w:hint="eastAsia" w:ascii="仿宋" w:hAnsi="仿宋" w:eastAsia="仿宋"/>
          <w:i/>
          <w:sz w:val="30"/>
          <w:szCs w:val="30"/>
        </w:rPr>
        <w:t>公司和c公司最多可以为A公司提供</w:t>
      </w:r>
      <w:r>
        <w:rPr>
          <w:rFonts w:ascii="仿宋" w:hAnsi="仿宋" w:eastAsia="仿宋"/>
          <w:i/>
          <w:sz w:val="30"/>
          <w:szCs w:val="30"/>
        </w:rPr>
        <w:t>10</w:t>
      </w:r>
      <w:r>
        <w:rPr>
          <w:rFonts w:hint="eastAsia" w:ascii="仿宋" w:hAnsi="仿宋" w:eastAsia="仿宋"/>
          <w:i/>
          <w:sz w:val="30"/>
          <w:szCs w:val="30"/>
        </w:rPr>
        <w:t>亿*</w:t>
      </w:r>
      <w:r>
        <w:rPr>
          <w:rFonts w:ascii="仿宋" w:hAnsi="仿宋" w:eastAsia="仿宋"/>
          <w:i/>
          <w:sz w:val="30"/>
          <w:szCs w:val="30"/>
        </w:rPr>
        <w:t>51</w:t>
      </w:r>
      <w:r>
        <w:rPr>
          <w:rFonts w:hint="eastAsia" w:ascii="仿宋" w:hAnsi="仿宋" w:eastAsia="仿宋"/>
          <w:i/>
          <w:sz w:val="30"/>
          <w:szCs w:val="30"/>
        </w:rPr>
        <w:t>%的资金（均应符合第(一)条购地资金要求）。</w:t>
      </w:r>
    </w:p>
    <w:p>
      <w:pPr>
        <w:adjustRightInd w:val="0"/>
        <w:snapToGrid w:val="0"/>
        <w:spacing w:line="560" w:lineRule="exact"/>
        <w:rPr>
          <w:rFonts w:ascii="仿宋" w:hAnsi="仿宋" w:eastAsia="仿宋"/>
          <w:sz w:val="30"/>
          <w:szCs w:val="30"/>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三、购地资金来源核查环节企业需递交的材料</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竞买企业需严格对照“二、关于竞买企业的合规资金来源类型”，说明及证明购地资金来源合规，具体提供以下材料：</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（一）《商品住房用地购置资金来源情况申报表》（联合竞买主体应分别提交，经境内具有证券期货资格的会计师事务所鉴证，详见附表），并提供相应证明材料。</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（二）《土地购置资金承诺函》（参照土地招拍公告）。</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（三）会计师事务所提供的审计报告，</w:t>
      </w:r>
      <w:r>
        <w:rPr>
          <w:rFonts w:hint="eastAsia" w:ascii="仿宋_GB2312" w:hAnsi="方正小标宋_GBK" w:eastAsia="仿宋_GB2312" w:cs="方正小标宋_GBK"/>
          <w:sz w:val="32"/>
          <w:szCs w:val="32"/>
          <w:lang w:bidi="ar"/>
        </w:rPr>
        <w:t>审计报告包括但不限于以下内容：</w:t>
      </w:r>
    </w:p>
    <w:p>
      <w:pPr>
        <w:adjustRightInd w:val="0"/>
        <w:snapToGrid w:val="0"/>
        <w:spacing w:line="560" w:lineRule="exact"/>
        <w:ind w:firstLine="640" w:firstLineChars="200"/>
        <w:rPr>
          <w:rFonts w:ascii="仿宋_GB2312" w:hAnsi="方正小标宋_GBK" w:eastAsia="仿宋_GB2312" w:cs="方正小标宋_GBK"/>
          <w:sz w:val="32"/>
          <w:szCs w:val="32"/>
          <w:lang w:bidi="ar"/>
        </w:rPr>
      </w:pPr>
      <w:r>
        <w:rPr>
          <w:rFonts w:hint="eastAsia" w:ascii="仿宋_GB2312" w:hAnsi="方正小标宋_GBK" w:eastAsia="仿宋_GB2312" w:cs="方正小标宋_GBK"/>
          <w:sz w:val="32"/>
          <w:szCs w:val="32"/>
          <w:lang w:bidi="ar"/>
        </w:rPr>
        <w:t>1.土地</w:t>
      </w:r>
      <w:r>
        <w:rPr>
          <w:rFonts w:hint="eastAsia" w:ascii="仿宋_GB2312" w:hAnsi="仿宋" w:eastAsia="仿宋_GB2312" w:cs="仿宋_GB2312"/>
          <w:sz w:val="32"/>
          <w:szCs w:val="32"/>
        </w:rPr>
        <w:t>竞买企业</w:t>
      </w:r>
      <w:r>
        <w:rPr>
          <w:rFonts w:hint="eastAsia" w:ascii="仿宋_GB2312" w:hAnsi="方正小标宋_GBK" w:eastAsia="仿宋_GB2312" w:cs="方正小标宋_GBK"/>
          <w:sz w:val="32"/>
          <w:szCs w:val="32"/>
          <w:lang w:bidi="ar"/>
        </w:rPr>
        <w:t>基本情况（包括控股股东、资金最终关联方基本情况）；</w:t>
      </w:r>
    </w:p>
    <w:p>
      <w:pPr>
        <w:adjustRightInd w:val="0"/>
        <w:snapToGrid w:val="0"/>
        <w:spacing w:line="560" w:lineRule="exact"/>
        <w:ind w:firstLine="640" w:firstLineChars="200"/>
        <w:rPr>
          <w:rFonts w:ascii="仿宋_GB2312" w:hAnsi="方正小标宋_GBK" w:eastAsia="仿宋_GB2312" w:cs="方正小标宋_GBK"/>
          <w:sz w:val="32"/>
          <w:szCs w:val="32"/>
          <w:lang w:bidi="ar"/>
        </w:rPr>
      </w:pPr>
      <w:r>
        <w:rPr>
          <w:rFonts w:hint="eastAsia" w:ascii="仿宋_GB2312" w:hAnsi="方正小标宋_GBK" w:eastAsia="仿宋_GB2312" w:cs="方正小标宋_GBK"/>
          <w:sz w:val="32"/>
          <w:szCs w:val="32"/>
          <w:lang w:bidi="ar"/>
        </w:rPr>
        <w:t>2.承诺并实际核查土地</w:t>
      </w:r>
      <w:r>
        <w:rPr>
          <w:rFonts w:hint="eastAsia" w:ascii="仿宋_GB2312" w:hAnsi="仿宋" w:eastAsia="仿宋_GB2312" w:cs="仿宋_GB2312"/>
          <w:sz w:val="32"/>
          <w:szCs w:val="32"/>
        </w:rPr>
        <w:t>竞买企业</w:t>
      </w:r>
      <w:r>
        <w:rPr>
          <w:rFonts w:hint="eastAsia" w:ascii="仿宋_GB2312" w:hAnsi="方正小标宋_GBK" w:eastAsia="仿宋_GB2312" w:cs="方正小标宋_GBK"/>
          <w:sz w:val="32"/>
          <w:szCs w:val="32"/>
          <w:lang w:bidi="ar"/>
        </w:rPr>
        <w:t>提交的《商品住房用地购置资金来源情况申报表》及附件证明材料；</w:t>
      </w:r>
    </w:p>
    <w:p>
      <w:pPr>
        <w:adjustRightInd w:val="0"/>
        <w:snapToGrid w:val="0"/>
        <w:spacing w:line="560" w:lineRule="exact"/>
        <w:ind w:firstLine="640" w:firstLineChars="200"/>
        <w:rPr>
          <w:rFonts w:ascii="仿宋_GB2312" w:hAnsi="方正小标宋_GBK" w:eastAsia="仿宋_GB2312" w:cs="方正小标宋_GBK"/>
          <w:sz w:val="32"/>
          <w:szCs w:val="32"/>
          <w:lang w:bidi="ar"/>
        </w:rPr>
      </w:pPr>
      <w:r>
        <w:rPr>
          <w:rFonts w:hint="eastAsia" w:ascii="仿宋_GB2312" w:hAnsi="方正小标宋_GBK" w:eastAsia="仿宋_GB2312" w:cs="方正小标宋_GBK"/>
          <w:sz w:val="32"/>
          <w:szCs w:val="32"/>
          <w:lang w:bidi="ar"/>
        </w:rPr>
        <w:t>3.按照“</w:t>
      </w:r>
      <w:r>
        <w:rPr>
          <w:rFonts w:hint="eastAsia" w:ascii="仿宋_GB2312" w:hAnsi="仿宋" w:eastAsia="仿宋_GB2312" w:cs="仿宋_GB2312"/>
          <w:sz w:val="32"/>
          <w:szCs w:val="32"/>
        </w:rPr>
        <w:t>二、关于竞买企业的合规资金来源类型</w:t>
      </w:r>
      <w:r>
        <w:rPr>
          <w:rFonts w:hint="eastAsia" w:ascii="仿宋_GB2312" w:hAnsi="方正小标宋_GBK" w:eastAsia="仿宋_GB2312" w:cs="方正小标宋_GBK"/>
          <w:sz w:val="32"/>
          <w:szCs w:val="32"/>
          <w:lang w:bidi="ar"/>
        </w:rPr>
        <w:t>”穿透核查土地</w:t>
      </w:r>
      <w:r>
        <w:rPr>
          <w:rFonts w:hint="eastAsia" w:ascii="仿宋_GB2312" w:hAnsi="仿宋" w:eastAsia="仿宋_GB2312" w:cs="仿宋_GB2312"/>
          <w:sz w:val="32"/>
          <w:szCs w:val="32"/>
        </w:rPr>
        <w:t>竞买企业</w:t>
      </w:r>
      <w:r>
        <w:rPr>
          <w:rFonts w:hint="eastAsia" w:ascii="仿宋_GB2312" w:hAnsi="方正小标宋_GBK" w:eastAsia="仿宋_GB2312" w:cs="方正小标宋_GBK"/>
          <w:sz w:val="32"/>
          <w:szCs w:val="32"/>
          <w:lang w:bidi="ar"/>
        </w:rPr>
        <w:t>的资金来源（如集团、子公司、孙公司或资金最终关联方），明确说明土地</w:t>
      </w:r>
      <w:r>
        <w:rPr>
          <w:rFonts w:hint="eastAsia" w:ascii="仿宋_GB2312" w:hAnsi="仿宋" w:eastAsia="仿宋_GB2312" w:cs="仿宋_GB2312"/>
          <w:sz w:val="32"/>
          <w:szCs w:val="32"/>
        </w:rPr>
        <w:t>竞买企业</w:t>
      </w:r>
      <w:r>
        <w:rPr>
          <w:rFonts w:hint="eastAsia" w:ascii="仿宋_GB2312" w:hAnsi="方正小标宋_GBK" w:eastAsia="仿宋_GB2312" w:cs="方正小标宋_GBK"/>
          <w:sz w:val="32"/>
          <w:szCs w:val="32"/>
          <w:lang w:bidi="ar"/>
        </w:rPr>
        <w:t>经穿透核查后的实际资金来源和资金类型；</w:t>
      </w:r>
    </w:p>
    <w:p>
      <w:pPr>
        <w:adjustRightInd w:val="0"/>
        <w:snapToGrid w:val="0"/>
        <w:spacing w:line="560" w:lineRule="exact"/>
        <w:ind w:firstLine="640" w:firstLineChars="200"/>
        <w:rPr>
          <w:rFonts w:ascii="黑体" w:hAnsi="黑体" w:eastAsia="黑体"/>
          <w:sz w:val="32"/>
          <w:szCs w:val="32"/>
        </w:rPr>
      </w:pPr>
      <w:r>
        <w:rPr>
          <w:rFonts w:hint="eastAsia" w:ascii="仿宋_GB2312" w:hAnsi="方正小标宋_GBK" w:eastAsia="仿宋_GB2312" w:cs="方正小标宋_GBK"/>
          <w:sz w:val="32"/>
          <w:szCs w:val="32"/>
          <w:lang w:bidi="ar"/>
        </w:rPr>
        <w:t>4.针对土地购置资金是否属于“一、关于商品住房用地土地购置资金来源的要求”作出结论；</w:t>
      </w:r>
    </w:p>
    <w:p>
      <w:pPr>
        <w:adjustRightInd w:val="0"/>
        <w:snapToGrid w:val="0"/>
        <w:spacing w:line="560" w:lineRule="exact"/>
        <w:ind w:firstLine="640" w:firstLineChars="200"/>
        <w:rPr>
          <w:rFonts w:ascii="仿宋_GB2312" w:hAnsi="方正小标宋_GBK" w:eastAsia="仿宋_GB2312" w:cs="方正小标宋_GBK"/>
          <w:sz w:val="32"/>
          <w:szCs w:val="32"/>
          <w:lang w:bidi="ar"/>
        </w:rPr>
      </w:pPr>
      <w:r>
        <w:rPr>
          <w:rFonts w:hint="eastAsia" w:ascii="仿宋_GB2312" w:hAnsi="方正小标宋_GBK" w:eastAsia="仿宋_GB2312" w:cs="方正小标宋_GBK"/>
          <w:sz w:val="32"/>
          <w:szCs w:val="32"/>
          <w:lang w:bidi="ar"/>
        </w:rPr>
        <w:t>5.审计报告后附会计师事务所的执业证明、证券期货资格证明等；</w:t>
      </w:r>
    </w:p>
    <w:p>
      <w:pPr>
        <w:spacing w:line="560" w:lineRule="exact"/>
        <w:ind w:firstLine="640" w:firstLineChars="200"/>
        <w:rPr>
          <w:rFonts w:ascii="仿宋_GB2312" w:hAnsi="仿宋" w:eastAsia="仿宋_GB2312" w:cs="仿宋_GB2312"/>
          <w:sz w:val="32"/>
          <w:szCs w:val="32"/>
        </w:rPr>
      </w:pPr>
      <w:r>
        <w:rPr>
          <w:rFonts w:hint="eastAsia" w:ascii="仿宋_GB2312" w:hAnsi="方正小标宋_GBK" w:eastAsia="仿宋_GB2312" w:cs="方正小标宋_GBK"/>
          <w:sz w:val="32"/>
          <w:szCs w:val="32"/>
          <w:lang w:bidi="ar"/>
        </w:rPr>
        <w:t>6.审计报告须由境内具有证券期货资格的会计师事务所出具，会计师事务所对资金审计报告负主体责任，经审查如发现审计报告严重失实或存在其它会计作假等情况，将向财政部、中国证券监督管理委员会等部门以及相关法律部门通报情况。</w:t>
      </w:r>
    </w:p>
    <w:p>
      <w:pPr>
        <w:adjustRightInd w:val="0"/>
        <w:snapToGrid w:val="0"/>
        <w:spacing w:line="560" w:lineRule="exact"/>
        <w:rPr>
          <w:rFonts w:ascii="仿宋_GB2312" w:hAnsi="方正小标宋_GBK" w:eastAsia="仿宋_GB2312" w:cs="方正小标宋_GBK"/>
          <w:sz w:val="32"/>
          <w:szCs w:val="32"/>
          <w:lang w:bidi="ar"/>
        </w:rPr>
      </w:pPr>
      <w:r>
        <w:rPr>
          <w:rFonts w:ascii="仿宋_GB2312" w:hAnsi="方正小标宋_GBK" w:eastAsia="仿宋_GB2312" w:cs="方正小标宋_GBK"/>
          <w:sz w:val="32"/>
          <w:szCs w:val="32"/>
          <w:lang w:bidi="ar"/>
        </w:rPr>
        <w:t xml:space="preserve">   (</w:t>
      </w:r>
      <w:r>
        <w:rPr>
          <w:rFonts w:hint="eastAsia" w:ascii="仿宋_GB2312" w:hAnsi="方正小标宋_GBK" w:eastAsia="仿宋_GB2312" w:cs="方正小标宋_GBK"/>
          <w:sz w:val="32"/>
          <w:szCs w:val="32"/>
          <w:lang w:bidi="ar"/>
        </w:rPr>
        <w:t>四</w:t>
      </w:r>
      <w:r>
        <w:rPr>
          <w:rFonts w:ascii="仿宋_GB2312" w:hAnsi="方正小标宋_GBK" w:eastAsia="仿宋_GB2312" w:cs="方正小标宋_GBK"/>
          <w:sz w:val="32"/>
          <w:szCs w:val="32"/>
          <w:lang w:bidi="ar"/>
        </w:rPr>
        <w:t>)</w:t>
      </w:r>
      <w:r>
        <w:rPr>
          <w:rFonts w:hint="eastAsia" w:ascii="仿宋_GB2312" w:hAnsi="方正小标宋_GBK" w:eastAsia="仿宋_GB2312" w:cs="方正小标宋_GBK"/>
          <w:sz w:val="32"/>
          <w:szCs w:val="32"/>
          <w:lang w:bidi="ar"/>
        </w:rPr>
        <w:t>土</w:t>
      </w:r>
      <w:r>
        <w:rPr>
          <w:rFonts w:hint="eastAsia" w:ascii="仿宋_GB2312" w:hAnsi="Calibri" w:eastAsia="仿宋_GB2312"/>
          <w:sz w:val="32"/>
          <w:lang w:bidi="ar"/>
        </w:rPr>
        <w:t>地</w:t>
      </w:r>
      <w:r>
        <w:rPr>
          <w:rFonts w:hint="eastAsia" w:ascii="仿宋_GB2312" w:hAnsi="仿宋" w:eastAsia="仿宋_GB2312" w:cs="仿宋_GB2312"/>
          <w:sz w:val="32"/>
          <w:szCs w:val="32"/>
        </w:rPr>
        <w:t>竞买企业</w:t>
      </w:r>
      <w:r>
        <w:rPr>
          <w:rFonts w:hint="eastAsia" w:ascii="仿宋_GB2312" w:eastAsia="仿宋_GB2312"/>
          <w:sz w:val="32"/>
          <w:lang w:bidi="ar"/>
        </w:rPr>
        <w:t>相关身份证明材料</w:t>
      </w:r>
      <w:r>
        <w:rPr>
          <w:rFonts w:hint="eastAsia" w:ascii="仿宋_GB2312" w:hAnsi="Calibri" w:eastAsia="仿宋_GB2312"/>
          <w:sz w:val="32"/>
          <w:lang w:bidi="ar"/>
        </w:rPr>
        <w:t>（具体要求参照</w:t>
      </w:r>
      <w:r>
        <w:rPr>
          <w:rFonts w:hint="eastAsia" w:ascii="仿宋_GB2312" w:eastAsia="仿宋_GB2312"/>
          <w:sz w:val="32"/>
          <w:lang w:bidi="ar"/>
        </w:rPr>
        <w:t>《深圳市土地使用权招拍挂出让竞买须知》）。</w:t>
      </w:r>
    </w:p>
    <w:p>
      <w:pPr>
        <w:adjustRightInd w:val="0"/>
        <w:snapToGrid w:val="0"/>
        <w:spacing w:line="560" w:lineRule="exact"/>
        <w:ind w:firstLine="640" w:firstLineChars="200"/>
        <w:rPr>
          <w:rFonts w:ascii="仿宋_GB2312" w:hAnsi="方正小标宋_GBK" w:eastAsia="仿宋_GB2312" w:cs="方正小标宋_GBK"/>
          <w:sz w:val="32"/>
          <w:szCs w:val="32"/>
          <w:lang w:bidi="ar"/>
        </w:rPr>
      </w:pPr>
      <w:r>
        <w:rPr>
          <w:rFonts w:hint="eastAsia" w:ascii="仿宋_GB2312" w:hAnsi="方正小标宋_GBK" w:eastAsia="仿宋_GB2312" w:cs="方正小标宋_GBK"/>
          <w:sz w:val="32"/>
          <w:szCs w:val="32"/>
          <w:lang w:bidi="ar"/>
        </w:rPr>
        <w:t>以上</w:t>
      </w:r>
      <w:r>
        <w:rPr>
          <w:rFonts w:hint="eastAsia" w:ascii="仿宋_GB2312" w:hAnsi="仿宋" w:eastAsia="仿宋_GB2312" w:cs="仿宋_GB2312"/>
          <w:sz w:val="32"/>
          <w:szCs w:val="32"/>
        </w:rPr>
        <w:t>(一)</w:t>
      </w:r>
      <w:r>
        <w:rPr>
          <w:rFonts w:hint="eastAsia" w:ascii="仿宋_GB2312" w:hAnsi="方正小标宋_GBK" w:eastAsia="仿宋_GB2312" w:cs="方正小标宋_GBK"/>
          <w:sz w:val="32"/>
          <w:szCs w:val="32"/>
          <w:lang w:bidi="ar"/>
        </w:rPr>
        <w:t>、</w:t>
      </w:r>
      <w:r>
        <w:rPr>
          <w:rFonts w:hint="eastAsia" w:ascii="仿宋_GB2312" w:hAnsi="仿宋" w:eastAsia="仿宋_GB2312" w:cs="仿宋_GB2312"/>
          <w:sz w:val="32"/>
          <w:szCs w:val="32"/>
        </w:rPr>
        <w:t>(二)</w:t>
      </w:r>
      <w:r>
        <w:rPr>
          <w:rFonts w:hint="eastAsia" w:ascii="仿宋_GB2312" w:hAnsi="方正小标宋_GBK" w:eastAsia="仿宋_GB2312" w:cs="方正小标宋_GBK"/>
          <w:sz w:val="32"/>
          <w:szCs w:val="32"/>
          <w:lang w:bidi="ar"/>
        </w:rPr>
        <w:t>、</w:t>
      </w:r>
      <w:r>
        <w:rPr>
          <w:rFonts w:hint="eastAsia" w:ascii="仿宋_GB2312" w:hAnsi="仿宋" w:eastAsia="仿宋_GB2312" w:cs="仿宋_GB2312"/>
          <w:sz w:val="32"/>
          <w:szCs w:val="32"/>
        </w:rPr>
        <w:t>(三)</w:t>
      </w:r>
      <w:r>
        <w:rPr>
          <w:rFonts w:hint="eastAsia" w:ascii="仿宋_GB2312" w:hAnsi="方正小标宋_GBK" w:eastAsia="仿宋_GB2312" w:cs="方正小标宋_GBK"/>
          <w:sz w:val="32"/>
          <w:szCs w:val="32"/>
          <w:lang w:bidi="ar"/>
        </w:rPr>
        <w:t>项资料装订成册，纸质材料一式1份（加盖本单位公章），光碟刻录电子版一式</w:t>
      </w:r>
      <w:r>
        <w:rPr>
          <w:rFonts w:ascii="仿宋_GB2312" w:hAnsi="方正小标宋_GBK" w:eastAsia="仿宋_GB2312" w:cs="方正小标宋_GBK"/>
          <w:sz w:val="32"/>
          <w:szCs w:val="32"/>
          <w:lang w:bidi="ar"/>
        </w:rPr>
        <w:t>5</w:t>
      </w:r>
      <w:r>
        <w:rPr>
          <w:rFonts w:hint="eastAsia" w:ascii="仿宋_GB2312" w:hAnsi="方正小标宋_GBK" w:eastAsia="仿宋_GB2312" w:cs="方正小标宋_GBK"/>
          <w:sz w:val="32"/>
          <w:szCs w:val="32"/>
          <w:lang w:bidi="ar"/>
        </w:rPr>
        <w:t>份。</w:t>
      </w:r>
    </w:p>
    <w:p>
      <w:pPr>
        <w:adjustRightInd w:val="0"/>
        <w:snapToGrid w:val="0"/>
        <w:spacing w:line="560" w:lineRule="exact"/>
        <w:rPr>
          <w:rFonts w:ascii="仿宋" w:hAnsi="仿宋" w:eastAsia="仿宋"/>
          <w:sz w:val="30"/>
          <w:szCs w:val="30"/>
        </w:rPr>
      </w:pPr>
    </w:p>
    <w:p>
      <w:pPr>
        <w:adjustRightInd w:val="0"/>
        <w:snapToGrid w:val="0"/>
        <w:spacing w:line="560" w:lineRule="exact"/>
        <w:ind w:left="425"/>
        <w:rPr>
          <w:rFonts w:ascii="黑体" w:hAnsi="黑体" w:eastAsia="黑体"/>
          <w:sz w:val="32"/>
          <w:szCs w:val="32"/>
        </w:rPr>
      </w:pPr>
      <w:r>
        <w:rPr>
          <w:rFonts w:hint="eastAsia" w:ascii="黑体" w:hAnsi="黑体" w:eastAsia="黑体"/>
          <w:sz w:val="32"/>
          <w:szCs w:val="32"/>
        </w:rPr>
        <w:t>四、关于交易资金申报相关违约责任</w:t>
      </w:r>
    </w:p>
    <w:p>
      <w:pPr>
        <w:adjustRightInd w:val="0"/>
        <w:snapToGrid w:val="0"/>
        <w:spacing w:line="560" w:lineRule="exact"/>
        <w:ind w:firstLine="640" w:firstLineChars="200"/>
        <w:rPr>
          <w:rFonts w:ascii="楷体_GB2312" w:hAnsi="仿宋" w:eastAsia="楷体_GB2312"/>
          <w:color w:val="FF0000"/>
          <w:sz w:val="32"/>
          <w:szCs w:val="32"/>
          <w:u w:val="single"/>
        </w:rPr>
      </w:pPr>
      <w:r>
        <w:rPr>
          <w:rFonts w:hint="eastAsia" w:ascii="仿宋_GB2312" w:hAnsi="仿宋" w:eastAsia="仿宋_GB2312" w:cs="仿宋_GB2312"/>
          <w:sz w:val="32"/>
          <w:szCs w:val="32"/>
        </w:rPr>
        <w:t>经审查发现违反上述购地资金监管要求的企业，将取消竞得资格、没收竞买保证金不予退还，1年内禁止该企业参加我市国有建设用地竞买活动，并及时向社会公开处理结果。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56"/>
    <w:rsid w:val="00003C94"/>
    <w:rsid w:val="00061756"/>
    <w:rsid w:val="00063669"/>
    <w:rsid w:val="00084B9B"/>
    <w:rsid w:val="000930E9"/>
    <w:rsid w:val="000A1C7F"/>
    <w:rsid w:val="000A34B7"/>
    <w:rsid w:val="000C3ED2"/>
    <w:rsid w:val="000E0A38"/>
    <w:rsid w:val="000E7E6D"/>
    <w:rsid w:val="00117A74"/>
    <w:rsid w:val="001623AB"/>
    <w:rsid w:val="00190B45"/>
    <w:rsid w:val="001C7F07"/>
    <w:rsid w:val="001F126D"/>
    <w:rsid w:val="001F5596"/>
    <w:rsid w:val="00211815"/>
    <w:rsid w:val="00280FAE"/>
    <w:rsid w:val="002C4CCE"/>
    <w:rsid w:val="00302162"/>
    <w:rsid w:val="00316CB5"/>
    <w:rsid w:val="003618BC"/>
    <w:rsid w:val="00383019"/>
    <w:rsid w:val="003A012E"/>
    <w:rsid w:val="003A5D15"/>
    <w:rsid w:val="003C619E"/>
    <w:rsid w:val="003D766C"/>
    <w:rsid w:val="0040542E"/>
    <w:rsid w:val="00427709"/>
    <w:rsid w:val="00464657"/>
    <w:rsid w:val="004839B4"/>
    <w:rsid w:val="004C5722"/>
    <w:rsid w:val="004C7029"/>
    <w:rsid w:val="004D1AAC"/>
    <w:rsid w:val="004F2ED2"/>
    <w:rsid w:val="004F66BE"/>
    <w:rsid w:val="0053194B"/>
    <w:rsid w:val="00571607"/>
    <w:rsid w:val="005A0EA5"/>
    <w:rsid w:val="005D3CF5"/>
    <w:rsid w:val="00607162"/>
    <w:rsid w:val="00611889"/>
    <w:rsid w:val="00624AB7"/>
    <w:rsid w:val="00625C58"/>
    <w:rsid w:val="00643576"/>
    <w:rsid w:val="00680CC8"/>
    <w:rsid w:val="0068636E"/>
    <w:rsid w:val="006D1535"/>
    <w:rsid w:val="006D70FF"/>
    <w:rsid w:val="007113D4"/>
    <w:rsid w:val="00724F42"/>
    <w:rsid w:val="00736523"/>
    <w:rsid w:val="007421BC"/>
    <w:rsid w:val="0077530A"/>
    <w:rsid w:val="0078146A"/>
    <w:rsid w:val="007B19F1"/>
    <w:rsid w:val="00841823"/>
    <w:rsid w:val="0089618C"/>
    <w:rsid w:val="008C1D3B"/>
    <w:rsid w:val="008E0214"/>
    <w:rsid w:val="009110D5"/>
    <w:rsid w:val="00944295"/>
    <w:rsid w:val="00950757"/>
    <w:rsid w:val="009564E0"/>
    <w:rsid w:val="00995F17"/>
    <w:rsid w:val="009F7762"/>
    <w:rsid w:val="00A3196A"/>
    <w:rsid w:val="00A3228A"/>
    <w:rsid w:val="00AA5A56"/>
    <w:rsid w:val="00AB27B9"/>
    <w:rsid w:val="00AE3D3E"/>
    <w:rsid w:val="00AE5017"/>
    <w:rsid w:val="00AF17B0"/>
    <w:rsid w:val="00B438E0"/>
    <w:rsid w:val="00B61A9D"/>
    <w:rsid w:val="00B70955"/>
    <w:rsid w:val="00B955C5"/>
    <w:rsid w:val="00BD2245"/>
    <w:rsid w:val="00BD4E6F"/>
    <w:rsid w:val="00C8467B"/>
    <w:rsid w:val="00CC52DA"/>
    <w:rsid w:val="00CE0547"/>
    <w:rsid w:val="00CE724B"/>
    <w:rsid w:val="00CF2E44"/>
    <w:rsid w:val="00D05707"/>
    <w:rsid w:val="00D12097"/>
    <w:rsid w:val="00D339A3"/>
    <w:rsid w:val="00D65237"/>
    <w:rsid w:val="00DA269E"/>
    <w:rsid w:val="00DD0A31"/>
    <w:rsid w:val="00DF76B7"/>
    <w:rsid w:val="00E92514"/>
    <w:rsid w:val="00EA0B08"/>
    <w:rsid w:val="00EE42C2"/>
    <w:rsid w:val="00EF12EA"/>
    <w:rsid w:val="00F01538"/>
    <w:rsid w:val="00F253EE"/>
    <w:rsid w:val="00F344BE"/>
    <w:rsid w:val="00F64DB0"/>
    <w:rsid w:val="00F80FB9"/>
    <w:rsid w:val="00F943DA"/>
    <w:rsid w:val="00FF2D84"/>
    <w:rsid w:val="12250999"/>
    <w:rsid w:val="12FF0784"/>
    <w:rsid w:val="2D31167D"/>
    <w:rsid w:val="30CC366D"/>
    <w:rsid w:val="326707D3"/>
    <w:rsid w:val="37617331"/>
    <w:rsid w:val="4F4011CB"/>
    <w:rsid w:val="6F2B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FF114-9666-42C4-A2B5-0D75EE554A1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Words>
  <Characters>1685</Characters>
  <Lines>14</Lines>
  <Paragraphs>3</Paragraphs>
  <TotalTime>11</TotalTime>
  <ScaleCrop>false</ScaleCrop>
  <LinksUpToDate>false</LinksUpToDate>
  <CharactersWithSpaces>1977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2021-09-18T06:13:00Z</dcterms:created>
  <dc:creator>易家玉</dc:creator>
  <cp:lastModifiedBy>tdfgs</cp:lastModifiedBy>
  <cp:lastPrinted>2021-09-18T03:25:00Z</cp:lastPrinted>
  <dcterms:modified xsi:type="dcterms:W3CDTF">2021-11-01T09:18:06Z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F7CAB99ACC3A480BBEE2DBCD21A5E977</vt:lpwstr>
  </property>
</Properties>
</file>