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28"/>
          <w:szCs w:val="28"/>
          <w:lang w:val="en-US" w:eastAsia="zh-CN"/>
        </w:rPr>
        <w:t>附件</w:t>
      </w:r>
    </w:p>
    <w:p>
      <w:pPr>
        <w:jc w:val="center"/>
        <w:rPr>
          <w:rFonts w:hint="eastAsia" w:ascii="宋体" w:hAnsi="宋体" w:eastAsia="宋体" w:cs="宋体"/>
          <w:b/>
          <w:bCs/>
          <w:sz w:val="36"/>
          <w:szCs w:val="36"/>
        </w:rPr>
      </w:pPr>
      <w:r>
        <w:rPr>
          <w:rFonts w:hint="eastAsia" w:ascii="宋体" w:hAnsi="宋体" w:eastAsia="宋体" w:cs="宋体"/>
          <w:b/>
          <w:bCs/>
          <w:sz w:val="36"/>
          <w:szCs w:val="36"/>
        </w:rPr>
        <w:t>《深圳</w:t>
      </w:r>
      <w:r>
        <w:rPr>
          <w:rFonts w:hint="eastAsia" w:ascii="宋体" w:hAnsi="宋体" w:eastAsia="宋体" w:cs="宋体"/>
          <w:b/>
          <w:bCs/>
          <w:sz w:val="36"/>
          <w:szCs w:val="36"/>
          <w:lang w:eastAsia="zh-Hans"/>
        </w:rPr>
        <w:t>市现代</w:t>
      </w:r>
      <w:r>
        <w:rPr>
          <w:rFonts w:hint="eastAsia" w:ascii="宋体" w:hAnsi="宋体" w:eastAsia="宋体" w:cs="宋体"/>
          <w:b/>
          <w:bCs/>
          <w:sz w:val="36"/>
          <w:szCs w:val="36"/>
        </w:rPr>
        <w:t>渔业专项资金扶持</w:t>
      </w:r>
      <w:r>
        <w:rPr>
          <w:rFonts w:hint="eastAsia" w:ascii="宋体" w:hAnsi="宋体" w:eastAsia="宋体" w:cs="宋体"/>
          <w:b/>
          <w:bCs/>
          <w:sz w:val="36"/>
          <w:szCs w:val="36"/>
          <w:lang w:eastAsia="zh-Hans"/>
        </w:rPr>
        <w:t>措施</w:t>
      </w:r>
      <w:r>
        <w:rPr>
          <w:rFonts w:hint="eastAsia" w:ascii="宋体" w:hAnsi="宋体" w:eastAsia="宋体" w:cs="宋体"/>
          <w:b/>
          <w:bCs/>
          <w:sz w:val="36"/>
          <w:szCs w:val="36"/>
        </w:rPr>
        <w:t>（征求意见稿）》</w:t>
      </w:r>
    </w:p>
    <w:p>
      <w:pPr>
        <w:jc w:val="center"/>
        <w:rPr>
          <w:rFonts w:hint="eastAsia" w:ascii="宋体" w:hAnsi="宋体" w:eastAsia="宋体" w:cs="宋体"/>
          <w:b/>
          <w:bCs/>
          <w:sz w:val="36"/>
          <w:szCs w:val="36"/>
          <w:lang w:val="en-US" w:eastAsia="zh-Hans"/>
        </w:rPr>
      </w:pPr>
      <w:r>
        <w:rPr>
          <w:rFonts w:hint="eastAsia" w:ascii="宋体" w:hAnsi="宋体" w:eastAsia="宋体" w:cs="宋体"/>
          <w:b/>
          <w:bCs/>
          <w:sz w:val="36"/>
          <w:szCs w:val="36"/>
          <w:lang w:val="en-US" w:eastAsia="zh-Hans"/>
        </w:rPr>
        <w:t>公开征求意见反馈表</w:t>
      </w:r>
    </w:p>
    <w:tbl>
      <w:tblPr>
        <w:tblStyle w:val="6"/>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7"/>
        <w:gridCol w:w="1795"/>
        <w:gridCol w:w="4693"/>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default" w:ascii="仿宋_GB2312" w:hAnsi="仿宋_GB2312" w:eastAsia="仿宋_GB2312" w:cs="仿宋_GB2312"/>
                <w:b/>
                <w:bCs/>
                <w:i w:val="0"/>
                <w:iCs w:val="0"/>
                <w:color w:val="000000"/>
                <w:kern w:val="0"/>
                <w:sz w:val="30"/>
                <w:szCs w:val="30"/>
                <w:u w:val="none"/>
                <w:lang w:val="en-US" w:eastAsia="zh-Hans" w:bidi="ar"/>
              </w:rPr>
            </w:pPr>
            <w:r>
              <w:rPr>
                <w:rFonts w:hint="default" w:ascii="仿宋_GB2312" w:hAnsi="仿宋_GB2312" w:eastAsia="仿宋_GB2312" w:cs="仿宋_GB2312"/>
                <w:b/>
                <w:bCs/>
                <w:i w:val="0"/>
                <w:iCs w:val="0"/>
                <w:color w:val="000000"/>
                <w:kern w:val="0"/>
                <w:sz w:val="30"/>
                <w:szCs w:val="30"/>
                <w:u w:val="none"/>
                <w:lang w:val="en-US" w:eastAsia="zh-CN" w:bidi="ar"/>
              </w:rPr>
              <w:t>反馈人（单位）</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意见</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2"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 xml:space="preserve"> 黎先生（深圳大学） </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政府扶持的科技类重点是第二板块“强化渔业科技创新赋能”，下设五个重点方向，如支持水产种源技术攻关、支持开展种质资源保护和利用、支持种业育种及产业化、支持数字渔业建设及运营、支持渔业高新技术研发及示范应用等，目前局限深圳渔业发展的主要问题还是供养殖海域资源有限，水产育种基地都很难找到好的工作平台。1）第二点“（二）支持开展种质资源保护和利用”，该部分建议增加水产饵料资源研发这部分工作，这块研发工作是相对更容易实现和可操作的。2) 第五点“支持渔业高新技术研发及示范应用”，建议增加“碳汇渔业研究与示范”，碳汇渔业是海洋经济发展实现双碳目标的主要途径之一。</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Hans" w:bidi="ar"/>
              </w:rPr>
              <w:t>采纳。</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_GB2312" w:hAnsi="仿宋_GB2312" w:eastAsia="仿宋_GB2312" w:cs="仿宋_GB2312"/>
                <w:i w:val="0"/>
                <w:iCs w:val="0"/>
                <w:color w:val="000000"/>
                <w:sz w:val="30"/>
                <w:szCs w:val="30"/>
                <w:u w:val="none"/>
                <w:lang w:val="en-US"/>
              </w:rPr>
            </w:pPr>
            <w:r>
              <w:rPr>
                <w:rFonts w:hint="eastAsia" w:ascii="仿宋_GB2312" w:hAnsi="仿宋_GB2312" w:eastAsia="仿宋_GB2312" w:cs="仿宋_GB2312"/>
                <w:i w:val="0"/>
                <w:iCs w:val="0"/>
                <w:color w:val="000000"/>
                <w:kern w:val="0"/>
                <w:sz w:val="30"/>
                <w:szCs w:val="30"/>
                <w:u w:val="none"/>
                <w:lang w:val="en-US" w:eastAsia="zh-CN" w:bidi="ar"/>
              </w:rPr>
              <w:t>第二板块第五条“支持渔业高新技术研发及示范应用”</w:t>
            </w:r>
            <w:r>
              <w:rPr>
                <w:rFonts w:hint="eastAsia" w:ascii="仿宋_GB2312" w:hAnsi="仿宋_GB2312" w:eastAsia="仿宋_GB2312" w:cs="仿宋_GB2312"/>
                <w:i w:val="0"/>
                <w:iCs w:val="0"/>
                <w:color w:val="000000"/>
                <w:kern w:val="0"/>
                <w:sz w:val="30"/>
                <w:szCs w:val="30"/>
                <w:u w:val="none"/>
                <w:lang w:val="en-US" w:eastAsia="zh-Hans" w:bidi="ar"/>
              </w:rPr>
              <w:t>一条中“</w:t>
            </w:r>
            <w:r>
              <w:rPr>
                <w:rFonts w:hint="eastAsia" w:ascii="仿宋" w:hAnsi="仿宋" w:eastAsia="仿宋" w:cs="仿宋_GB2312"/>
                <w:bCs/>
                <w:sz w:val="32"/>
                <w:szCs w:val="32"/>
                <w:lang w:eastAsia="zh-Hans" w:bidi="ar"/>
              </w:rPr>
              <w:t>开展渔业资源可持续利用和渔业生态养护技术研</w:t>
            </w:r>
            <w:r>
              <w:rPr>
                <w:rFonts w:hint="eastAsia" w:ascii="仿宋" w:hAnsi="仿宋" w:eastAsia="仿宋" w:cs="仿宋_GB2312"/>
                <w:bCs/>
                <w:sz w:val="32"/>
                <w:szCs w:val="32"/>
                <w:lang w:bidi="ar"/>
              </w:rPr>
              <w:t>发及</w:t>
            </w:r>
            <w:r>
              <w:rPr>
                <w:rFonts w:hint="eastAsia" w:ascii="仿宋" w:hAnsi="仿宋" w:eastAsia="仿宋" w:cs="仿宋_GB2312"/>
                <w:bCs/>
                <w:sz w:val="32"/>
                <w:szCs w:val="32"/>
                <w:lang w:eastAsia="zh-Hans" w:bidi="ar"/>
              </w:rPr>
              <w:t>应用”，“支持绿色养殖、健康养殖、水产品疫病防控相关技术研发</w:t>
            </w:r>
            <w:r>
              <w:rPr>
                <w:rFonts w:hint="eastAsia" w:ascii="仿宋" w:hAnsi="仿宋" w:eastAsia="仿宋" w:cs="仿宋_GB2312"/>
                <w:bCs/>
                <w:sz w:val="32"/>
                <w:szCs w:val="32"/>
                <w:lang w:bidi="ar"/>
              </w:rPr>
              <w:t>及</w:t>
            </w:r>
            <w:r>
              <w:rPr>
                <w:rFonts w:hint="eastAsia" w:ascii="仿宋" w:hAnsi="仿宋" w:eastAsia="仿宋" w:cs="仿宋_GB2312"/>
                <w:bCs/>
                <w:sz w:val="32"/>
                <w:szCs w:val="32"/>
                <w:lang w:eastAsia="zh-Hans" w:bidi="ar"/>
              </w:rPr>
              <w:t>应用”</w:t>
            </w:r>
            <w:r>
              <w:rPr>
                <w:rFonts w:hint="eastAsia" w:ascii="仿宋_GB2312" w:hAnsi="仿宋_GB2312" w:eastAsia="仿宋_GB2312" w:cs="仿宋_GB2312"/>
                <w:i w:val="0"/>
                <w:iCs w:val="0"/>
                <w:color w:val="000000"/>
                <w:kern w:val="0"/>
                <w:sz w:val="30"/>
                <w:szCs w:val="30"/>
                <w:u w:val="none"/>
                <w:lang w:val="en-US" w:eastAsia="zh-CN" w:bidi="ar"/>
              </w:rPr>
              <w:t>已</w:t>
            </w:r>
            <w:r>
              <w:rPr>
                <w:rFonts w:hint="eastAsia" w:ascii="仿宋_GB2312" w:hAnsi="仿宋_GB2312" w:eastAsia="仿宋_GB2312" w:cs="仿宋_GB2312"/>
                <w:i w:val="0"/>
                <w:iCs w:val="0"/>
                <w:color w:val="000000"/>
                <w:kern w:val="0"/>
                <w:sz w:val="30"/>
                <w:szCs w:val="30"/>
                <w:u w:val="none"/>
                <w:lang w:val="en-US" w:eastAsia="zh-Hans" w:bidi="ar"/>
              </w:rPr>
              <w:t>体现对相关内容</w:t>
            </w:r>
            <w:r>
              <w:rPr>
                <w:rFonts w:hint="eastAsia" w:ascii="仿宋" w:hAnsi="仿宋" w:eastAsia="仿宋" w:cs="仿宋_GB2312"/>
                <w:bCs/>
                <w:sz w:val="32"/>
                <w:szCs w:val="32"/>
                <w:lang w:val="en-US" w:eastAsia="zh-Hans" w:bidi="ar"/>
              </w:rPr>
              <w:t>的补贴。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7"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黎先生（深圳大学）</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第三板块“加快发展民生渔业”中第二点“（二）加强水产品供应基地建设。鼓励建设菜篮子供深基地，对新认定及已认定且监测合格的深圳市水产类菜篮子基地给予30万元的一次性奖励；对每年综合考评得分达标的基地给予不超过80万元奖励。”该部分工作实际在深圳已经很难落地渔业项目，其原因是受制于养殖场地问题。该部分建议对总部在深圳，而基地在深圳市外的项目，进行一些特定约定，可以适当鼓励企业在粤港澳大湾区板块城市发展深圳渔业，拓宽深圳支持现代渔业的影响力和体现对湾区经济的支撑！</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CN" w:bidi="ar"/>
              </w:rPr>
              <w:t>采纳</w:t>
            </w:r>
            <w:r>
              <w:rPr>
                <w:rFonts w:hint="eastAsia" w:ascii="仿宋_GB2312" w:hAnsi="仿宋_GB2312" w:eastAsia="仿宋_GB2312" w:cs="仿宋_GB2312"/>
                <w:i w:val="0"/>
                <w:iCs w:val="0"/>
                <w:color w:val="000000"/>
                <w:kern w:val="0"/>
                <w:sz w:val="30"/>
                <w:szCs w:val="30"/>
                <w:u w:val="none"/>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已将相关内容单独列为“支持市外项目建设”一条。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0"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 xml:space="preserve"> 黎先生（深圳大学）</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第三板块“加快发展民生渔业”中第五点 “（五）支持水产养殖绿色健康发展。”该部分的评审目前没有统一标准，对后续资助争议会很大！该部分资金申请应该也主要是深汕合作区的企业，前期考量与后期（改造后）认定，都会在具体执行过程中存在疑点。建议设置一个年初预申请，年底考核的过程环节，会增加工作量，但可以保障评审真实可靠。</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CN" w:bidi="ar"/>
              </w:rPr>
              <w:t>解释</w:t>
            </w:r>
            <w:r>
              <w:rPr>
                <w:rFonts w:hint="eastAsia" w:ascii="仿宋_GB2312" w:hAnsi="仿宋_GB2312" w:eastAsia="仿宋_GB2312" w:cs="仿宋_GB2312"/>
                <w:i w:val="0"/>
                <w:iCs w:val="0"/>
                <w:color w:val="000000"/>
                <w:kern w:val="0"/>
                <w:sz w:val="30"/>
                <w:szCs w:val="30"/>
                <w:u w:val="none"/>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评审考核标准将在后续制定。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30"/>
                <w:szCs w:val="30"/>
                <w:u w:val="none"/>
                <w:lang w:val="en-US" w:eastAsia="zh-CN" w:bidi="ar-SA"/>
              </w:rPr>
            </w:pP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黎先生（深圳大学）</w:t>
            </w:r>
            <w:bookmarkStart w:id="0" w:name="_GoBack"/>
            <w:bookmarkEnd w:id="0"/>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从深圳未来建设金枪鱼交易中心而言，金枪鱼交易中心建议考虑增加科普与教育板块（或展馆），建议在金枪鱼交易中心周边增设岸基海洋水产工厂化养殖基地，结合主要贸易水产品，开展循环水养殖示范，同时也可作为养殖工船的育苗及临时囤养基地。</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解释。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该条主要是对深圳建设金枪鱼交易中心的建议，不涉及对扶持措施的意见。相关建议我局将予以研究。</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_GB2312" w:hAnsi="仿宋_GB2312" w:eastAsia="仿宋_GB2312" w:cs="仿宋_GB2312"/>
                <w:i w:val="0"/>
                <w:iCs w:val="0"/>
                <w:color w:val="000000"/>
                <w:kern w:val="0"/>
                <w:sz w:val="30"/>
                <w:szCs w:val="3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2"/>
                <w:sz w:val="30"/>
                <w:szCs w:val="30"/>
                <w:u w:val="none"/>
                <w:lang w:val="en-US" w:eastAsia="zh-CN" w:bidi="ar-SA"/>
              </w:rPr>
            </w:pPr>
            <w:r>
              <w:rPr>
                <w:rFonts w:hint="eastAsia" w:ascii="仿宋_GB2312" w:hAnsi="仿宋_GB2312" w:eastAsia="仿宋_GB2312" w:cs="仿宋_GB2312"/>
                <w:i w:val="0"/>
                <w:iCs w:val="0"/>
                <w:color w:val="000000"/>
                <w:kern w:val="2"/>
                <w:sz w:val="30"/>
                <w:szCs w:val="30"/>
                <w:u w:val="none"/>
                <w:lang w:val="en-US" w:eastAsia="zh-CN" w:bidi="ar-SA"/>
              </w:rPr>
              <w:t>4</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深圳市华海健康科技有限公司</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2"/>
                <w:sz w:val="30"/>
                <w:szCs w:val="30"/>
                <w:u w:val="no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建议将参展中国(青岛)国际渔业博览会纳入补贴范围，对实际发生的场地租金、展位费、特装费和宣传费用等费用进行补贴；此外，该展会因规模大、品牌推广作用强、品牌宣传力度大，多数企业参展规模大、展位面积大、参展人数多，因此建议提高补贴费用标准。</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CN" w:bidi="ar"/>
              </w:rPr>
              <w:t>采纳</w:t>
            </w:r>
            <w:r>
              <w:rPr>
                <w:rFonts w:hint="eastAsia" w:ascii="仿宋_GB2312" w:hAnsi="仿宋_GB2312" w:eastAsia="仿宋_GB2312" w:cs="仿宋_GB2312"/>
                <w:i w:val="0"/>
                <w:iCs w:val="0"/>
                <w:color w:val="000000"/>
                <w:kern w:val="0"/>
                <w:sz w:val="30"/>
                <w:szCs w:val="30"/>
                <w:u w:val="none"/>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eastAsia="仿宋_GB2312" w:asciiTheme="minorHAnsi" w:hAnsiTheme="minorHAnsi" w:cstheme="minorBidi"/>
                <w:kern w:val="2"/>
                <w:sz w:val="21"/>
                <w:szCs w:val="24"/>
                <w:lang w:val="en-US" w:eastAsia="zh-Hans" w:bidi="ar-SA"/>
              </w:rPr>
            </w:pPr>
            <w:r>
              <w:rPr>
                <w:rFonts w:hint="eastAsia" w:ascii="仿宋_GB2312" w:hAnsi="仿宋_GB2312" w:eastAsia="仿宋_GB2312" w:cs="仿宋_GB2312"/>
                <w:i w:val="0"/>
                <w:iCs w:val="0"/>
                <w:color w:val="000000"/>
                <w:kern w:val="0"/>
                <w:sz w:val="30"/>
                <w:szCs w:val="30"/>
                <w:u w:val="none"/>
                <w:lang w:val="en-US" w:eastAsia="zh-CN" w:bidi="ar"/>
              </w:rPr>
              <w:t>中国(青岛)国际渔业博览会</w:t>
            </w:r>
            <w:r>
              <w:rPr>
                <w:rFonts w:hint="eastAsia" w:ascii="仿宋_GB2312" w:hAnsi="仿宋_GB2312" w:eastAsia="仿宋_GB2312" w:cs="仿宋_GB2312"/>
                <w:i w:val="0"/>
                <w:iCs w:val="0"/>
                <w:color w:val="000000"/>
                <w:kern w:val="0"/>
                <w:sz w:val="30"/>
                <w:szCs w:val="30"/>
                <w:u w:val="none"/>
                <w:lang w:val="en-US" w:eastAsia="zh-Hans" w:bidi="ar"/>
              </w:rPr>
              <w:t>已包含在补贴范围内。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5</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深圳市水湾远洋渔业有限公司</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原文：《措施》第五条（一）支持重点龙头企业发展。对国家、省、市级重点龙头企业、远洋渔业企业和种业企业使用境内银行贷款，从事渔业生产经营的项目给予贴息。</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建议修改为：对国家、省、市级重点龙头企业、远洋渔业企业和种业企业使用在银监部门核准的金融机构的贷款，从事渔业生产经营的项目给予贴息。</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理由：1、在深圳，由于远洋渔船被定义为动产，一般银行不愿意给予远洋渔船抵押贷款，或者仅在担保的情况下给予远洋渔业企业少量贷款，银行对于远洋渔业企业的支持远远不能满足企业发展要求，远洋渔业企业融资难，大部分是利用其他金融机构进行的融资。2、根据广东省农业农村厅《关于开展 2021 年渔业发展支持政策一般性转移支付资金远洋渔业发展项目入库申报的通知》，关于远洋渔业贴息的申报条件中，在银监部门核准的金融机构（包括银行及金融租赁公司等）都可以申请贴息。</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Hans" w:bidi="ar"/>
              </w:rPr>
              <w:t>采纳。</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Hans" w:bidi="ar"/>
              </w:rPr>
              <w:t>已修改为“对国家、省、市级重点龙头企业、远洋渔业企业和种业企业使用银监部门核准的金融机构贷款，从事渔业生产经营的项目给予贴息，贷款按照不超过基准利率予以利息补助”。</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eastAsia="仿宋_GB2312"/>
                <w:lang w:val="en-US" w:eastAsia="zh-Hans"/>
              </w:rPr>
            </w:pPr>
            <w:r>
              <w:rPr>
                <w:rFonts w:hint="eastAsia" w:ascii="仿宋_GB2312" w:hAnsi="仿宋_GB2312" w:eastAsia="仿宋_GB2312" w:cs="仿宋_GB2312"/>
                <w:i w:val="0"/>
                <w:iCs w:val="0"/>
                <w:color w:val="000000"/>
                <w:kern w:val="0"/>
                <w:sz w:val="30"/>
                <w:szCs w:val="30"/>
                <w:u w:val="none"/>
                <w:lang w:val="en-US" w:eastAsia="zh-Hans" w:bidi="ar"/>
              </w:rPr>
              <w:t>理由：为</w:t>
            </w:r>
            <w:r>
              <w:rPr>
                <w:rFonts w:hint="eastAsia" w:ascii="仿宋_GB2312" w:hAnsi="仿宋_GB2312" w:eastAsia="仿宋_GB2312" w:cs="仿宋_GB2312"/>
                <w:i w:val="0"/>
                <w:iCs w:val="0"/>
                <w:color w:val="000000"/>
                <w:kern w:val="0"/>
                <w:sz w:val="30"/>
                <w:szCs w:val="30"/>
                <w:u w:val="none"/>
                <w:lang w:val="en-US" w:eastAsia="zh-CN" w:bidi="ar"/>
              </w:rPr>
              <w:t>缓解</w:t>
            </w:r>
            <w:r>
              <w:rPr>
                <w:rFonts w:hint="eastAsia" w:ascii="仿宋_GB2312" w:hAnsi="仿宋_GB2312" w:eastAsia="仿宋_GB2312" w:cs="仿宋_GB2312"/>
                <w:i w:val="0"/>
                <w:iCs w:val="0"/>
                <w:color w:val="000000"/>
                <w:kern w:val="0"/>
                <w:sz w:val="30"/>
                <w:szCs w:val="30"/>
                <w:u w:val="none"/>
                <w:lang w:val="en-US" w:eastAsia="zh-Hans" w:bidi="ar"/>
              </w:rPr>
              <w:t>我市远洋渔业企业</w:t>
            </w:r>
            <w:r>
              <w:rPr>
                <w:rFonts w:hint="eastAsia" w:ascii="仿宋_GB2312" w:hAnsi="仿宋_GB2312" w:eastAsia="仿宋_GB2312" w:cs="仿宋_GB2312"/>
                <w:i w:val="0"/>
                <w:iCs w:val="0"/>
                <w:color w:val="000000"/>
                <w:kern w:val="0"/>
                <w:sz w:val="30"/>
                <w:szCs w:val="30"/>
                <w:u w:val="none"/>
                <w:lang w:val="en-US" w:eastAsia="zh-CN" w:bidi="ar"/>
              </w:rPr>
              <w:t>融资难、融资贵问题</w:t>
            </w:r>
            <w:r>
              <w:rPr>
                <w:rFonts w:hint="eastAsia" w:ascii="仿宋_GB2312" w:hAnsi="仿宋_GB2312" w:eastAsia="仿宋_GB2312" w:cs="仿宋_GB2312"/>
                <w:i w:val="0"/>
                <w:iCs w:val="0"/>
                <w:color w:val="000000"/>
                <w:kern w:val="0"/>
                <w:sz w:val="30"/>
                <w:szCs w:val="30"/>
                <w:u w:val="none"/>
                <w:lang w:val="en-US" w:eastAsia="zh-Hans" w:bidi="ar"/>
              </w:rPr>
              <w:t>，将</w:t>
            </w:r>
            <w:r>
              <w:rPr>
                <w:rFonts w:hint="eastAsia" w:ascii="仿宋_GB2312" w:hAnsi="仿宋_GB2312" w:eastAsia="仿宋_GB2312" w:cs="仿宋_GB2312"/>
                <w:i w:val="0"/>
                <w:iCs w:val="0"/>
                <w:color w:val="000000"/>
                <w:kern w:val="0"/>
                <w:sz w:val="30"/>
                <w:szCs w:val="30"/>
                <w:u w:val="none"/>
                <w:lang w:val="en-US" w:eastAsia="zh-CN" w:bidi="ar"/>
              </w:rPr>
              <w:t>在银监部门核准的金融机构</w:t>
            </w:r>
            <w:r>
              <w:rPr>
                <w:rFonts w:hint="eastAsia" w:ascii="仿宋_GB2312" w:hAnsi="仿宋_GB2312" w:eastAsia="仿宋_GB2312" w:cs="仿宋_GB2312"/>
                <w:i w:val="0"/>
                <w:iCs w:val="0"/>
                <w:color w:val="000000"/>
                <w:kern w:val="0"/>
                <w:sz w:val="30"/>
                <w:szCs w:val="30"/>
                <w:u w:val="none"/>
                <w:lang w:val="en-US" w:eastAsia="zh-Hans" w:bidi="ar"/>
              </w:rPr>
              <w:t>进行的</w:t>
            </w:r>
            <w:r>
              <w:rPr>
                <w:rFonts w:hint="eastAsia" w:ascii="仿宋_GB2312" w:hAnsi="仿宋_GB2312" w:eastAsia="仿宋_GB2312" w:cs="仿宋_GB2312"/>
                <w:i w:val="0"/>
                <w:iCs w:val="0"/>
                <w:color w:val="000000"/>
                <w:kern w:val="0"/>
                <w:sz w:val="30"/>
                <w:szCs w:val="30"/>
                <w:u w:val="none"/>
                <w:lang w:val="en-US" w:eastAsia="zh-CN" w:bidi="ar"/>
              </w:rPr>
              <w:t>贷款</w:t>
            </w:r>
            <w:r>
              <w:rPr>
                <w:rFonts w:hint="eastAsia" w:ascii="仿宋_GB2312" w:hAnsi="仿宋_GB2312" w:eastAsia="仿宋_GB2312" w:cs="仿宋_GB2312"/>
                <w:i w:val="0"/>
                <w:iCs w:val="0"/>
                <w:color w:val="000000"/>
                <w:kern w:val="0"/>
                <w:sz w:val="30"/>
                <w:szCs w:val="30"/>
                <w:u w:val="none"/>
                <w:lang w:val="en-US" w:eastAsia="zh-Hans" w:bidi="ar"/>
              </w:rPr>
              <w:t>均纳入贴息的范围。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0"/>
                <w:sz w:val="30"/>
                <w:szCs w:val="30"/>
                <w:u w:val="none"/>
                <w:lang w:eastAsia="zh-CN" w:bidi="ar"/>
              </w:rPr>
            </w:pPr>
            <w:r>
              <w:rPr>
                <w:rFonts w:hint="default" w:ascii="仿宋_GB2312" w:hAnsi="仿宋_GB2312" w:eastAsia="仿宋_GB2312" w:cs="仿宋_GB2312"/>
                <w:i w:val="0"/>
                <w:iCs w:val="0"/>
                <w:color w:val="000000"/>
                <w:kern w:val="0"/>
                <w:sz w:val="30"/>
                <w:szCs w:val="30"/>
                <w:u w:val="none"/>
                <w:lang w:eastAsia="zh-CN" w:bidi="ar"/>
              </w:rPr>
              <w:t>6</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深圳市大铲湾港口投资发展有限公司</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关于支持建设远洋渔业基地部分</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2"/>
                <w:sz w:val="30"/>
                <w:szCs w:val="30"/>
                <w:u w:val="no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深圳市大铲湾港口投资发展有限公司作为深圳国家远洋渔业基地大铲湾港区投资主体，不属于远洋渔业企业。建议将支持建设远洋渔业基地的表述修改为：我市企业在境内外建设的远洋渔业基地……</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CN" w:bidi="ar"/>
              </w:rPr>
              <w:t>采纳</w:t>
            </w:r>
            <w:r>
              <w:rPr>
                <w:rFonts w:hint="eastAsia" w:ascii="仿宋_GB2312" w:hAnsi="仿宋_GB2312" w:eastAsia="仿宋_GB2312" w:cs="仿宋_GB2312"/>
                <w:i w:val="0"/>
                <w:iCs w:val="0"/>
                <w:color w:val="000000"/>
                <w:kern w:val="0"/>
                <w:sz w:val="30"/>
                <w:szCs w:val="30"/>
                <w:u w:val="none"/>
                <w:lang w:val="en-US" w:eastAsia="zh-Hans" w:bidi="ar"/>
              </w:rPr>
              <w:t>。</w:t>
            </w:r>
          </w:p>
          <w:p>
            <w:pPr>
              <w:keepNext w:val="0"/>
              <w:keepLines w:val="0"/>
              <w:pageBreakBefore w:val="0"/>
              <w:widowControl/>
              <w:kinsoku/>
              <w:wordWrap/>
              <w:overflowPunct/>
              <w:topLinePunct w:val="0"/>
              <w:autoSpaceDE/>
              <w:autoSpaceDN/>
              <w:bidi w:val="0"/>
              <w:adjustRightInd/>
              <w:snapToGrid/>
              <w:spacing w:line="500" w:lineRule="exact"/>
              <w:rPr>
                <w:rFonts w:hint="default" w:ascii="仿宋_GB2312" w:hAnsi="仿宋_GB2312" w:eastAsia="仿宋_GB2312" w:cs="仿宋_GB2312"/>
                <w:i w:val="0"/>
                <w:iCs w:val="0"/>
                <w:color w:val="000000"/>
                <w:kern w:val="2"/>
                <w:sz w:val="30"/>
                <w:szCs w:val="30"/>
                <w:u w:val="none"/>
                <w:lang w:val="en-US" w:eastAsia="zh-Hans" w:bidi="ar-SA"/>
              </w:rPr>
            </w:pPr>
            <w:r>
              <w:rPr>
                <w:rFonts w:hint="eastAsia" w:ascii="仿宋_GB2312" w:hAnsi="仿宋_GB2312" w:eastAsia="仿宋_GB2312" w:cs="仿宋_GB2312"/>
                <w:i w:val="0"/>
                <w:iCs w:val="0"/>
                <w:color w:val="000000"/>
                <w:kern w:val="0"/>
                <w:sz w:val="30"/>
                <w:szCs w:val="30"/>
                <w:u w:val="none"/>
                <w:lang w:val="en-US" w:eastAsia="zh-Hans" w:bidi="ar"/>
              </w:rPr>
              <w:t>已将“我市远洋渔业企业”修改为“我市企业”。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7</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深圳市大铲湾港口投资发展有限公司</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关于鼓励企业进入国际金枪鱼交易中心交易部分</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目前深圳市中小型渔业企业较多，部分渔业企业考虑税收等方面，在公共交易平台进行交易的积极性不足，不利于平台交易的进一步推广。建议加大扶持力度，并协同推进税务相关的优惠政策，提升平台交易活跃度，为形成渔业交易指数奠定基础。</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解释。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Hans" w:bidi="ar"/>
              </w:rPr>
            </w:pPr>
            <w:r>
              <w:rPr>
                <w:rFonts w:hint="eastAsia" w:ascii="仿宋_GB2312" w:hAnsi="仿宋_GB2312" w:eastAsia="仿宋_GB2312" w:cs="仿宋_GB2312"/>
                <w:i w:val="0"/>
                <w:iCs w:val="0"/>
                <w:color w:val="000000"/>
                <w:kern w:val="0"/>
                <w:sz w:val="30"/>
                <w:szCs w:val="30"/>
                <w:u w:val="none"/>
                <w:lang w:val="en-US" w:eastAsia="zh-CN" w:bidi="ar"/>
              </w:rPr>
              <w:t>税务相关的优惠政策不在本措施扶持范围内。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8" w:hRule="atLeast"/>
          <w:jc w:val="center"/>
        </w:trPr>
        <w:tc>
          <w:tcPr>
            <w:tcW w:w="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8</w:t>
            </w:r>
          </w:p>
        </w:tc>
        <w:tc>
          <w:tcPr>
            <w:tcW w:w="1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深圳市湛深渔业科技有限公司</w:t>
            </w:r>
          </w:p>
        </w:tc>
        <w:tc>
          <w:tcPr>
            <w:tcW w:w="46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辖属深圳的企业在异地（不在深圳区域、尤其亟需政策与项目帮扶的贫困地区）建设重力式深水网箱、桁架类网箱或船型类网箱水产 养殖项目，应一样</w:t>
            </w:r>
            <w:r>
              <w:rPr>
                <w:rFonts w:hint="eastAsia" w:ascii="仿宋_GB2312" w:hAnsi="仿宋_GB2312" w:eastAsia="仿宋_GB2312" w:cs="仿宋_GB2312"/>
                <w:i w:val="0"/>
                <w:iCs w:val="0"/>
                <w:color w:val="000000"/>
                <w:kern w:val="0"/>
                <w:sz w:val="30"/>
                <w:szCs w:val="30"/>
                <w:u w:val="none"/>
                <w:lang w:val="zh-CN" w:eastAsia="zh-CN" w:bidi="ar"/>
              </w:rPr>
              <w:t>“获得</w:t>
            </w:r>
            <w:r>
              <w:rPr>
                <w:rFonts w:hint="eastAsia" w:ascii="仿宋_GB2312" w:hAnsi="仿宋_GB2312" w:eastAsia="仿宋_GB2312" w:cs="仿宋_GB2312"/>
                <w:i w:val="0"/>
                <w:iCs w:val="0"/>
                <w:color w:val="000000"/>
                <w:kern w:val="0"/>
                <w:sz w:val="30"/>
                <w:szCs w:val="30"/>
                <w:u w:val="none"/>
                <w:lang w:val="en-US" w:eastAsia="zh-CN" w:bidi="ar"/>
              </w:rPr>
              <w:t>补贴的重力式深水网箱按国家补助金额的30%、 桁架类网箱按国家补助金额的50%、船型类网箱按国家补助金额的100% 给予配套补助</w:t>
            </w:r>
            <w:r>
              <w:rPr>
                <w:rFonts w:hint="eastAsia" w:ascii="仿宋_GB2312" w:hAnsi="仿宋_GB2312" w:eastAsia="仿宋_GB2312" w:cs="仿宋_GB2312"/>
                <w:i w:val="0"/>
                <w:iCs w:val="0"/>
                <w:color w:val="000000"/>
                <w:kern w:val="0"/>
                <w:sz w:val="30"/>
                <w:szCs w:val="30"/>
                <w:u w:val="none"/>
                <w:lang w:val="en-US" w:eastAsia="en-US" w:bidi="ar"/>
              </w:rPr>
              <w:t>"</w:t>
            </w:r>
            <w:r>
              <w:rPr>
                <w:rFonts w:hint="eastAsia" w:ascii="仿宋_GB2312" w:hAnsi="仿宋_GB2312" w:eastAsia="仿宋_GB2312" w:cs="仿宋_GB2312"/>
                <w:i w:val="0"/>
                <w:iCs w:val="0"/>
                <w:color w:val="000000"/>
                <w:kern w:val="0"/>
                <w:sz w:val="30"/>
                <w:szCs w:val="30"/>
                <w:u w:val="none"/>
                <w:lang w:val="en-US" w:eastAsia="zh-CN" w:bidi="ar"/>
              </w:rPr>
              <w:t>【三、加快发展民生渔业（八）支持深水抗风浪网箱、海上综合渔业平台和养殖工船建设】。</w:t>
            </w:r>
          </w:p>
        </w:tc>
        <w:tc>
          <w:tcPr>
            <w:tcW w:w="2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解释。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《措施》适用于深圳市（含深汕特别合作区）</w:t>
            </w:r>
            <w:r>
              <w:rPr>
                <w:rFonts w:hint="eastAsia" w:ascii="仿宋_GB2312" w:hAnsi="仿宋_GB2312" w:eastAsia="仿宋_GB2312" w:cs="仿宋_GB2312"/>
                <w:i w:val="0"/>
                <w:iCs w:val="0"/>
                <w:color w:val="000000"/>
                <w:kern w:val="0"/>
                <w:sz w:val="30"/>
                <w:szCs w:val="30"/>
                <w:u w:val="none"/>
                <w:lang w:val="en-US" w:eastAsia="zh-Hans" w:bidi="ar"/>
              </w:rPr>
              <w:t>企业</w:t>
            </w:r>
            <w:r>
              <w:rPr>
                <w:rFonts w:hint="eastAsia" w:ascii="仿宋_GB2312" w:hAnsi="仿宋_GB2312" w:eastAsia="仿宋_GB2312" w:cs="仿宋_GB2312"/>
                <w:i w:val="0"/>
                <w:iCs w:val="0"/>
                <w:color w:val="000000"/>
                <w:kern w:val="0"/>
                <w:sz w:val="30"/>
                <w:szCs w:val="30"/>
                <w:u w:val="none"/>
                <w:lang w:val="en-US" w:eastAsia="zh-CN" w:bidi="ar"/>
              </w:rPr>
              <w:t>等</w:t>
            </w:r>
            <w:r>
              <w:rPr>
                <w:rFonts w:hint="eastAsia" w:ascii="仿宋_GB2312" w:hAnsi="仿宋_GB2312" w:eastAsia="仿宋_GB2312" w:cs="仿宋_GB2312"/>
                <w:i w:val="0"/>
                <w:iCs w:val="0"/>
                <w:color w:val="000000"/>
                <w:kern w:val="0"/>
                <w:sz w:val="30"/>
                <w:szCs w:val="30"/>
                <w:u w:val="none"/>
                <w:lang w:val="en-US" w:eastAsia="zh-Hans" w:bidi="ar"/>
              </w:rPr>
              <w:t>开展</w:t>
            </w:r>
            <w:r>
              <w:rPr>
                <w:rFonts w:hint="eastAsia" w:ascii="仿宋_GB2312" w:hAnsi="仿宋_GB2312" w:eastAsia="仿宋_GB2312" w:cs="仿宋_GB2312"/>
                <w:i w:val="0"/>
                <w:iCs w:val="0"/>
                <w:color w:val="000000"/>
                <w:kern w:val="0"/>
                <w:sz w:val="30"/>
                <w:szCs w:val="30"/>
                <w:u w:val="none"/>
                <w:lang w:val="en-US" w:eastAsia="zh-CN" w:bidi="ar"/>
              </w:rPr>
              <w:t>渔业相关领域的项目，项目实施地原则上在本市（含深汕特别合作区）。对口帮扶合作项目和经认定的市“菜篮子”基地项目可以放宽至市外。</w:t>
            </w:r>
          </w:p>
        </w:tc>
      </w:tr>
    </w:tbl>
    <w:p>
      <w:pPr>
        <w:rPr>
          <w:rFonts w:hint="default"/>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MDFmOTBhMzkwYjlkZGFhOGRkMzY5NTk0ODY3YzEifQ=="/>
  </w:docVars>
  <w:rsids>
    <w:rsidRoot w:val="AFBFF9DB"/>
    <w:rsid w:val="057F49D8"/>
    <w:rsid w:val="0696086E"/>
    <w:rsid w:val="0C715E68"/>
    <w:rsid w:val="19BC1F42"/>
    <w:rsid w:val="1FDE569C"/>
    <w:rsid w:val="36BA9AF0"/>
    <w:rsid w:val="3A6D08E0"/>
    <w:rsid w:val="41D22FAF"/>
    <w:rsid w:val="41DB3C95"/>
    <w:rsid w:val="48FA020D"/>
    <w:rsid w:val="4EE58892"/>
    <w:rsid w:val="5FF6533E"/>
    <w:rsid w:val="67FF84CE"/>
    <w:rsid w:val="6FA5701B"/>
    <w:rsid w:val="7EDF101B"/>
    <w:rsid w:val="7EFBACE2"/>
    <w:rsid w:val="7F1107D4"/>
    <w:rsid w:val="ADEE0CBD"/>
    <w:rsid w:val="AFBFF9DB"/>
    <w:rsid w:val="BFFFE13A"/>
    <w:rsid w:val="C6BF92FD"/>
    <w:rsid w:val="D5771001"/>
    <w:rsid w:val="D7BF9401"/>
    <w:rsid w:val="EB7F5710"/>
    <w:rsid w:val="EDCF941B"/>
    <w:rsid w:val="FFDD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unhideWhenUsed/>
    <w:qFormat/>
    <w:uiPriority w:val="0"/>
    <w:pPr>
      <w:ind w:firstLine="420" w:firstLineChars="100"/>
    </w:pPr>
  </w:style>
  <w:style w:type="character" w:styleId="8">
    <w:name w:val="Strong"/>
    <w:basedOn w:val="7"/>
    <w:qFormat/>
    <w:uiPriority w:val="0"/>
    <w:rPr>
      <w:b/>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2503</Words>
  <Characters>2525</Characters>
  <Lines>0</Lines>
  <Paragraphs>0</Paragraphs>
  <TotalTime>0</TotalTime>
  <ScaleCrop>false</ScaleCrop>
  <LinksUpToDate>false</LinksUpToDate>
  <CharactersWithSpaces>2536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2022-10-13T08:01:00Z</dcterms:created>
  <dc:creator>黄文秋</dc:creator>
  <cp:lastModifiedBy>qilin</cp:lastModifiedBy>
  <dcterms:modified xsi:type="dcterms:W3CDTF">2022-10-14T09:10:41Z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F2466C1402624A54B9C0F5FBCC4FA1C8</vt:lpwstr>
  </property>
</Properties>
</file>