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3"/>
        <w:tblW w:w="91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1"/>
        <w:gridCol w:w="2280"/>
        <w:gridCol w:w="1670"/>
        <w:gridCol w:w="927"/>
        <w:gridCol w:w="14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28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2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专项资金支持额度（万元）</w:t>
            </w:r>
          </w:p>
        </w:tc>
        <w:tc>
          <w:tcPr>
            <w:tcW w:w="1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牵头单位</w:t>
            </w:r>
          </w:p>
        </w:tc>
        <w:tc>
          <w:tcPr>
            <w:tcW w:w="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参与单位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验收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1" w:hRule="atLeast"/>
        </w:trPr>
        <w:tc>
          <w:tcPr>
            <w:tcW w:w="28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  <w:t>天然气水合物生产储运关键技术研发（项目编号：粤自然资源合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"/>
              </w:rPr>
              <w:t>〔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  <w:t>2019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"/>
              </w:rPr>
              <w:t>〕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  <w:t>018号</w:t>
            </w: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  <w:t>）</w:t>
            </w:r>
          </w:p>
        </w:tc>
        <w:tc>
          <w:tcPr>
            <w:tcW w:w="2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 w:eastAsia="zh-CN"/>
              </w:rPr>
              <w:t>500</w:t>
            </w:r>
          </w:p>
        </w:tc>
        <w:tc>
          <w:tcPr>
            <w:tcW w:w="16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"/>
              </w:rPr>
              <w:t>深圳市惠尔凯博海洋工程有限公司</w:t>
            </w:r>
          </w:p>
        </w:tc>
        <w:tc>
          <w:tcPr>
            <w:tcW w:w="9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验收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通过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7E19BE"/>
    <w:rsid w:val="77DC79D0"/>
    <w:rsid w:val="7FFF680A"/>
    <w:rsid w:val="B6FB47EF"/>
    <w:rsid w:val="CF7D6750"/>
    <w:rsid w:val="FD96D9F4"/>
    <w:rsid w:val="FDB6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若坎普之王</cp:lastModifiedBy>
  <dcterms:modified xsi:type="dcterms:W3CDTF">2022-08-18T15:41:04Z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